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theme/themeOverride4.xml" ContentType="application/vnd.openxmlformats-officedocument.themeOverride+xml"/>
  <Override PartName="/word/theme/themeOverride5.xml" ContentType="application/vnd.openxmlformats-officedocument.themeOverride+xml"/>
  <Override PartName="/word/diagrams/data1.xml" ContentType="application/vnd.openxmlformats-officedocument.drawingml.diagramData+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diagrams/colors1.xml" ContentType="application/vnd.openxmlformats-officedocument.drawingml.diagramColor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7650" w:rsidRDefault="001C7650" w:rsidP="00005895">
      <w:pPr>
        <w:tabs>
          <w:tab w:val="left" w:pos="1920"/>
        </w:tabs>
        <w:jc w:val="center"/>
        <w:rPr>
          <w:rFonts w:cs="Arial"/>
          <w:b/>
          <w:sz w:val="40"/>
          <w:szCs w:val="40"/>
        </w:rPr>
      </w:pPr>
    </w:p>
    <w:p w:rsidR="008D523E" w:rsidRPr="000C7041" w:rsidRDefault="008D523E" w:rsidP="00005895">
      <w:pPr>
        <w:tabs>
          <w:tab w:val="left" w:pos="1920"/>
        </w:tabs>
        <w:jc w:val="center"/>
        <w:rPr>
          <w:rFonts w:cs="Arial"/>
          <w:b/>
          <w:sz w:val="40"/>
          <w:szCs w:val="40"/>
        </w:rPr>
      </w:pPr>
    </w:p>
    <w:p w:rsidR="001C7650" w:rsidRPr="000C7041" w:rsidRDefault="001C7650" w:rsidP="00005895">
      <w:pPr>
        <w:tabs>
          <w:tab w:val="left" w:pos="1920"/>
        </w:tabs>
        <w:jc w:val="center"/>
        <w:rPr>
          <w:rFonts w:cs="Arial"/>
          <w:b/>
          <w:sz w:val="56"/>
          <w:szCs w:val="40"/>
        </w:rPr>
      </w:pPr>
      <w:r w:rsidRPr="000C7041">
        <w:rPr>
          <w:rFonts w:cs="Arial"/>
          <w:b/>
          <w:sz w:val="56"/>
          <w:szCs w:val="40"/>
        </w:rPr>
        <w:t>PLAN DZIAŁAŃ NA RZECZ ZRÓWNOWAŻONEJ ENERGII (SEAP)</w:t>
      </w:r>
    </w:p>
    <w:p w:rsidR="001C7650" w:rsidRPr="000C7041" w:rsidRDefault="001C7650" w:rsidP="00005895">
      <w:pPr>
        <w:tabs>
          <w:tab w:val="left" w:pos="1920"/>
        </w:tabs>
        <w:jc w:val="center"/>
        <w:rPr>
          <w:rFonts w:cs="Arial"/>
          <w:b/>
          <w:sz w:val="56"/>
          <w:szCs w:val="40"/>
        </w:rPr>
      </w:pPr>
      <w:r w:rsidRPr="000C7041">
        <w:rPr>
          <w:rFonts w:cs="Arial"/>
          <w:b/>
          <w:sz w:val="56"/>
          <w:szCs w:val="40"/>
        </w:rPr>
        <w:t xml:space="preserve">DLA </w:t>
      </w:r>
      <w:r>
        <w:rPr>
          <w:rFonts w:cs="Arial"/>
          <w:b/>
          <w:sz w:val="56"/>
          <w:szCs w:val="40"/>
        </w:rPr>
        <w:t>GMINY MIASTA TORUŃ</w:t>
      </w:r>
    </w:p>
    <w:p w:rsidR="001C7650" w:rsidRPr="000C7041" w:rsidRDefault="001C7650" w:rsidP="00005895">
      <w:pPr>
        <w:tabs>
          <w:tab w:val="left" w:pos="1920"/>
        </w:tabs>
        <w:jc w:val="center"/>
        <w:rPr>
          <w:rFonts w:cs="Arial"/>
          <w:b/>
          <w:sz w:val="40"/>
          <w:szCs w:val="40"/>
        </w:rPr>
      </w:pPr>
    </w:p>
    <w:p w:rsidR="001C7650" w:rsidRPr="000C7041" w:rsidRDefault="001C7650" w:rsidP="00005895">
      <w:pPr>
        <w:tabs>
          <w:tab w:val="left" w:pos="1920"/>
        </w:tabs>
        <w:jc w:val="center"/>
        <w:rPr>
          <w:rFonts w:cs="Arial"/>
          <w:b/>
          <w:sz w:val="40"/>
          <w:szCs w:val="40"/>
        </w:rPr>
      </w:pPr>
    </w:p>
    <w:p w:rsidR="001C7650" w:rsidRDefault="001C7650" w:rsidP="00005895">
      <w:pPr>
        <w:tabs>
          <w:tab w:val="left" w:pos="1920"/>
        </w:tabs>
        <w:jc w:val="center"/>
        <w:rPr>
          <w:rFonts w:cs="Arial"/>
          <w:b/>
          <w:i/>
          <w:noProof/>
          <w:sz w:val="40"/>
          <w:szCs w:val="40"/>
        </w:rPr>
      </w:pPr>
    </w:p>
    <w:p w:rsidR="008D523E" w:rsidRDefault="008D523E" w:rsidP="00005895">
      <w:pPr>
        <w:tabs>
          <w:tab w:val="left" w:pos="1920"/>
        </w:tabs>
        <w:jc w:val="center"/>
        <w:rPr>
          <w:rFonts w:cs="Arial"/>
          <w:b/>
          <w:i/>
          <w:noProof/>
          <w:sz w:val="40"/>
          <w:szCs w:val="40"/>
        </w:rPr>
      </w:pPr>
    </w:p>
    <w:p w:rsidR="008D523E" w:rsidRPr="000C7041" w:rsidRDefault="008D523E" w:rsidP="00005895">
      <w:pPr>
        <w:tabs>
          <w:tab w:val="left" w:pos="1920"/>
        </w:tabs>
        <w:jc w:val="center"/>
        <w:rPr>
          <w:rFonts w:cs="Arial"/>
          <w:b/>
          <w:noProof/>
          <w:sz w:val="40"/>
          <w:szCs w:val="40"/>
        </w:rPr>
      </w:pPr>
    </w:p>
    <w:p w:rsidR="001C7650" w:rsidRPr="000C7041" w:rsidRDefault="008D523E" w:rsidP="00005895">
      <w:pPr>
        <w:tabs>
          <w:tab w:val="left" w:pos="1920"/>
        </w:tabs>
        <w:jc w:val="center"/>
        <w:rPr>
          <w:rFonts w:cs="Arial"/>
          <w:b/>
          <w:sz w:val="40"/>
          <w:szCs w:val="40"/>
        </w:rPr>
      </w:pPr>
      <w:r>
        <w:rPr>
          <w:rFonts w:cs="Arial"/>
          <w:noProof/>
        </w:rPr>
        <w:drawing>
          <wp:inline distT="0" distB="0" distL="0" distR="0">
            <wp:extent cx="942975" cy="1143000"/>
            <wp:effectExtent l="19050" t="0" r="9525" b="0"/>
            <wp:docPr id="1" name="Obraz 1" descr="http://upload.wikimedia.org/wikipedia/commons/thumb/5/52/POL_Toru%C5%84_COA.svg/100px-POL_Toru%C5%84_C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upload.wikimedia.org/wikipedia/commons/thumb/5/52/POL_Toru%C5%84_COA.svg/100px-POL_Toru%C5%84_COA.svg.png"/>
                    <pic:cNvPicPr>
                      <a:picLocks noChangeAspect="1" noChangeArrowheads="1"/>
                    </pic:cNvPicPr>
                  </pic:nvPicPr>
                  <pic:blipFill>
                    <a:blip r:embed="rId7"/>
                    <a:srcRect/>
                    <a:stretch>
                      <a:fillRect/>
                    </a:stretch>
                  </pic:blipFill>
                  <pic:spPr bwMode="auto">
                    <a:xfrm>
                      <a:off x="0" y="0"/>
                      <a:ext cx="942975" cy="1143000"/>
                    </a:xfrm>
                    <a:prstGeom prst="rect">
                      <a:avLst/>
                    </a:prstGeom>
                    <a:noFill/>
                    <a:ln w="9525">
                      <a:noFill/>
                      <a:miter lim="800000"/>
                      <a:headEnd/>
                      <a:tailEnd/>
                    </a:ln>
                  </pic:spPr>
                </pic:pic>
              </a:graphicData>
            </a:graphic>
          </wp:inline>
        </w:drawing>
      </w:r>
    </w:p>
    <w:p w:rsidR="001C7650" w:rsidRPr="000C7041" w:rsidRDefault="001C7650" w:rsidP="00005895">
      <w:pPr>
        <w:jc w:val="center"/>
        <w:rPr>
          <w:rFonts w:cs="Arial"/>
          <w:b/>
          <w:sz w:val="40"/>
          <w:szCs w:val="40"/>
        </w:rPr>
      </w:pPr>
    </w:p>
    <w:p w:rsidR="001C7650" w:rsidRPr="000C7041" w:rsidRDefault="001C7650" w:rsidP="00005895">
      <w:pPr>
        <w:jc w:val="center"/>
        <w:rPr>
          <w:rFonts w:cs="Arial"/>
          <w:b/>
          <w:sz w:val="40"/>
          <w:szCs w:val="40"/>
        </w:rPr>
      </w:pPr>
    </w:p>
    <w:p w:rsidR="001C7650" w:rsidRPr="000C7041" w:rsidRDefault="001C7650" w:rsidP="00005895">
      <w:pPr>
        <w:jc w:val="center"/>
        <w:rPr>
          <w:rFonts w:cs="Arial"/>
          <w:b/>
          <w:sz w:val="40"/>
          <w:szCs w:val="40"/>
        </w:rPr>
      </w:pPr>
    </w:p>
    <w:p w:rsidR="001C7650" w:rsidRPr="000C7041" w:rsidRDefault="001C7650" w:rsidP="00005895">
      <w:pPr>
        <w:jc w:val="center"/>
        <w:rPr>
          <w:rFonts w:cs="Arial"/>
          <w:b/>
          <w:szCs w:val="24"/>
        </w:rPr>
      </w:pPr>
      <w:r w:rsidRPr="000C7041">
        <w:rPr>
          <w:rFonts w:cs="Arial"/>
          <w:b/>
          <w:sz w:val="40"/>
          <w:szCs w:val="40"/>
        </w:rPr>
        <w:t xml:space="preserve">Toruń, </w:t>
      </w:r>
      <w:r>
        <w:rPr>
          <w:rFonts w:cs="Arial"/>
          <w:b/>
          <w:sz w:val="40"/>
          <w:szCs w:val="40"/>
        </w:rPr>
        <w:t>lipiec</w:t>
      </w:r>
      <w:r w:rsidRPr="000C7041">
        <w:rPr>
          <w:rFonts w:cs="Arial"/>
          <w:b/>
          <w:sz w:val="40"/>
          <w:szCs w:val="40"/>
        </w:rPr>
        <w:t xml:space="preserve"> 2013 r.</w:t>
      </w:r>
      <w:r w:rsidRPr="000C7041">
        <w:rPr>
          <w:rFonts w:cs="Arial"/>
          <w:b/>
          <w:szCs w:val="24"/>
        </w:rPr>
        <w:br w:type="page"/>
      </w:r>
    </w:p>
    <w:p w:rsidR="001C7650" w:rsidRPr="000C7041" w:rsidRDefault="001C7650" w:rsidP="00005895">
      <w:pPr>
        <w:widowControl w:val="0"/>
        <w:autoSpaceDE w:val="0"/>
        <w:autoSpaceDN w:val="0"/>
        <w:adjustRightInd w:val="0"/>
        <w:spacing w:after="0"/>
        <w:jc w:val="center"/>
        <w:rPr>
          <w:rFonts w:cs="Arial"/>
          <w:szCs w:val="24"/>
        </w:rPr>
      </w:pPr>
    </w:p>
    <w:p w:rsidR="001C7650" w:rsidRPr="000C7041" w:rsidRDefault="001C7650" w:rsidP="00005895">
      <w:pPr>
        <w:spacing w:after="0"/>
        <w:jc w:val="center"/>
        <w:rPr>
          <w:rFonts w:cs="Arial"/>
          <w:b/>
          <w:szCs w:val="24"/>
        </w:rPr>
      </w:pPr>
    </w:p>
    <w:p w:rsidR="001C7650" w:rsidRPr="000C7041" w:rsidRDefault="001C7650" w:rsidP="00005895">
      <w:pPr>
        <w:spacing w:after="0"/>
        <w:jc w:val="center"/>
        <w:rPr>
          <w:rFonts w:cs="Arial"/>
          <w:b/>
          <w:szCs w:val="24"/>
        </w:rPr>
      </w:pPr>
    </w:p>
    <w:p w:rsidR="001C7650" w:rsidRPr="000C7041" w:rsidRDefault="001C7650" w:rsidP="00005895">
      <w:pPr>
        <w:spacing w:after="0"/>
        <w:jc w:val="center"/>
        <w:rPr>
          <w:rFonts w:cs="Arial"/>
          <w:b/>
          <w:szCs w:val="24"/>
        </w:rPr>
      </w:pPr>
    </w:p>
    <w:p w:rsidR="001C7650" w:rsidRPr="000C7041" w:rsidRDefault="001C7650" w:rsidP="00005895">
      <w:pPr>
        <w:spacing w:after="0"/>
        <w:rPr>
          <w:rFonts w:cs="Arial"/>
          <w:b/>
          <w:szCs w:val="24"/>
        </w:rPr>
      </w:pPr>
    </w:p>
    <w:p w:rsidR="001C7650" w:rsidRPr="000C7041" w:rsidRDefault="001C7650" w:rsidP="00005895">
      <w:pPr>
        <w:spacing w:after="0"/>
        <w:rPr>
          <w:rFonts w:cs="Arial"/>
          <w:b/>
          <w:szCs w:val="24"/>
        </w:rPr>
      </w:pPr>
    </w:p>
    <w:p w:rsidR="001C7650" w:rsidRPr="000C7041" w:rsidRDefault="001C7650" w:rsidP="00005895">
      <w:pPr>
        <w:spacing w:after="0"/>
        <w:ind w:left="550"/>
        <w:rPr>
          <w:rFonts w:cs="Arial"/>
          <w:bCs/>
          <w:sz w:val="44"/>
          <w:szCs w:val="44"/>
        </w:rPr>
      </w:pPr>
    </w:p>
    <w:p w:rsidR="001C7650" w:rsidRPr="000C7041" w:rsidRDefault="001C7650" w:rsidP="00005895">
      <w:pPr>
        <w:spacing w:after="0"/>
        <w:ind w:left="550"/>
        <w:rPr>
          <w:rFonts w:cs="Arial"/>
          <w:b/>
          <w:bCs/>
          <w:szCs w:val="24"/>
        </w:rPr>
      </w:pPr>
    </w:p>
    <w:p w:rsidR="001C7650" w:rsidRPr="000C7041" w:rsidRDefault="001C7650" w:rsidP="00005895">
      <w:pPr>
        <w:spacing w:after="0"/>
        <w:ind w:left="550"/>
        <w:rPr>
          <w:rFonts w:cs="Arial"/>
          <w:b/>
          <w:bCs/>
          <w:szCs w:val="24"/>
        </w:rPr>
      </w:pPr>
    </w:p>
    <w:p w:rsidR="001C7650" w:rsidRPr="000C7041" w:rsidRDefault="001C7650" w:rsidP="00005895">
      <w:pPr>
        <w:spacing w:after="0"/>
        <w:ind w:left="550"/>
        <w:rPr>
          <w:rFonts w:cs="Arial"/>
          <w:b/>
          <w:bCs/>
          <w:szCs w:val="24"/>
        </w:rPr>
      </w:pPr>
    </w:p>
    <w:p w:rsidR="001C7650" w:rsidRPr="000C7041" w:rsidRDefault="001C7650" w:rsidP="00005895">
      <w:pPr>
        <w:spacing w:after="0"/>
        <w:ind w:left="550"/>
        <w:rPr>
          <w:rFonts w:cs="Arial"/>
          <w:b/>
          <w:bCs/>
          <w:szCs w:val="24"/>
        </w:rPr>
      </w:pPr>
    </w:p>
    <w:p w:rsidR="001C7650" w:rsidRPr="000C7041" w:rsidRDefault="001C7650" w:rsidP="00005895">
      <w:pPr>
        <w:spacing w:after="0"/>
        <w:ind w:left="550"/>
        <w:rPr>
          <w:rFonts w:cs="Arial"/>
          <w:b/>
          <w:bCs/>
          <w:szCs w:val="24"/>
        </w:rPr>
      </w:pPr>
    </w:p>
    <w:p w:rsidR="001C7650" w:rsidRPr="000C7041" w:rsidRDefault="001C7650" w:rsidP="00005895">
      <w:pPr>
        <w:spacing w:after="0"/>
        <w:ind w:left="550"/>
        <w:rPr>
          <w:rFonts w:cs="Arial"/>
          <w:b/>
          <w:bCs/>
          <w:szCs w:val="24"/>
        </w:rPr>
      </w:pPr>
    </w:p>
    <w:p w:rsidR="001C7650" w:rsidRPr="000C7041" w:rsidRDefault="001C7650" w:rsidP="00005895">
      <w:pPr>
        <w:spacing w:after="0"/>
        <w:ind w:left="550"/>
        <w:rPr>
          <w:rFonts w:cs="Arial"/>
          <w:b/>
          <w:bCs/>
          <w:szCs w:val="24"/>
        </w:rPr>
      </w:pPr>
    </w:p>
    <w:p w:rsidR="001C7650" w:rsidRPr="000C7041" w:rsidRDefault="001C7650" w:rsidP="00005895">
      <w:pPr>
        <w:spacing w:after="0"/>
        <w:ind w:left="550"/>
        <w:rPr>
          <w:rFonts w:cs="Arial"/>
          <w:b/>
          <w:bCs/>
          <w:szCs w:val="24"/>
        </w:rPr>
      </w:pPr>
    </w:p>
    <w:p w:rsidR="001C7650" w:rsidRPr="000C7041" w:rsidRDefault="001C7650" w:rsidP="00005895">
      <w:pPr>
        <w:spacing w:after="0"/>
        <w:ind w:left="550"/>
        <w:rPr>
          <w:rFonts w:cs="Arial"/>
          <w:b/>
          <w:bCs/>
          <w:szCs w:val="24"/>
        </w:rPr>
      </w:pPr>
    </w:p>
    <w:p w:rsidR="001C7650" w:rsidRPr="000C7041" w:rsidRDefault="001C7650" w:rsidP="00005895">
      <w:pPr>
        <w:spacing w:after="0"/>
        <w:ind w:left="550"/>
        <w:rPr>
          <w:rFonts w:cs="Arial"/>
          <w:b/>
          <w:bCs/>
          <w:szCs w:val="24"/>
        </w:rPr>
      </w:pPr>
    </w:p>
    <w:p w:rsidR="001C7650" w:rsidRPr="000C7041" w:rsidRDefault="001C7650" w:rsidP="00005895">
      <w:pPr>
        <w:spacing w:after="0"/>
        <w:ind w:left="550"/>
        <w:rPr>
          <w:rFonts w:cs="Arial"/>
          <w:b/>
          <w:bCs/>
          <w:szCs w:val="24"/>
        </w:rPr>
      </w:pPr>
    </w:p>
    <w:p w:rsidR="001C7650" w:rsidRPr="000C7041" w:rsidRDefault="001C7650" w:rsidP="00005895">
      <w:pPr>
        <w:spacing w:after="0"/>
        <w:ind w:left="550"/>
        <w:rPr>
          <w:rFonts w:cs="Arial"/>
          <w:b/>
          <w:bCs/>
          <w:szCs w:val="24"/>
        </w:rPr>
      </w:pPr>
    </w:p>
    <w:p w:rsidR="001C7650" w:rsidRPr="000C7041" w:rsidRDefault="001C7650" w:rsidP="00005895">
      <w:pPr>
        <w:spacing w:after="0"/>
        <w:ind w:left="550"/>
        <w:rPr>
          <w:rFonts w:cs="Arial"/>
          <w:b/>
          <w:bCs/>
          <w:szCs w:val="24"/>
        </w:rPr>
      </w:pPr>
    </w:p>
    <w:p w:rsidR="001C7650" w:rsidRPr="000C7041" w:rsidRDefault="001C7650" w:rsidP="00005895">
      <w:pPr>
        <w:spacing w:after="0"/>
        <w:ind w:left="550"/>
        <w:rPr>
          <w:rFonts w:cs="Arial"/>
          <w:b/>
          <w:bCs/>
          <w:szCs w:val="24"/>
        </w:rPr>
      </w:pPr>
    </w:p>
    <w:p w:rsidR="001C7650" w:rsidRPr="000C7041" w:rsidRDefault="001C7650" w:rsidP="00005895">
      <w:pPr>
        <w:spacing w:after="0"/>
        <w:ind w:left="550"/>
        <w:rPr>
          <w:rFonts w:cs="Arial"/>
          <w:b/>
          <w:bCs/>
          <w:szCs w:val="24"/>
        </w:rPr>
      </w:pPr>
    </w:p>
    <w:p w:rsidR="001C7650" w:rsidRPr="000C7041" w:rsidRDefault="001C7650" w:rsidP="00005895">
      <w:pPr>
        <w:spacing w:after="0"/>
        <w:ind w:left="550"/>
        <w:rPr>
          <w:rFonts w:cs="Arial"/>
          <w:b/>
          <w:bCs/>
          <w:szCs w:val="24"/>
        </w:rPr>
      </w:pPr>
    </w:p>
    <w:p w:rsidR="001C7650" w:rsidRPr="000C7041" w:rsidRDefault="001C7650" w:rsidP="00671288">
      <w:pPr>
        <w:spacing w:after="0"/>
        <w:rPr>
          <w:rFonts w:cs="Arial"/>
          <w:b/>
          <w:bCs/>
          <w:szCs w:val="24"/>
        </w:rPr>
      </w:pPr>
    </w:p>
    <w:p w:rsidR="001C7650" w:rsidRPr="000C7041" w:rsidRDefault="001C7650" w:rsidP="00005895">
      <w:pPr>
        <w:spacing w:after="0"/>
        <w:ind w:left="550"/>
        <w:rPr>
          <w:rFonts w:cs="Arial"/>
          <w:b/>
          <w:bCs/>
          <w:szCs w:val="24"/>
        </w:rPr>
      </w:pPr>
    </w:p>
    <w:p w:rsidR="001C7650" w:rsidRPr="000C7041" w:rsidRDefault="001C7650" w:rsidP="00005895">
      <w:pPr>
        <w:spacing w:after="0"/>
        <w:ind w:left="550"/>
        <w:rPr>
          <w:rFonts w:cs="Arial"/>
          <w:b/>
          <w:bCs/>
          <w:szCs w:val="24"/>
        </w:rPr>
      </w:pPr>
    </w:p>
    <w:p w:rsidR="001C7650" w:rsidRPr="000C7041" w:rsidRDefault="001C7650" w:rsidP="00005895">
      <w:pPr>
        <w:spacing w:after="0"/>
        <w:ind w:left="550"/>
        <w:rPr>
          <w:rFonts w:cs="Arial"/>
          <w:b/>
          <w:bCs/>
          <w:szCs w:val="24"/>
          <w:u w:val="single"/>
        </w:rPr>
      </w:pPr>
      <w:r w:rsidRPr="000C7041">
        <w:rPr>
          <w:rFonts w:cs="Arial"/>
          <w:b/>
          <w:bCs/>
          <w:szCs w:val="24"/>
          <w:u w:val="single"/>
        </w:rPr>
        <w:t>Autorzy opracowania:</w:t>
      </w:r>
    </w:p>
    <w:p w:rsidR="001C7650" w:rsidRPr="000C7041" w:rsidRDefault="00267240" w:rsidP="00005895">
      <w:pPr>
        <w:spacing w:after="0"/>
        <w:ind w:left="550"/>
        <w:rPr>
          <w:rFonts w:cs="Arial"/>
          <w:bCs/>
          <w:szCs w:val="24"/>
        </w:rPr>
      </w:pPr>
      <w:r w:rsidRPr="00267240">
        <w:rPr>
          <w:noProof/>
        </w:rPr>
        <w:pict>
          <v:shapetype id="_x0000_t202" coordsize="21600,21600" o:spt="202" path="m,l,21600r21600,l21600,xe">
            <v:stroke joinstyle="miter"/>
            <v:path gradientshapeok="t" o:connecttype="rect"/>
          </v:shapetype>
          <v:shape id="Text Box 11" o:spid="_x0000_s1026" type="#_x0000_t202" style="position:absolute;left:0;text-align:left;margin-left:173.55pt;margin-top:12.15pt;width:173.75pt;height:42.2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" filled="f" stroked="f">
            <v:textbox>
              <w:txbxContent>
                <w:p w:rsidR="001C7650" w:rsidRDefault="001C7650" w:rsidP="00F50868">
                  <w:pPr>
                    <w:pStyle w:val="NormalnyWeb"/>
                  </w:pPr>
                </w:p>
                <w:p w:rsidR="001C7650" w:rsidRDefault="001C7650" w:rsidP="00F50868"/>
              </w:txbxContent>
            </v:textbox>
          </v:shape>
        </w:pict>
      </w:r>
    </w:p>
    <w:p w:rsidR="001C7650" w:rsidRPr="00001409" w:rsidRDefault="001C7650" w:rsidP="00005895">
      <w:pPr>
        <w:spacing w:after="0"/>
        <w:ind w:left="550"/>
        <w:rPr>
          <w:rFonts w:cs="Arial"/>
          <w:b/>
          <w:bCs/>
          <w:szCs w:val="24"/>
          <w:lang w:val="en-US"/>
        </w:rPr>
      </w:pPr>
      <w:r w:rsidRPr="00001409">
        <w:rPr>
          <w:rFonts w:cs="Arial"/>
          <w:b/>
          <w:bCs/>
          <w:szCs w:val="24"/>
          <w:lang w:val="en-US"/>
        </w:rPr>
        <w:t>Zespół Consus Carbon Engineering sp. z o.o.:</w:t>
      </w:r>
    </w:p>
    <w:p w:rsidR="001C7650" w:rsidRPr="000C7041" w:rsidRDefault="001C7650" w:rsidP="00005895">
      <w:pPr>
        <w:spacing w:after="0"/>
        <w:ind w:left="550"/>
        <w:rPr>
          <w:rFonts w:cs="Arial"/>
          <w:bCs/>
          <w:szCs w:val="24"/>
        </w:rPr>
      </w:pPr>
      <w:r w:rsidRPr="000C7041">
        <w:rPr>
          <w:rFonts w:cs="Arial"/>
          <w:bCs/>
          <w:szCs w:val="24"/>
        </w:rPr>
        <w:t>Andrzej Haraśny</w:t>
      </w:r>
    </w:p>
    <w:p w:rsidR="001C7650" w:rsidRPr="000C7041" w:rsidRDefault="001C7650" w:rsidP="00005895">
      <w:pPr>
        <w:spacing w:after="0"/>
        <w:ind w:left="550"/>
        <w:rPr>
          <w:rFonts w:cs="Arial"/>
          <w:bCs/>
          <w:szCs w:val="24"/>
        </w:rPr>
      </w:pPr>
      <w:r w:rsidRPr="000C7041">
        <w:rPr>
          <w:rFonts w:cs="Arial"/>
          <w:bCs/>
          <w:szCs w:val="24"/>
        </w:rPr>
        <w:t>Katarzyna Juras</w:t>
      </w:r>
    </w:p>
    <w:p w:rsidR="001C7650" w:rsidRPr="000C7041" w:rsidRDefault="001C7650" w:rsidP="00005895">
      <w:pPr>
        <w:spacing w:after="0"/>
        <w:ind w:left="550"/>
        <w:rPr>
          <w:rFonts w:cs="Arial"/>
          <w:bCs/>
          <w:szCs w:val="24"/>
        </w:rPr>
      </w:pPr>
      <w:r w:rsidRPr="000C7041">
        <w:rPr>
          <w:rFonts w:cs="Arial"/>
          <w:bCs/>
          <w:szCs w:val="24"/>
        </w:rPr>
        <w:t>Tomasz Pawelec (kierownik projektu)</w:t>
      </w:r>
    </w:p>
    <w:p w:rsidR="001C7650" w:rsidRPr="000C7041" w:rsidRDefault="001C7650" w:rsidP="00005895">
      <w:pPr>
        <w:spacing w:after="0"/>
        <w:ind w:left="550"/>
        <w:rPr>
          <w:rFonts w:cs="Arial"/>
          <w:b/>
          <w:bCs/>
          <w:szCs w:val="24"/>
        </w:rPr>
      </w:pPr>
    </w:p>
    <w:p w:rsidR="001C7650" w:rsidRPr="000C7041" w:rsidRDefault="001C7650" w:rsidP="00005895">
      <w:pPr>
        <w:spacing w:after="0"/>
        <w:ind w:left="550"/>
        <w:rPr>
          <w:rFonts w:cs="Arial"/>
          <w:b/>
          <w:bCs/>
          <w:szCs w:val="24"/>
        </w:rPr>
      </w:pPr>
    </w:p>
    <w:p w:rsidR="001C7650" w:rsidRPr="000C7041" w:rsidRDefault="001C7650" w:rsidP="00005895">
      <w:pPr>
        <w:spacing w:after="0"/>
        <w:ind w:left="550"/>
        <w:rPr>
          <w:rFonts w:cs="Arial"/>
          <w:b/>
          <w:bCs/>
          <w:szCs w:val="24"/>
        </w:rPr>
      </w:pPr>
    </w:p>
    <w:p w:rsidR="001C7650" w:rsidRPr="000C7041" w:rsidRDefault="001C7650" w:rsidP="00005895">
      <w:pPr>
        <w:spacing w:after="0"/>
        <w:ind w:left="550"/>
        <w:rPr>
          <w:rFonts w:cs="Arial"/>
          <w:b/>
          <w:bCs/>
          <w:szCs w:val="24"/>
        </w:rPr>
      </w:pPr>
      <w:r w:rsidRPr="000C7041">
        <w:rPr>
          <w:rFonts w:cs="Arial"/>
          <w:b/>
          <w:bCs/>
          <w:szCs w:val="24"/>
        </w:rPr>
        <w:t>Współpraca ze strony Urzędu Miasta Toruń:</w:t>
      </w:r>
    </w:p>
    <w:p w:rsidR="001C7650" w:rsidRPr="000C7041" w:rsidRDefault="001C7650" w:rsidP="00314140">
      <w:pPr>
        <w:spacing w:after="0"/>
        <w:ind w:left="550"/>
        <w:jc w:val="left"/>
        <w:rPr>
          <w:rFonts w:cs="Arial"/>
          <w:bCs/>
          <w:szCs w:val="24"/>
        </w:rPr>
      </w:pPr>
      <w:r w:rsidRPr="000C7041">
        <w:rPr>
          <w:rFonts w:cs="Arial"/>
          <w:bCs/>
          <w:szCs w:val="24"/>
        </w:rPr>
        <w:t>dyr. Szczepan Burak, Mirosław Bulczyński</w:t>
      </w:r>
      <w:r>
        <w:rPr>
          <w:rFonts w:cs="Arial"/>
          <w:bCs/>
          <w:szCs w:val="24"/>
        </w:rPr>
        <w:t>,</w:t>
      </w:r>
      <w:r w:rsidRPr="000C7041">
        <w:rPr>
          <w:rFonts w:cs="Arial"/>
          <w:bCs/>
          <w:szCs w:val="24"/>
        </w:rPr>
        <w:t xml:space="preserve"> Wydział Środowiska i Zieleni </w:t>
      </w:r>
    </w:p>
    <w:p w:rsidR="001C7650" w:rsidRPr="000C7041" w:rsidRDefault="001C7650" w:rsidP="00314140">
      <w:pPr>
        <w:spacing w:after="0"/>
        <w:ind w:left="550"/>
        <w:jc w:val="left"/>
        <w:rPr>
          <w:rFonts w:cs="Arial"/>
          <w:bCs/>
          <w:szCs w:val="24"/>
        </w:rPr>
      </w:pPr>
      <w:r w:rsidRPr="000C7041">
        <w:rPr>
          <w:rFonts w:cs="Arial"/>
          <w:bCs/>
          <w:szCs w:val="24"/>
        </w:rPr>
        <w:t>Jacek Jędrzejewski, Wydział Gospodarki Komunalnej</w:t>
      </w:r>
    </w:p>
    <w:p w:rsidR="001C7650" w:rsidRPr="000C7041" w:rsidRDefault="001C7650" w:rsidP="00314140">
      <w:pPr>
        <w:spacing w:after="0"/>
        <w:ind w:left="550"/>
        <w:jc w:val="left"/>
        <w:rPr>
          <w:rFonts w:cs="Arial"/>
          <w:bCs/>
          <w:szCs w:val="24"/>
        </w:rPr>
      </w:pPr>
      <w:r w:rsidRPr="000C7041">
        <w:rPr>
          <w:rFonts w:cs="Arial"/>
          <w:bCs/>
          <w:szCs w:val="24"/>
        </w:rPr>
        <w:t xml:space="preserve">Jadwiga Kwiatkowska, Wydział Architektury i Budownictwa </w:t>
      </w:r>
    </w:p>
    <w:p w:rsidR="001C7650" w:rsidRPr="000C7041" w:rsidRDefault="001C7650" w:rsidP="00314140">
      <w:pPr>
        <w:spacing w:after="0"/>
        <w:ind w:left="550"/>
        <w:jc w:val="left"/>
        <w:rPr>
          <w:rFonts w:cs="Arial"/>
          <w:bCs/>
          <w:szCs w:val="24"/>
        </w:rPr>
      </w:pPr>
      <w:r w:rsidRPr="000C7041">
        <w:rPr>
          <w:rFonts w:cs="Arial"/>
          <w:bCs/>
          <w:szCs w:val="24"/>
        </w:rPr>
        <w:t>Barbara Jabłońska, Miejski Zakład Komunikacji</w:t>
      </w:r>
    </w:p>
    <w:p w:rsidR="001C7650" w:rsidRPr="000C7041" w:rsidRDefault="001C7650" w:rsidP="00314140">
      <w:pPr>
        <w:spacing w:after="0"/>
        <w:ind w:left="550"/>
        <w:jc w:val="left"/>
        <w:rPr>
          <w:rFonts w:cs="Arial"/>
          <w:bCs/>
          <w:szCs w:val="24"/>
        </w:rPr>
      </w:pPr>
      <w:r w:rsidRPr="000C7041">
        <w:rPr>
          <w:rFonts w:cs="Arial"/>
          <w:bCs/>
          <w:szCs w:val="24"/>
        </w:rPr>
        <w:t>Tomasz Tupalski, Miejski Zarząd Dróg</w:t>
      </w:r>
    </w:p>
    <w:p w:rsidR="001C7650" w:rsidRPr="000C7041" w:rsidRDefault="001C7650" w:rsidP="00314140">
      <w:pPr>
        <w:spacing w:after="0"/>
        <w:ind w:left="550"/>
        <w:jc w:val="left"/>
        <w:rPr>
          <w:rFonts w:cs="Arial"/>
          <w:bCs/>
          <w:szCs w:val="24"/>
        </w:rPr>
      </w:pPr>
      <w:r w:rsidRPr="000C7041">
        <w:rPr>
          <w:rFonts w:cs="Arial"/>
          <w:bCs/>
          <w:szCs w:val="24"/>
        </w:rPr>
        <w:t>Karol Szymczak, Miejska Pracownia Urbanistyczna</w:t>
      </w:r>
    </w:p>
    <w:p w:rsidR="001C7650" w:rsidRPr="000C7041" w:rsidRDefault="001C7650" w:rsidP="00314140">
      <w:pPr>
        <w:spacing w:after="0"/>
        <w:ind w:left="550"/>
        <w:jc w:val="left"/>
        <w:rPr>
          <w:rFonts w:cs="Arial"/>
          <w:bCs/>
          <w:szCs w:val="24"/>
        </w:rPr>
      </w:pPr>
      <w:r w:rsidRPr="000C7041">
        <w:rPr>
          <w:rFonts w:cs="Arial"/>
          <w:bCs/>
          <w:szCs w:val="24"/>
        </w:rPr>
        <w:t>Krzysztof Szymczak, Zakład Gospodarki Mieszkaniowej</w:t>
      </w:r>
      <w:r w:rsidRPr="000C7041">
        <w:rPr>
          <w:rFonts w:cs="Arial"/>
        </w:rPr>
        <w:br w:type="page"/>
      </w:r>
    </w:p>
    <w:p w:rsidR="001C7650" w:rsidRPr="000C7041" w:rsidRDefault="001C7650">
      <w:pPr>
        <w:pStyle w:val="Nagwekspisutreci"/>
        <w:rPr>
          <w:rFonts w:cs="Arial"/>
        </w:rPr>
      </w:pPr>
      <w:r w:rsidRPr="000C7041">
        <w:rPr>
          <w:rFonts w:cs="Arial"/>
        </w:rPr>
        <w:t>Spis treści</w:t>
      </w:r>
    </w:p>
    <w:p w:rsidR="001C7650" w:rsidRDefault="00267240">
      <w:pPr>
        <w:pStyle w:val="Spistreci1"/>
        <w:tabs>
          <w:tab w:val="right" w:leader="dot" w:pos="9628"/>
        </w:tabs>
        <w:rPr>
          <w:rFonts w:ascii="Calibri" w:hAnsi="Calibri" w:cs="Times New Roman"/>
          <w:b w:val="0"/>
          <w:bCs w:val="0"/>
          <w:caps w:val="0"/>
          <w:noProof/>
          <w:sz w:val="22"/>
          <w:szCs w:val="22"/>
        </w:rPr>
      </w:pPr>
      <w:r w:rsidRPr="00267240">
        <w:rPr>
          <w:rFonts w:cs="Arial"/>
        </w:rPr>
        <w:fldChar w:fldCharType="begin"/>
      </w:r>
      <w:r w:rsidR="001C7650" w:rsidRPr="000C7041">
        <w:rPr>
          <w:rFonts w:cs="Arial"/>
        </w:rPr>
        <w:instrText xml:space="preserve"> TOC \o "1-3" \h \z \u </w:instrText>
      </w:r>
      <w:r w:rsidRPr="00267240">
        <w:rPr>
          <w:rFonts w:cs="Arial"/>
        </w:rPr>
        <w:fldChar w:fldCharType="separate"/>
      </w:r>
      <w:hyperlink w:anchor="_Toc352648566" w:history="1">
        <w:r w:rsidR="001C7650" w:rsidRPr="00027168">
          <w:rPr>
            <w:rStyle w:val="Hipercze"/>
            <w:noProof/>
          </w:rPr>
          <w:t>SKRÓTY I DEFINICJE</w:t>
        </w:r>
        <w:r w:rsidR="001C7650">
          <w:rPr>
            <w:noProof/>
            <w:webHidden/>
          </w:rPr>
          <w:tab/>
        </w:r>
        <w:r>
          <w:rPr>
            <w:noProof/>
            <w:webHidden/>
          </w:rPr>
          <w:fldChar w:fldCharType="begin"/>
        </w:r>
        <w:r w:rsidR="001C7650">
          <w:rPr>
            <w:noProof/>
            <w:webHidden/>
          </w:rPr>
          <w:instrText xml:space="preserve"> PAGEREF _Toc352648566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1"/>
        <w:tabs>
          <w:tab w:val="left" w:pos="440"/>
          <w:tab w:val="right" w:leader="dot" w:pos="9628"/>
        </w:tabs>
        <w:rPr>
          <w:rFonts w:ascii="Calibri" w:hAnsi="Calibri" w:cs="Times New Roman"/>
          <w:b w:val="0"/>
          <w:bCs w:val="0"/>
          <w:caps w:val="0"/>
          <w:noProof/>
          <w:sz w:val="22"/>
          <w:szCs w:val="22"/>
        </w:rPr>
      </w:pPr>
      <w:hyperlink w:anchor="_Toc352648567" w:history="1">
        <w:r w:rsidR="001C7650" w:rsidRPr="00027168">
          <w:rPr>
            <w:rStyle w:val="Hipercze"/>
            <w:noProof/>
          </w:rPr>
          <w:t>1.</w:t>
        </w:r>
        <w:r w:rsidR="001C7650">
          <w:rPr>
            <w:rFonts w:ascii="Calibri" w:hAnsi="Calibri" w:cs="Times New Roman"/>
            <w:b w:val="0"/>
            <w:bCs w:val="0"/>
            <w:caps w:val="0"/>
            <w:noProof/>
            <w:sz w:val="22"/>
            <w:szCs w:val="22"/>
          </w:rPr>
          <w:tab/>
        </w:r>
        <w:r w:rsidR="001C7650" w:rsidRPr="00027168">
          <w:rPr>
            <w:rStyle w:val="Hipercze"/>
            <w:rFonts w:cs="Arial"/>
            <w:noProof/>
          </w:rPr>
          <w:t>SYNTEZA</w:t>
        </w:r>
        <w:r w:rsidR="001C7650">
          <w:rPr>
            <w:noProof/>
            <w:webHidden/>
          </w:rPr>
          <w:tab/>
        </w:r>
        <w:r>
          <w:rPr>
            <w:noProof/>
            <w:webHidden/>
          </w:rPr>
          <w:fldChar w:fldCharType="begin"/>
        </w:r>
        <w:r w:rsidR="001C7650">
          <w:rPr>
            <w:noProof/>
            <w:webHidden/>
          </w:rPr>
          <w:instrText xml:space="preserve"> PAGEREF _Toc352648567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1"/>
        <w:tabs>
          <w:tab w:val="left" w:pos="440"/>
          <w:tab w:val="right" w:leader="dot" w:pos="9628"/>
        </w:tabs>
        <w:rPr>
          <w:rFonts w:ascii="Calibri" w:hAnsi="Calibri" w:cs="Times New Roman"/>
          <w:b w:val="0"/>
          <w:bCs w:val="0"/>
          <w:caps w:val="0"/>
          <w:noProof/>
          <w:sz w:val="22"/>
          <w:szCs w:val="22"/>
        </w:rPr>
      </w:pPr>
      <w:hyperlink w:anchor="_Toc352648568" w:history="1">
        <w:r w:rsidR="001C7650" w:rsidRPr="00027168">
          <w:rPr>
            <w:rStyle w:val="Hipercze"/>
            <w:noProof/>
          </w:rPr>
          <w:t>2.</w:t>
        </w:r>
        <w:r w:rsidR="001C7650">
          <w:rPr>
            <w:rFonts w:ascii="Calibri" w:hAnsi="Calibri" w:cs="Times New Roman"/>
            <w:b w:val="0"/>
            <w:bCs w:val="0"/>
            <w:caps w:val="0"/>
            <w:noProof/>
            <w:sz w:val="22"/>
            <w:szCs w:val="22"/>
          </w:rPr>
          <w:tab/>
        </w:r>
        <w:r w:rsidR="001C7650" w:rsidRPr="00027168">
          <w:rPr>
            <w:rStyle w:val="Hipercze"/>
            <w:rFonts w:cs="Arial"/>
            <w:noProof/>
          </w:rPr>
          <w:t>WSTĘP</w:t>
        </w:r>
        <w:r w:rsidR="001C7650">
          <w:rPr>
            <w:noProof/>
            <w:webHidden/>
          </w:rPr>
          <w:tab/>
        </w:r>
        <w:r>
          <w:rPr>
            <w:noProof/>
            <w:webHidden/>
          </w:rPr>
          <w:fldChar w:fldCharType="begin"/>
        </w:r>
        <w:r w:rsidR="001C7650">
          <w:rPr>
            <w:noProof/>
            <w:webHidden/>
          </w:rPr>
          <w:instrText xml:space="preserve"> PAGEREF _Toc352648568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1"/>
        <w:tabs>
          <w:tab w:val="left" w:pos="440"/>
          <w:tab w:val="right" w:leader="dot" w:pos="9628"/>
        </w:tabs>
        <w:rPr>
          <w:rFonts w:ascii="Calibri" w:hAnsi="Calibri" w:cs="Times New Roman"/>
          <w:b w:val="0"/>
          <w:bCs w:val="0"/>
          <w:caps w:val="0"/>
          <w:noProof/>
          <w:sz w:val="22"/>
          <w:szCs w:val="22"/>
        </w:rPr>
      </w:pPr>
      <w:hyperlink w:anchor="_Toc352648569" w:history="1">
        <w:r w:rsidR="001C7650" w:rsidRPr="00027168">
          <w:rPr>
            <w:rStyle w:val="Hipercze"/>
            <w:noProof/>
          </w:rPr>
          <w:t>3.</w:t>
        </w:r>
        <w:r w:rsidR="001C7650">
          <w:rPr>
            <w:rFonts w:ascii="Calibri" w:hAnsi="Calibri" w:cs="Times New Roman"/>
            <w:b w:val="0"/>
            <w:bCs w:val="0"/>
            <w:caps w:val="0"/>
            <w:noProof/>
            <w:sz w:val="22"/>
            <w:szCs w:val="22"/>
          </w:rPr>
          <w:tab/>
        </w:r>
        <w:r w:rsidR="001C7650" w:rsidRPr="00027168">
          <w:rPr>
            <w:rStyle w:val="Hipercze"/>
            <w:noProof/>
          </w:rPr>
          <w:t>STRATERGIA W ZAKRESIE OCHRONY KLIMATU</w:t>
        </w:r>
        <w:r w:rsidR="001C7650">
          <w:rPr>
            <w:noProof/>
            <w:webHidden/>
          </w:rPr>
          <w:tab/>
        </w:r>
        <w:r>
          <w:rPr>
            <w:noProof/>
            <w:webHidden/>
          </w:rPr>
          <w:fldChar w:fldCharType="begin"/>
        </w:r>
        <w:r w:rsidR="001C7650">
          <w:rPr>
            <w:noProof/>
            <w:webHidden/>
          </w:rPr>
          <w:instrText xml:space="preserve"> PAGEREF _Toc352648569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2"/>
        <w:tabs>
          <w:tab w:val="right" w:leader="dot" w:pos="9628"/>
        </w:tabs>
        <w:rPr>
          <w:rFonts w:ascii="Calibri" w:hAnsi="Calibri" w:cs="Times New Roman"/>
          <w:smallCaps w:val="0"/>
          <w:noProof/>
          <w:sz w:val="22"/>
          <w:szCs w:val="22"/>
        </w:rPr>
      </w:pPr>
      <w:hyperlink w:anchor="_Toc352648570" w:history="1">
        <w:r w:rsidR="001C7650" w:rsidRPr="00027168">
          <w:rPr>
            <w:rStyle w:val="Hipercze"/>
            <w:rFonts w:cs="Arial"/>
            <w:noProof/>
          </w:rPr>
          <w:t>Cele ogólne</w:t>
        </w:r>
        <w:r w:rsidR="001C7650">
          <w:rPr>
            <w:noProof/>
            <w:webHidden/>
          </w:rPr>
          <w:tab/>
        </w:r>
        <w:r>
          <w:rPr>
            <w:noProof/>
            <w:webHidden/>
          </w:rPr>
          <w:fldChar w:fldCharType="begin"/>
        </w:r>
        <w:r w:rsidR="001C7650">
          <w:rPr>
            <w:noProof/>
            <w:webHidden/>
          </w:rPr>
          <w:instrText xml:space="preserve"> PAGEREF _Toc352648570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2"/>
        <w:tabs>
          <w:tab w:val="right" w:leader="dot" w:pos="9628"/>
        </w:tabs>
        <w:rPr>
          <w:rFonts w:ascii="Calibri" w:hAnsi="Calibri" w:cs="Times New Roman"/>
          <w:smallCaps w:val="0"/>
          <w:noProof/>
          <w:sz w:val="22"/>
          <w:szCs w:val="22"/>
        </w:rPr>
      </w:pPr>
      <w:hyperlink w:anchor="_Toc352648571" w:history="1">
        <w:r w:rsidR="001C7650" w:rsidRPr="00027168">
          <w:rPr>
            <w:rStyle w:val="Hipercze"/>
            <w:rFonts w:cs="Arial"/>
            <w:noProof/>
          </w:rPr>
          <w:t>Uwarunkowania lokalne – stan obecny</w:t>
        </w:r>
        <w:r w:rsidR="001C7650">
          <w:rPr>
            <w:noProof/>
            <w:webHidden/>
          </w:rPr>
          <w:tab/>
        </w:r>
        <w:r>
          <w:rPr>
            <w:noProof/>
            <w:webHidden/>
          </w:rPr>
          <w:fldChar w:fldCharType="begin"/>
        </w:r>
        <w:r w:rsidR="001C7650">
          <w:rPr>
            <w:noProof/>
            <w:webHidden/>
          </w:rPr>
          <w:instrText xml:space="preserve"> PAGEREF _Toc352648571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3"/>
        <w:tabs>
          <w:tab w:val="right" w:leader="dot" w:pos="9628"/>
        </w:tabs>
        <w:rPr>
          <w:rFonts w:ascii="Calibri" w:hAnsi="Calibri" w:cs="Times New Roman"/>
          <w:i w:val="0"/>
          <w:iCs w:val="0"/>
          <w:noProof/>
          <w:sz w:val="22"/>
          <w:szCs w:val="22"/>
        </w:rPr>
      </w:pPr>
      <w:hyperlink w:anchor="_Toc352648572" w:history="1">
        <w:r w:rsidR="001C7650" w:rsidRPr="00027168">
          <w:rPr>
            <w:rStyle w:val="Hipercze"/>
            <w:rFonts w:cs="Arial"/>
            <w:noProof/>
          </w:rPr>
          <w:t>Dane ogólne</w:t>
        </w:r>
        <w:r w:rsidR="001C7650">
          <w:rPr>
            <w:noProof/>
            <w:webHidden/>
          </w:rPr>
          <w:tab/>
        </w:r>
        <w:r>
          <w:rPr>
            <w:noProof/>
            <w:webHidden/>
          </w:rPr>
          <w:fldChar w:fldCharType="begin"/>
        </w:r>
        <w:r w:rsidR="001C7650">
          <w:rPr>
            <w:noProof/>
            <w:webHidden/>
          </w:rPr>
          <w:instrText xml:space="preserve"> PAGEREF _Toc352648572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3"/>
        <w:tabs>
          <w:tab w:val="right" w:leader="dot" w:pos="9628"/>
        </w:tabs>
        <w:rPr>
          <w:rFonts w:ascii="Calibri" w:hAnsi="Calibri" w:cs="Times New Roman"/>
          <w:i w:val="0"/>
          <w:iCs w:val="0"/>
          <w:noProof/>
          <w:sz w:val="22"/>
          <w:szCs w:val="22"/>
        </w:rPr>
      </w:pPr>
      <w:hyperlink w:anchor="_Toc352648573" w:history="1">
        <w:r w:rsidR="001C7650" w:rsidRPr="00027168">
          <w:rPr>
            <w:rStyle w:val="Hipercze"/>
            <w:rFonts w:cs="Arial"/>
            <w:noProof/>
          </w:rPr>
          <w:t>Ludność i migracje</w:t>
        </w:r>
        <w:r w:rsidR="001C7650">
          <w:rPr>
            <w:noProof/>
            <w:webHidden/>
          </w:rPr>
          <w:tab/>
        </w:r>
        <w:r>
          <w:rPr>
            <w:noProof/>
            <w:webHidden/>
          </w:rPr>
          <w:fldChar w:fldCharType="begin"/>
        </w:r>
        <w:r w:rsidR="001C7650">
          <w:rPr>
            <w:noProof/>
            <w:webHidden/>
          </w:rPr>
          <w:instrText xml:space="preserve"> PAGEREF _Toc352648573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3"/>
        <w:tabs>
          <w:tab w:val="right" w:leader="dot" w:pos="9628"/>
        </w:tabs>
        <w:rPr>
          <w:rFonts w:ascii="Calibri" w:hAnsi="Calibri" w:cs="Times New Roman"/>
          <w:i w:val="0"/>
          <w:iCs w:val="0"/>
          <w:noProof/>
          <w:sz w:val="22"/>
          <w:szCs w:val="22"/>
        </w:rPr>
      </w:pPr>
      <w:hyperlink w:anchor="_Toc352648574" w:history="1">
        <w:r w:rsidR="001C7650" w:rsidRPr="00027168">
          <w:rPr>
            <w:rStyle w:val="Hipercze"/>
            <w:rFonts w:cs="Arial"/>
            <w:noProof/>
          </w:rPr>
          <w:t>Komunikacja zbiorowa</w:t>
        </w:r>
        <w:r w:rsidR="001C7650">
          <w:rPr>
            <w:noProof/>
            <w:webHidden/>
          </w:rPr>
          <w:tab/>
        </w:r>
        <w:r>
          <w:rPr>
            <w:noProof/>
            <w:webHidden/>
          </w:rPr>
          <w:fldChar w:fldCharType="begin"/>
        </w:r>
        <w:r w:rsidR="001C7650">
          <w:rPr>
            <w:noProof/>
            <w:webHidden/>
          </w:rPr>
          <w:instrText xml:space="preserve"> PAGEREF _Toc352648574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3"/>
        <w:tabs>
          <w:tab w:val="right" w:leader="dot" w:pos="9628"/>
        </w:tabs>
        <w:rPr>
          <w:rFonts w:ascii="Calibri" w:hAnsi="Calibri" w:cs="Times New Roman"/>
          <w:i w:val="0"/>
          <w:iCs w:val="0"/>
          <w:noProof/>
          <w:sz w:val="22"/>
          <w:szCs w:val="22"/>
        </w:rPr>
      </w:pPr>
      <w:hyperlink w:anchor="_Toc352648575" w:history="1">
        <w:r w:rsidR="001C7650" w:rsidRPr="00027168">
          <w:rPr>
            <w:rStyle w:val="Hipercze"/>
            <w:rFonts w:cs="Arial"/>
            <w:noProof/>
          </w:rPr>
          <w:t>Kolej</w:t>
        </w:r>
        <w:r w:rsidR="001C7650">
          <w:rPr>
            <w:noProof/>
            <w:webHidden/>
          </w:rPr>
          <w:tab/>
        </w:r>
        <w:r>
          <w:rPr>
            <w:noProof/>
            <w:webHidden/>
          </w:rPr>
          <w:fldChar w:fldCharType="begin"/>
        </w:r>
        <w:r w:rsidR="001C7650">
          <w:rPr>
            <w:noProof/>
            <w:webHidden/>
          </w:rPr>
          <w:instrText xml:space="preserve"> PAGEREF _Toc352648575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3"/>
        <w:tabs>
          <w:tab w:val="right" w:leader="dot" w:pos="9628"/>
        </w:tabs>
        <w:rPr>
          <w:rFonts w:ascii="Calibri" w:hAnsi="Calibri" w:cs="Times New Roman"/>
          <w:i w:val="0"/>
          <w:iCs w:val="0"/>
          <w:noProof/>
          <w:sz w:val="22"/>
          <w:szCs w:val="22"/>
        </w:rPr>
      </w:pPr>
      <w:hyperlink w:anchor="_Toc352648576" w:history="1">
        <w:r w:rsidR="001C7650" w:rsidRPr="00027168">
          <w:rPr>
            <w:rStyle w:val="Hipercze"/>
            <w:rFonts w:cs="Arial"/>
            <w:noProof/>
          </w:rPr>
          <w:t>Transport drogowy</w:t>
        </w:r>
        <w:r w:rsidR="001C7650">
          <w:rPr>
            <w:noProof/>
            <w:webHidden/>
          </w:rPr>
          <w:tab/>
        </w:r>
        <w:r>
          <w:rPr>
            <w:noProof/>
            <w:webHidden/>
          </w:rPr>
          <w:fldChar w:fldCharType="begin"/>
        </w:r>
        <w:r w:rsidR="001C7650">
          <w:rPr>
            <w:noProof/>
            <w:webHidden/>
          </w:rPr>
          <w:instrText xml:space="preserve"> PAGEREF _Toc352648576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3"/>
        <w:tabs>
          <w:tab w:val="right" w:leader="dot" w:pos="9628"/>
        </w:tabs>
        <w:rPr>
          <w:rFonts w:ascii="Calibri" w:hAnsi="Calibri" w:cs="Times New Roman"/>
          <w:i w:val="0"/>
          <w:iCs w:val="0"/>
          <w:noProof/>
          <w:sz w:val="22"/>
          <w:szCs w:val="22"/>
        </w:rPr>
      </w:pPr>
      <w:hyperlink w:anchor="_Toc352648577" w:history="1">
        <w:r w:rsidR="001C7650" w:rsidRPr="00027168">
          <w:rPr>
            <w:rStyle w:val="Hipercze"/>
            <w:rFonts w:cs="Arial"/>
            <w:noProof/>
          </w:rPr>
          <w:t>Zanieczyszczenie powietrza – problem „niskiej emisji”</w:t>
        </w:r>
        <w:r w:rsidR="001C7650">
          <w:rPr>
            <w:noProof/>
            <w:webHidden/>
          </w:rPr>
          <w:tab/>
        </w:r>
        <w:r>
          <w:rPr>
            <w:noProof/>
            <w:webHidden/>
          </w:rPr>
          <w:fldChar w:fldCharType="begin"/>
        </w:r>
        <w:r w:rsidR="001C7650">
          <w:rPr>
            <w:noProof/>
            <w:webHidden/>
          </w:rPr>
          <w:instrText xml:space="preserve"> PAGEREF _Toc352648577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2"/>
        <w:tabs>
          <w:tab w:val="right" w:leader="dot" w:pos="9628"/>
        </w:tabs>
        <w:rPr>
          <w:rFonts w:ascii="Calibri" w:hAnsi="Calibri" w:cs="Times New Roman"/>
          <w:smallCaps w:val="0"/>
          <w:noProof/>
          <w:sz w:val="22"/>
          <w:szCs w:val="22"/>
        </w:rPr>
      </w:pPr>
      <w:hyperlink w:anchor="_Toc352648578" w:history="1">
        <w:r w:rsidR="001C7650" w:rsidRPr="00027168">
          <w:rPr>
            <w:rStyle w:val="Hipercze"/>
            <w:rFonts w:cs="Arial"/>
            <w:noProof/>
          </w:rPr>
          <w:t>Obecna sytuacja i wizja na przyszłość w lokalnych dokumentach planistycznych w kontekście realizacji SEAP</w:t>
        </w:r>
        <w:r w:rsidR="001C7650">
          <w:rPr>
            <w:noProof/>
            <w:webHidden/>
          </w:rPr>
          <w:tab/>
        </w:r>
        <w:r>
          <w:rPr>
            <w:noProof/>
            <w:webHidden/>
          </w:rPr>
          <w:fldChar w:fldCharType="begin"/>
        </w:r>
        <w:r w:rsidR="001C7650">
          <w:rPr>
            <w:noProof/>
            <w:webHidden/>
          </w:rPr>
          <w:instrText xml:space="preserve"> PAGEREF _Toc352648578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3"/>
        <w:tabs>
          <w:tab w:val="right" w:leader="dot" w:pos="9628"/>
        </w:tabs>
        <w:rPr>
          <w:rFonts w:ascii="Calibri" w:hAnsi="Calibri" w:cs="Times New Roman"/>
          <w:i w:val="0"/>
          <w:iCs w:val="0"/>
          <w:noProof/>
          <w:sz w:val="22"/>
          <w:szCs w:val="22"/>
        </w:rPr>
      </w:pPr>
      <w:hyperlink w:anchor="_Toc352648579" w:history="1">
        <w:r w:rsidR="001C7650" w:rsidRPr="00027168">
          <w:rPr>
            <w:rStyle w:val="Hipercze"/>
            <w:noProof/>
          </w:rPr>
          <w:t>Strategia rozwoju miasta Torunia do 2020</w:t>
        </w:r>
        <w:r w:rsidR="001C7650">
          <w:rPr>
            <w:noProof/>
            <w:webHidden/>
          </w:rPr>
          <w:tab/>
        </w:r>
        <w:r>
          <w:rPr>
            <w:noProof/>
            <w:webHidden/>
          </w:rPr>
          <w:fldChar w:fldCharType="begin"/>
        </w:r>
        <w:r w:rsidR="001C7650">
          <w:rPr>
            <w:noProof/>
            <w:webHidden/>
          </w:rPr>
          <w:instrText xml:space="preserve"> PAGEREF _Toc352648579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3"/>
        <w:tabs>
          <w:tab w:val="right" w:leader="dot" w:pos="9628"/>
        </w:tabs>
        <w:rPr>
          <w:rFonts w:ascii="Calibri" w:hAnsi="Calibri" w:cs="Times New Roman"/>
          <w:i w:val="0"/>
          <w:iCs w:val="0"/>
          <w:noProof/>
          <w:sz w:val="22"/>
          <w:szCs w:val="22"/>
        </w:rPr>
      </w:pPr>
      <w:hyperlink w:anchor="_Toc352648580" w:history="1">
        <w:r w:rsidR="001C7650" w:rsidRPr="00027168">
          <w:rPr>
            <w:rStyle w:val="Hipercze"/>
            <w:noProof/>
          </w:rPr>
          <w:t>Budżet Miasta Toruń rok 2013</w:t>
        </w:r>
        <w:r w:rsidR="001C7650">
          <w:rPr>
            <w:noProof/>
            <w:webHidden/>
          </w:rPr>
          <w:tab/>
        </w:r>
        <w:r>
          <w:rPr>
            <w:noProof/>
            <w:webHidden/>
          </w:rPr>
          <w:fldChar w:fldCharType="begin"/>
        </w:r>
        <w:r w:rsidR="001C7650">
          <w:rPr>
            <w:noProof/>
            <w:webHidden/>
          </w:rPr>
          <w:instrText xml:space="preserve"> PAGEREF _Toc352648580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3"/>
        <w:tabs>
          <w:tab w:val="right" w:leader="dot" w:pos="9628"/>
        </w:tabs>
        <w:rPr>
          <w:rFonts w:ascii="Calibri" w:hAnsi="Calibri" w:cs="Times New Roman"/>
          <w:i w:val="0"/>
          <w:iCs w:val="0"/>
          <w:noProof/>
          <w:sz w:val="22"/>
          <w:szCs w:val="22"/>
        </w:rPr>
      </w:pPr>
      <w:hyperlink w:anchor="_Toc352648581" w:history="1">
        <w:r w:rsidR="001C7650" w:rsidRPr="00027168">
          <w:rPr>
            <w:rStyle w:val="Hipercze"/>
            <w:noProof/>
          </w:rPr>
          <w:t>Wieloletni Program Inwestycyjny na lata 2010-2013 i Program Inwestycyjny do Roku 2025</w:t>
        </w:r>
        <w:r w:rsidR="001C7650">
          <w:rPr>
            <w:noProof/>
            <w:webHidden/>
          </w:rPr>
          <w:tab/>
        </w:r>
        <w:r>
          <w:rPr>
            <w:noProof/>
            <w:webHidden/>
          </w:rPr>
          <w:fldChar w:fldCharType="begin"/>
        </w:r>
        <w:r w:rsidR="001C7650">
          <w:rPr>
            <w:noProof/>
            <w:webHidden/>
          </w:rPr>
          <w:instrText xml:space="preserve"> PAGEREF _Toc352648581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3"/>
        <w:tabs>
          <w:tab w:val="right" w:leader="dot" w:pos="9628"/>
        </w:tabs>
        <w:rPr>
          <w:rFonts w:ascii="Calibri" w:hAnsi="Calibri" w:cs="Times New Roman"/>
          <w:i w:val="0"/>
          <w:iCs w:val="0"/>
          <w:noProof/>
          <w:sz w:val="22"/>
          <w:szCs w:val="22"/>
        </w:rPr>
      </w:pPr>
      <w:hyperlink w:anchor="_Toc352648582" w:history="1">
        <w:r w:rsidR="001C7650" w:rsidRPr="00027168">
          <w:rPr>
            <w:rStyle w:val="Hipercze"/>
            <w:noProof/>
          </w:rPr>
          <w:t>Lokalny Program Rewitalizacji miasta Toruń na lata 2007-2015</w:t>
        </w:r>
        <w:r w:rsidR="001C7650">
          <w:rPr>
            <w:noProof/>
            <w:webHidden/>
          </w:rPr>
          <w:tab/>
        </w:r>
        <w:r>
          <w:rPr>
            <w:noProof/>
            <w:webHidden/>
          </w:rPr>
          <w:fldChar w:fldCharType="begin"/>
        </w:r>
        <w:r w:rsidR="001C7650">
          <w:rPr>
            <w:noProof/>
            <w:webHidden/>
          </w:rPr>
          <w:instrText xml:space="preserve"> PAGEREF _Toc352648582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3"/>
        <w:tabs>
          <w:tab w:val="right" w:leader="dot" w:pos="9628"/>
        </w:tabs>
        <w:rPr>
          <w:rFonts w:ascii="Calibri" w:hAnsi="Calibri" w:cs="Times New Roman"/>
          <w:i w:val="0"/>
          <w:iCs w:val="0"/>
          <w:noProof/>
          <w:sz w:val="22"/>
          <w:szCs w:val="22"/>
        </w:rPr>
      </w:pPr>
      <w:hyperlink w:anchor="_Toc352648583" w:history="1">
        <w:r w:rsidR="001C7650" w:rsidRPr="00027168">
          <w:rPr>
            <w:rStyle w:val="Hipercze"/>
            <w:noProof/>
          </w:rPr>
          <w:t>Program Ochrony Środowiska 2010-2012</w:t>
        </w:r>
        <w:r w:rsidR="001C7650">
          <w:rPr>
            <w:noProof/>
            <w:webHidden/>
          </w:rPr>
          <w:tab/>
        </w:r>
        <w:r>
          <w:rPr>
            <w:noProof/>
            <w:webHidden/>
          </w:rPr>
          <w:fldChar w:fldCharType="begin"/>
        </w:r>
        <w:r w:rsidR="001C7650">
          <w:rPr>
            <w:noProof/>
            <w:webHidden/>
          </w:rPr>
          <w:instrText xml:space="preserve"> PAGEREF _Toc352648583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3"/>
        <w:tabs>
          <w:tab w:val="right" w:leader="dot" w:pos="9628"/>
        </w:tabs>
        <w:rPr>
          <w:rFonts w:ascii="Calibri" w:hAnsi="Calibri" w:cs="Times New Roman"/>
          <w:i w:val="0"/>
          <w:iCs w:val="0"/>
          <w:noProof/>
          <w:sz w:val="22"/>
          <w:szCs w:val="22"/>
        </w:rPr>
      </w:pPr>
      <w:hyperlink w:anchor="_Toc352648584" w:history="1">
        <w:r w:rsidR="001C7650" w:rsidRPr="00027168">
          <w:rPr>
            <w:rStyle w:val="Hipercze"/>
            <w:noProof/>
          </w:rPr>
          <w:t>Program Termomodernizacji Obiektów Użyteczności Publicznej Gminy Miasta Toruń</w:t>
        </w:r>
        <w:r w:rsidR="001C7650">
          <w:rPr>
            <w:noProof/>
            <w:webHidden/>
          </w:rPr>
          <w:tab/>
        </w:r>
        <w:r>
          <w:rPr>
            <w:noProof/>
            <w:webHidden/>
          </w:rPr>
          <w:fldChar w:fldCharType="begin"/>
        </w:r>
        <w:r w:rsidR="001C7650">
          <w:rPr>
            <w:noProof/>
            <w:webHidden/>
          </w:rPr>
          <w:instrText xml:space="preserve"> PAGEREF _Toc352648584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3"/>
        <w:tabs>
          <w:tab w:val="right" w:leader="dot" w:pos="9628"/>
        </w:tabs>
        <w:rPr>
          <w:rFonts w:ascii="Calibri" w:hAnsi="Calibri" w:cs="Times New Roman"/>
          <w:i w:val="0"/>
          <w:iCs w:val="0"/>
          <w:noProof/>
          <w:sz w:val="22"/>
          <w:szCs w:val="22"/>
        </w:rPr>
      </w:pPr>
      <w:hyperlink w:anchor="_Toc352648585" w:history="1">
        <w:r w:rsidR="001C7650" w:rsidRPr="00027168">
          <w:rPr>
            <w:rStyle w:val="Hipercze"/>
            <w:noProof/>
          </w:rPr>
          <w:t>Uchwały Rady Miasta w zakresie ograniczania emisji</w:t>
        </w:r>
        <w:r w:rsidR="001C7650">
          <w:rPr>
            <w:noProof/>
            <w:webHidden/>
          </w:rPr>
          <w:tab/>
        </w:r>
        <w:r>
          <w:rPr>
            <w:noProof/>
            <w:webHidden/>
          </w:rPr>
          <w:fldChar w:fldCharType="begin"/>
        </w:r>
        <w:r w:rsidR="001C7650">
          <w:rPr>
            <w:noProof/>
            <w:webHidden/>
          </w:rPr>
          <w:instrText xml:space="preserve"> PAGEREF _Toc352648585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3"/>
        <w:tabs>
          <w:tab w:val="right" w:leader="dot" w:pos="9628"/>
        </w:tabs>
        <w:rPr>
          <w:rFonts w:ascii="Calibri" w:hAnsi="Calibri" w:cs="Times New Roman"/>
          <w:i w:val="0"/>
          <w:iCs w:val="0"/>
          <w:noProof/>
          <w:sz w:val="22"/>
          <w:szCs w:val="22"/>
        </w:rPr>
      </w:pPr>
      <w:hyperlink w:anchor="_Toc352648586" w:history="1">
        <w:r w:rsidR="001C7650" w:rsidRPr="00027168">
          <w:rPr>
            <w:rStyle w:val="Hipercze"/>
            <w:noProof/>
          </w:rPr>
          <w:t>Zintegrowany Plan Rozwoju Transportu Publicznego dla miasta Torunia na lata 2009-2015</w:t>
        </w:r>
        <w:r w:rsidR="001C7650">
          <w:rPr>
            <w:noProof/>
            <w:webHidden/>
          </w:rPr>
          <w:tab/>
        </w:r>
        <w:r>
          <w:rPr>
            <w:noProof/>
            <w:webHidden/>
          </w:rPr>
          <w:fldChar w:fldCharType="begin"/>
        </w:r>
        <w:r w:rsidR="001C7650">
          <w:rPr>
            <w:noProof/>
            <w:webHidden/>
          </w:rPr>
          <w:instrText xml:space="preserve"> PAGEREF _Toc352648586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3"/>
        <w:tabs>
          <w:tab w:val="right" w:leader="dot" w:pos="9628"/>
        </w:tabs>
        <w:rPr>
          <w:rFonts w:ascii="Calibri" w:hAnsi="Calibri" w:cs="Times New Roman"/>
          <w:i w:val="0"/>
          <w:iCs w:val="0"/>
          <w:noProof/>
          <w:sz w:val="22"/>
          <w:szCs w:val="22"/>
        </w:rPr>
      </w:pPr>
      <w:hyperlink w:anchor="_Toc352648587" w:history="1">
        <w:r w:rsidR="001C7650" w:rsidRPr="00027168">
          <w:rPr>
            <w:rStyle w:val="Hipercze"/>
            <w:noProof/>
          </w:rPr>
          <w:t>Zielona stolica Europy</w:t>
        </w:r>
        <w:r w:rsidR="001C7650">
          <w:rPr>
            <w:noProof/>
            <w:webHidden/>
          </w:rPr>
          <w:tab/>
        </w:r>
        <w:r>
          <w:rPr>
            <w:noProof/>
            <w:webHidden/>
          </w:rPr>
          <w:fldChar w:fldCharType="begin"/>
        </w:r>
        <w:r w:rsidR="001C7650">
          <w:rPr>
            <w:noProof/>
            <w:webHidden/>
          </w:rPr>
          <w:instrText xml:space="preserve"> PAGEREF _Toc352648587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2"/>
        <w:tabs>
          <w:tab w:val="right" w:leader="dot" w:pos="9628"/>
        </w:tabs>
        <w:rPr>
          <w:rFonts w:ascii="Calibri" w:hAnsi="Calibri" w:cs="Times New Roman"/>
          <w:smallCaps w:val="0"/>
          <w:noProof/>
          <w:sz w:val="22"/>
          <w:szCs w:val="22"/>
        </w:rPr>
      </w:pPr>
      <w:hyperlink w:anchor="_Toc352648588" w:history="1">
        <w:r w:rsidR="001C7650" w:rsidRPr="00027168">
          <w:rPr>
            <w:rStyle w:val="Hipercze"/>
            <w:noProof/>
          </w:rPr>
          <w:t>Analiza SWOT dla realizacji SEAP</w:t>
        </w:r>
        <w:r w:rsidR="001C7650">
          <w:rPr>
            <w:noProof/>
            <w:webHidden/>
          </w:rPr>
          <w:tab/>
        </w:r>
        <w:r>
          <w:rPr>
            <w:noProof/>
            <w:webHidden/>
          </w:rPr>
          <w:fldChar w:fldCharType="begin"/>
        </w:r>
        <w:r w:rsidR="001C7650">
          <w:rPr>
            <w:noProof/>
            <w:webHidden/>
          </w:rPr>
          <w:instrText xml:space="preserve"> PAGEREF _Toc352648588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2"/>
        <w:tabs>
          <w:tab w:val="right" w:leader="dot" w:pos="9628"/>
        </w:tabs>
        <w:rPr>
          <w:rFonts w:ascii="Calibri" w:hAnsi="Calibri" w:cs="Times New Roman"/>
          <w:smallCaps w:val="0"/>
          <w:noProof/>
          <w:sz w:val="22"/>
          <w:szCs w:val="22"/>
        </w:rPr>
      </w:pPr>
      <w:hyperlink w:anchor="_Toc352648589" w:history="1">
        <w:r w:rsidR="001C7650" w:rsidRPr="00027168">
          <w:rPr>
            <w:rStyle w:val="Hipercze"/>
            <w:rFonts w:cs="Arial"/>
            <w:noProof/>
          </w:rPr>
          <w:t>Aspekty organizacyjne i finansowe</w:t>
        </w:r>
        <w:r w:rsidR="001C7650">
          <w:rPr>
            <w:noProof/>
            <w:webHidden/>
          </w:rPr>
          <w:tab/>
        </w:r>
        <w:r>
          <w:rPr>
            <w:noProof/>
            <w:webHidden/>
          </w:rPr>
          <w:fldChar w:fldCharType="begin"/>
        </w:r>
        <w:r w:rsidR="001C7650">
          <w:rPr>
            <w:noProof/>
            <w:webHidden/>
          </w:rPr>
          <w:instrText xml:space="preserve"> PAGEREF _Toc352648589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3"/>
        <w:tabs>
          <w:tab w:val="right" w:leader="dot" w:pos="9628"/>
        </w:tabs>
        <w:rPr>
          <w:rFonts w:ascii="Calibri" w:hAnsi="Calibri" w:cs="Times New Roman"/>
          <w:i w:val="0"/>
          <w:iCs w:val="0"/>
          <w:noProof/>
          <w:sz w:val="22"/>
          <w:szCs w:val="22"/>
        </w:rPr>
      </w:pPr>
      <w:hyperlink w:anchor="_Toc352648590" w:history="1">
        <w:r w:rsidR="001C7650" w:rsidRPr="00027168">
          <w:rPr>
            <w:rStyle w:val="Hipercze"/>
            <w:noProof/>
          </w:rPr>
          <w:t>Koordynacja i struktury organizacyjne przeznaczone do realizacji planu</w:t>
        </w:r>
        <w:r w:rsidR="001C7650">
          <w:rPr>
            <w:noProof/>
            <w:webHidden/>
          </w:rPr>
          <w:tab/>
        </w:r>
        <w:r>
          <w:rPr>
            <w:noProof/>
            <w:webHidden/>
          </w:rPr>
          <w:fldChar w:fldCharType="begin"/>
        </w:r>
        <w:r w:rsidR="001C7650">
          <w:rPr>
            <w:noProof/>
            <w:webHidden/>
          </w:rPr>
          <w:instrText xml:space="preserve"> PAGEREF _Toc352648590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3"/>
        <w:tabs>
          <w:tab w:val="right" w:leader="dot" w:pos="9628"/>
        </w:tabs>
        <w:rPr>
          <w:rFonts w:ascii="Calibri" w:hAnsi="Calibri" w:cs="Times New Roman"/>
          <w:i w:val="0"/>
          <w:iCs w:val="0"/>
          <w:noProof/>
          <w:sz w:val="22"/>
          <w:szCs w:val="22"/>
        </w:rPr>
      </w:pPr>
      <w:hyperlink w:anchor="_Toc352648591" w:history="1">
        <w:r w:rsidR="001C7650" w:rsidRPr="00027168">
          <w:rPr>
            <w:rStyle w:val="Hipercze"/>
            <w:noProof/>
          </w:rPr>
          <w:t>Zasoby ludzkie</w:t>
        </w:r>
        <w:r w:rsidR="001C7650">
          <w:rPr>
            <w:noProof/>
            <w:webHidden/>
          </w:rPr>
          <w:tab/>
        </w:r>
        <w:r>
          <w:rPr>
            <w:noProof/>
            <w:webHidden/>
          </w:rPr>
          <w:fldChar w:fldCharType="begin"/>
        </w:r>
        <w:r w:rsidR="001C7650">
          <w:rPr>
            <w:noProof/>
            <w:webHidden/>
          </w:rPr>
          <w:instrText xml:space="preserve"> PAGEREF _Toc352648591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3"/>
        <w:tabs>
          <w:tab w:val="right" w:leader="dot" w:pos="9628"/>
        </w:tabs>
        <w:rPr>
          <w:rFonts w:ascii="Calibri" w:hAnsi="Calibri" w:cs="Times New Roman"/>
          <w:i w:val="0"/>
          <w:iCs w:val="0"/>
          <w:noProof/>
          <w:sz w:val="22"/>
          <w:szCs w:val="22"/>
        </w:rPr>
      </w:pPr>
      <w:hyperlink w:anchor="_Toc352648592" w:history="1">
        <w:r w:rsidR="001C7650" w:rsidRPr="00027168">
          <w:rPr>
            <w:rStyle w:val="Hipercze"/>
            <w:noProof/>
          </w:rPr>
          <w:t>Budżet i przewidziane finansowanie działań</w:t>
        </w:r>
        <w:r w:rsidR="001C7650">
          <w:rPr>
            <w:noProof/>
            <w:webHidden/>
          </w:rPr>
          <w:tab/>
        </w:r>
        <w:r>
          <w:rPr>
            <w:noProof/>
            <w:webHidden/>
          </w:rPr>
          <w:fldChar w:fldCharType="begin"/>
        </w:r>
        <w:r w:rsidR="001C7650">
          <w:rPr>
            <w:noProof/>
            <w:webHidden/>
          </w:rPr>
          <w:instrText xml:space="preserve"> PAGEREF _Toc352648592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3"/>
        <w:tabs>
          <w:tab w:val="right" w:leader="dot" w:pos="9628"/>
        </w:tabs>
        <w:rPr>
          <w:rFonts w:ascii="Calibri" w:hAnsi="Calibri" w:cs="Times New Roman"/>
          <w:i w:val="0"/>
          <w:iCs w:val="0"/>
          <w:noProof/>
          <w:sz w:val="22"/>
          <w:szCs w:val="22"/>
        </w:rPr>
      </w:pPr>
      <w:hyperlink w:anchor="_Toc352648593" w:history="1">
        <w:r w:rsidR="001C7650" w:rsidRPr="00027168">
          <w:rPr>
            <w:rStyle w:val="Hipercze"/>
            <w:noProof/>
          </w:rPr>
          <w:t>Monitoring i aktualizacja Planu</w:t>
        </w:r>
        <w:r w:rsidR="001C7650">
          <w:rPr>
            <w:noProof/>
            <w:webHidden/>
          </w:rPr>
          <w:tab/>
        </w:r>
        <w:r>
          <w:rPr>
            <w:noProof/>
            <w:webHidden/>
          </w:rPr>
          <w:fldChar w:fldCharType="begin"/>
        </w:r>
        <w:r w:rsidR="001C7650">
          <w:rPr>
            <w:noProof/>
            <w:webHidden/>
          </w:rPr>
          <w:instrText xml:space="preserve"> PAGEREF _Toc352648593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2"/>
        <w:tabs>
          <w:tab w:val="right" w:leader="dot" w:pos="9628"/>
        </w:tabs>
        <w:rPr>
          <w:rFonts w:ascii="Calibri" w:hAnsi="Calibri" w:cs="Times New Roman"/>
          <w:smallCaps w:val="0"/>
          <w:noProof/>
          <w:sz w:val="22"/>
          <w:szCs w:val="22"/>
        </w:rPr>
      </w:pPr>
      <w:hyperlink w:anchor="_Toc352648594" w:history="1">
        <w:r w:rsidR="001C7650" w:rsidRPr="00027168">
          <w:rPr>
            <w:rStyle w:val="Hipercze"/>
            <w:rFonts w:cs="Arial"/>
            <w:noProof/>
          </w:rPr>
          <w:t>Współpraca z interesariuszami</w:t>
        </w:r>
        <w:r w:rsidR="001C7650">
          <w:rPr>
            <w:noProof/>
            <w:webHidden/>
          </w:rPr>
          <w:tab/>
        </w:r>
        <w:r>
          <w:rPr>
            <w:noProof/>
            <w:webHidden/>
          </w:rPr>
          <w:fldChar w:fldCharType="begin"/>
        </w:r>
        <w:r w:rsidR="001C7650">
          <w:rPr>
            <w:noProof/>
            <w:webHidden/>
          </w:rPr>
          <w:instrText xml:space="preserve"> PAGEREF _Toc352648594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1"/>
        <w:tabs>
          <w:tab w:val="left" w:pos="440"/>
          <w:tab w:val="right" w:leader="dot" w:pos="9628"/>
        </w:tabs>
        <w:rPr>
          <w:rFonts w:ascii="Calibri" w:hAnsi="Calibri" w:cs="Times New Roman"/>
          <w:b w:val="0"/>
          <w:bCs w:val="0"/>
          <w:caps w:val="0"/>
          <w:noProof/>
          <w:sz w:val="22"/>
          <w:szCs w:val="22"/>
        </w:rPr>
      </w:pPr>
      <w:hyperlink w:anchor="_Toc352648595" w:history="1">
        <w:r w:rsidR="001C7650" w:rsidRPr="00027168">
          <w:rPr>
            <w:rStyle w:val="Hipercze"/>
            <w:noProof/>
          </w:rPr>
          <w:t>4.</w:t>
        </w:r>
        <w:r w:rsidR="001C7650">
          <w:rPr>
            <w:rFonts w:ascii="Calibri" w:hAnsi="Calibri" w:cs="Times New Roman"/>
            <w:b w:val="0"/>
            <w:bCs w:val="0"/>
            <w:caps w:val="0"/>
            <w:noProof/>
            <w:sz w:val="22"/>
            <w:szCs w:val="22"/>
          </w:rPr>
          <w:tab/>
        </w:r>
        <w:r w:rsidR="001C7650" w:rsidRPr="00027168">
          <w:rPr>
            <w:rStyle w:val="Hipercze"/>
            <w:noProof/>
          </w:rPr>
          <w:t>WPŁYW ZMIAN KLIMATU NA FUNKCJONOWANIE MIASTA</w:t>
        </w:r>
        <w:r w:rsidR="001C7650">
          <w:rPr>
            <w:noProof/>
            <w:webHidden/>
          </w:rPr>
          <w:tab/>
        </w:r>
        <w:r>
          <w:rPr>
            <w:noProof/>
            <w:webHidden/>
          </w:rPr>
          <w:fldChar w:fldCharType="begin"/>
        </w:r>
        <w:r w:rsidR="001C7650">
          <w:rPr>
            <w:noProof/>
            <w:webHidden/>
          </w:rPr>
          <w:instrText xml:space="preserve"> PAGEREF _Toc352648595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1"/>
        <w:tabs>
          <w:tab w:val="left" w:pos="440"/>
          <w:tab w:val="right" w:leader="dot" w:pos="9628"/>
        </w:tabs>
        <w:rPr>
          <w:rFonts w:ascii="Calibri" w:hAnsi="Calibri" w:cs="Times New Roman"/>
          <w:b w:val="0"/>
          <w:bCs w:val="0"/>
          <w:caps w:val="0"/>
          <w:noProof/>
          <w:sz w:val="22"/>
          <w:szCs w:val="22"/>
        </w:rPr>
      </w:pPr>
      <w:hyperlink w:anchor="_Toc352648596" w:history="1">
        <w:r w:rsidR="001C7650" w:rsidRPr="00027168">
          <w:rPr>
            <w:rStyle w:val="Hipercze"/>
            <w:noProof/>
          </w:rPr>
          <w:t>5.</w:t>
        </w:r>
        <w:r w:rsidR="001C7650">
          <w:rPr>
            <w:rFonts w:ascii="Calibri" w:hAnsi="Calibri" w:cs="Times New Roman"/>
            <w:b w:val="0"/>
            <w:bCs w:val="0"/>
            <w:caps w:val="0"/>
            <w:noProof/>
            <w:sz w:val="22"/>
            <w:szCs w:val="22"/>
          </w:rPr>
          <w:tab/>
        </w:r>
        <w:r w:rsidR="001C7650" w:rsidRPr="00027168">
          <w:rPr>
            <w:rStyle w:val="Hipercze"/>
            <w:rFonts w:cs="Arial"/>
            <w:noProof/>
          </w:rPr>
          <w:t>BAZOWA INWENTARYZACJA EMISJI</w:t>
        </w:r>
        <w:r w:rsidR="001C7650">
          <w:rPr>
            <w:noProof/>
            <w:webHidden/>
          </w:rPr>
          <w:tab/>
        </w:r>
        <w:r>
          <w:rPr>
            <w:noProof/>
            <w:webHidden/>
          </w:rPr>
          <w:fldChar w:fldCharType="begin"/>
        </w:r>
        <w:r w:rsidR="001C7650">
          <w:rPr>
            <w:noProof/>
            <w:webHidden/>
          </w:rPr>
          <w:instrText xml:space="preserve"> PAGEREF _Toc352648596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2"/>
        <w:tabs>
          <w:tab w:val="right" w:leader="dot" w:pos="9628"/>
        </w:tabs>
        <w:rPr>
          <w:rFonts w:ascii="Calibri" w:hAnsi="Calibri" w:cs="Times New Roman"/>
          <w:smallCaps w:val="0"/>
          <w:noProof/>
          <w:sz w:val="22"/>
          <w:szCs w:val="22"/>
        </w:rPr>
      </w:pPr>
      <w:hyperlink w:anchor="_Toc352648597" w:history="1">
        <w:r w:rsidR="001C7650" w:rsidRPr="00027168">
          <w:rPr>
            <w:rStyle w:val="Hipercze"/>
            <w:rFonts w:cs="Arial"/>
            <w:noProof/>
          </w:rPr>
          <w:t>Wprowadzenie</w:t>
        </w:r>
        <w:r w:rsidR="001C7650">
          <w:rPr>
            <w:noProof/>
            <w:webHidden/>
          </w:rPr>
          <w:tab/>
        </w:r>
        <w:r>
          <w:rPr>
            <w:noProof/>
            <w:webHidden/>
          </w:rPr>
          <w:fldChar w:fldCharType="begin"/>
        </w:r>
        <w:r w:rsidR="001C7650">
          <w:rPr>
            <w:noProof/>
            <w:webHidden/>
          </w:rPr>
          <w:instrText xml:space="preserve"> PAGEREF _Toc352648597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2"/>
        <w:tabs>
          <w:tab w:val="right" w:leader="dot" w:pos="9628"/>
        </w:tabs>
        <w:rPr>
          <w:rFonts w:ascii="Calibri" w:hAnsi="Calibri" w:cs="Times New Roman"/>
          <w:smallCaps w:val="0"/>
          <w:noProof/>
          <w:sz w:val="22"/>
          <w:szCs w:val="22"/>
        </w:rPr>
      </w:pPr>
      <w:hyperlink w:anchor="_Toc352648598" w:history="1">
        <w:r w:rsidR="001C7650" w:rsidRPr="00027168">
          <w:rPr>
            <w:rStyle w:val="Hipercze"/>
            <w:rFonts w:cs="Arial"/>
            <w:noProof/>
          </w:rPr>
          <w:t>Metodologia</w:t>
        </w:r>
        <w:r w:rsidR="001C7650">
          <w:rPr>
            <w:noProof/>
            <w:webHidden/>
          </w:rPr>
          <w:tab/>
        </w:r>
        <w:r>
          <w:rPr>
            <w:noProof/>
            <w:webHidden/>
          </w:rPr>
          <w:fldChar w:fldCharType="begin"/>
        </w:r>
        <w:r w:rsidR="001C7650">
          <w:rPr>
            <w:noProof/>
            <w:webHidden/>
          </w:rPr>
          <w:instrText xml:space="preserve"> PAGEREF _Toc352648598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2"/>
        <w:tabs>
          <w:tab w:val="right" w:leader="dot" w:pos="9628"/>
        </w:tabs>
        <w:rPr>
          <w:rFonts w:ascii="Calibri" w:hAnsi="Calibri" w:cs="Times New Roman"/>
          <w:smallCaps w:val="0"/>
          <w:noProof/>
          <w:sz w:val="22"/>
          <w:szCs w:val="22"/>
        </w:rPr>
      </w:pPr>
      <w:hyperlink w:anchor="_Toc352648599" w:history="1">
        <w:r w:rsidR="001C7650" w:rsidRPr="00027168">
          <w:rPr>
            <w:rStyle w:val="Hipercze"/>
            <w:rFonts w:cs="Arial"/>
            <w:noProof/>
          </w:rPr>
          <w:t>Wyniki</w:t>
        </w:r>
        <w:r w:rsidR="001C7650">
          <w:rPr>
            <w:noProof/>
            <w:webHidden/>
          </w:rPr>
          <w:tab/>
        </w:r>
        <w:r>
          <w:rPr>
            <w:noProof/>
            <w:webHidden/>
          </w:rPr>
          <w:fldChar w:fldCharType="begin"/>
        </w:r>
        <w:r w:rsidR="001C7650">
          <w:rPr>
            <w:noProof/>
            <w:webHidden/>
          </w:rPr>
          <w:instrText xml:space="preserve"> PAGEREF _Toc352648599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2"/>
        <w:tabs>
          <w:tab w:val="right" w:leader="dot" w:pos="9628"/>
        </w:tabs>
        <w:rPr>
          <w:rFonts w:ascii="Calibri" w:hAnsi="Calibri" w:cs="Times New Roman"/>
          <w:smallCaps w:val="0"/>
          <w:noProof/>
          <w:sz w:val="22"/>
          <w:szCs w:val="22"/>
        </w:rPr>
      </w:pPr>
      <w:hyperlink w:anchor="_Toc352648600" w:history="1">
        <w:r w:rsidR="001C7650" w:rsidRPr="00027168">
          <w:rPr>
            <w:rStyle w:val="Hipercze"/>
            <w:rFonts w:cs="Arial"/>
            <w:noProof/>
          </w:rPr>
          <w:t>Prognoza emisji na rok 2020</w:t>
        </w:r>
        <w:r w:rsidR="001C7650">
          <w:rPr>
            <w:noProof/>
            <w:webHidden/>
          </w:rPr>
          <w:tab/>
        </w:r>
        <w:r>
          <w:rPr>
            <w:noProof/>
            <w:webHidden/>
          </w:rPr>
          <w:fldChar w:fldCharType="begin"/>
        </w:r>
        <w:r w:rsidR="001C7650">
          <w:rPr>
            <w:noProof/>
            <w:webHidden/>
          </w:rPr>
          <w:instrText xml:space="preserve"> PAGEREF _Toc352648600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1"/>
        <w:tabs>
          <w:tab w:val="left" w:pos="440"/>
          <w:tab w:val="right" w:leader="dot" w:pos="9628"/>
        </w:tabs>
        <w:rPr>
          <w:rFonts w:ascii="Calibri" w:hAnsi="Calibri" w:cs="Times New Roman"/>
          <w:b w:val="0"/>
          <w:bCs w:val="0"/>
          <w:caps w:val="0"/>
          <w:noProof/>
          <w:sz w:val="22"/>
          <w:szCs w:val="22"/>
        </w:rPr>
      </w:pPr>
      <w:hyperlink w:anchor="_Toc352648601" w:history="1">
        <w:r w:rsidR="001C7650" w:rsidRPr="00027168">
          <w:rPr>
            <w:rStyle w:val="Hipercze"/>
            <w:noProof/>
          </w:rPr>
          <w:t>6.</w:t>
        </w:r>
        <w:r w:rsidR="001C7650">
          <w:rPr>
            <w:rFonts w:ascii="Calibri" w:hAnsi="Calibri" w:cs="Times New Roman"/>
            <w:b w:val="0"/>
            <w:bCs w:val="0"/>
            <w:caps w:val="0"/>
            <w:noProof/>
            <w:sz w:val="22"/>
            <w:szCs w:val="22"/>
          </w:rPr>
          <w:tab/>
        </w:r>
        <w:r w:rsidR="001C7650" w:rsidRPr="00027168">
          <w:rPr>
            <w:rStyle w:val="Hipercze"/>
            <w:noProof/>
          </w:rPr>
          <w:t>PLANOWANE DZIAŁANIA DO ROKU 2020</w:t>
        </w:r>
        <w:r w:rsidR="001C7650">
          <w:rPr>
            <w:noProof/>
            <w:webHidden/>
          </w:rPr>
          <w:tab/>
        </w:r>
        <w:r>
          <w:rPr>
            <w:noProof/>
            <w:webHidden/>
          </w:rPr>
          <w:fldChar w:fldCharType="begin"/>
        </w:r>
        <w:r w:rsidR="001C7650">
          <w:rPr>
            <w:noProof/>
            <w:webHidden/>
          </w:rPr>
          <w:instrText xml:space="preserve"> PAGEREF _Toc352648601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2"/>
        <w:tabs>
          <w:tab w:val="right" w:leader="dot" w:pos="9628"/>
        </w:tabs>
        <w:rPr>
          <w:rFonts w:ascii="Calibri" w:hAnsi="Calibri" w:cs="Times New Roman"/>
          <w:smallCaps w:val="0"/>
          <w:noProof/>
          <w:sz w:val="22"/>
          <w:szCs w:val="22"/>
        </w:rPr>
      </w:pPr>
      <w:hyperlink w:anchor="_Toc352648602" w:history="1">
        <w:r w:rsidR="001C7650" w:rsidRPr="00027168">
          <w:rPr>
            <w:rStyle w:val="Hipercze"/>
            <w:noProof/>
          </w:rPr>
          <w:t>Strategia długoterminowa, cele i zobowiązania do roku 2020</w:t>
        </w:r>
        <w:r w:rsidR="001C7650">
          <w:rPr>
            <w:noProof/>
            <w:webHidden/>
          </w:rPr>
          <w:tab/>
        </w:r>
        <w:r>
          <w:rPr>
            <w:noProof/>
            <w:webHidden/>
          </w:rPr>
          <w:fldChar w:fldCharType="begin"/>
        </w:r>
        <w:r w:rsidR="001C7650">
          <w:rPr>
            <w:noProof/>
            <w:webHidden/>
          </w:rPr>
          <w:instrText xml:space="preserve"> PAGEREF _Toc352648602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2"/>
        <w:tabs>
          <w:tab w:val="right" w:leader="dot" w:pos="9628"/>
        </w:tabs>
        <w:rPr>
          <w:rFonts w:ascii="Calibri" w:hAnsi="Calibri" w:cs="Times New Roman"/>
          <w:smallCaps w:val="0"/>
          <w:noProof/>
          <w:sz w:val="22"/>
          <w:szCs w:val="22"/>
        </w:rPr>
      </w:pPr>
      <w:hyperlink w:anchor="_Toc352648603" w:history="1">
        <w:r w:rsidR="001C7650" w:rsidRPr="00027168">
          <w:rPr>
            <w:rStyle w:val="Hipercze"/>
            <w:noProof/>
          </w:rPr>
          <w:t>Możliwości wykorzystania energii odnawialnej</w:t>
        </w:r>
        <w:r w:rsidR="001C7650">
          <w:rPr>
            <w:noProof/>
            <w:webHidden/>
          </w:rPr>
          <w:tab/>
        </w:r>
        <w:r>
          <w:rPr>
            <w:noProof/>
            <w:webHidden/>
          </w:rPr>
          <w:fldChar w:fldCharType="begin"/>
        </w:r>
        <w:r w:rsidR="001C7650">
          <w:rPr>
            <w:noProof/>
            <w:webHidden/>
          </w:rPr>
          <w:instrText xml:space="preserve"> PAGEREF _Toc352648603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3"/>
        <w:tabs>
          <w:tab w:val="right" w:leader="dot" w:pos="9628"/>
        </w:tabs>
        <w:rPr>
          <w:rFonts w:ascii="Calibri" w:hAnsi="Calibri" w:cs="Times New Roman"/>
          <w:i w:val="0"/>
          <w:iCs w:val="0"/>
          <w:noProof/>
          <w:sz w:val="22"/>
          <w:szCs w:val="22"/>
        </w:rPr>
      </w:pPr>
      <w:hyperlink w:anchor="_Toc352648604" w:history="1">
        <w:r w:rsidR="001C7650" w:rsidRPr="00027168">
          <w:rPr>
            <w:rStyle w:val="Hipercze"/>
            <w:noProof/>
          </w:rPr>
          <w:t>Fotowoltaika (PV) i kolektory słoneczne</w:t>
        </w:r>
        <w:r w:rsidR="001C7650">
          <w:rPr>
            <w:noProof/>
            <w:webHidden/>
          </w:rPr>
          <w:tab/>
        </w:r>
        <w:r>
          <w:rPr>
            <w:noProof/>
            <w:webHidden/>
          </w:rPr>
          <w:fldChar w:fldCharType="begin"/>
        </w:r>
        <w:r w:rsidR="001C7650">
          <w:rPr>
            <w:noProof/>
            <w:webHidden/>
          </w:rPr>
          <w:instrText xml:space="preserve"> PAGEREF _Toc352648604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3"/>
        <w:tabs>
          <w:tab w:val="right" w:leader="dot" w:pos="9628"/>
        </w:tabs>
        <w:rPr>
          <w:rFonts w:ascii="Calibri" w:hAnsi="Calibri" w:cs="Times New Roman"/>
          <w:i w:val="0"/>
          <w:iCs w:val="0"/>
          <w:noProof/>
          <w:sz w:val="22"/>
          <w:szCs w:val="22"/>
        </w:rPr>
      </w:pPr>
      <w:hyperlink w:anchor="_Toc352648605" w:history="1">
        <w:r w:rsidR="001C7650" w:rsidRPr="00027168">
          <w:rPr>
            <w:rStyle w:val="Hipercze"/>
            <w:noProof/>
          </w:rPr>
          <w:t>Źródła geotermiczne</w:t>
        </w:r>
        <w:r w:rsidR="001C7650">
          <w:rPr>
            <w:noProof/>
            <w:webHidden/>
          </w:rPr>
          <w:tab/>
        </w:r>
        <w:r>
          <w:rPr>
            <w:noProof/>
            <w:webHidden/>
          </w:rPr>
          <w:fldChar w:fldCharType="begin"/>
        </w:r>
        <w:r w:rsidR="001C7650">
          <w:rPr>
            <w:noProof/>
            <w:webHidden/>
          </w:rPr>
          <w:instrText xml:space="preserve"> PAGEREF _Toc352648605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3"/>
        <w:tabs>
          <w:tab w:val="right" w:leader="dot" w:pos="9628"/>
        </w:tabs>
        <w:rPr>
          <w:rFonts w:ascii="Calibri" w:hAnsi="Calibri" w:cs="Times New Roman"/>
          <w:i w:val="0"/>
          <w:iCs w:val="0"/>
          <w:noProof/>
          <w:sz w:val="22"/>
          <w:szCs w:val="22"/>
        </w:rPr>
      </w:pPr>
      <w:hyperlink w:anchor="_Toc352648606" w:history="1">
        <w:r w:rsidR="001C7650" w:rsidRPr="00027168">
          <w:rPr>
            <w:rStyle w:val="Hipercze"/>
            <w:noProof/>
          </w:rPr>
          <w:t>Energetyka wiatrowa</w:t>
        </w:r>
        <w:r w:rsidR="001C7650">
          <w:rPr>
            <w:noProof/>
            <w:webHidden/>
          </w:rPr>
          <w:tab/>
        </w:r>
        <w:r>
          <w:rPr>
            <w:noProof/>
            <w:webHidden/>
          </w:rPr>
          <w:fldChar w:fldCharType="begin"/>
        </w:r>
        <w:r w:rsidR="001C7650">
          <w:rPr>
            <w:noProof/>
            <w:webHidden/>
          </w:rPr>
          <w:instrText xml:space="preserve"> PAGEREF _Toc352648606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3"/>
        <w:tabs>
          <w:tab w:val="right" w:leader="dot" w:pos="9628"/>
        </w:tabs>
        <w:rPr>
          <w:rFonts w:ascii="Calibri" w:hAnsi="Calibri" w:cs="Times New Roman"/>
          <w:i w:val="0"/>
          <w:iCs w:val="0"/>
          <w:noProof/>
          <w:sz w:val="22"/>
          <w:szCs w:val="22"/>
        </w:rPr>
      </w:pPr>
      <w:hyperlink w:anchor="_Toc352648607" w:history="1">
        <w:r w:rsidR="001C7650" w:rsidRPr="00027168">
          <w:rPr>
            <w:rStyle w:val="Hipercze"/>
            <w:noProof/>
          </w:rPr>
          <w:t>Energia wód powierzchniowych</w:t>
        </w:r>
        <w:r w:rsidR="001C7650">
          <w:rPr>
            <w:noProof/>
            <w:webHidden/>
          </w:rPr>
          <w:tab/>
        </w:r>
        <w:r>
          <w:rPr>
            <w:noProof/>
            <w:webHidden/>
          </w:rPr>
          <w:fldChar w:fldCharType="begin"/>
        </w:r>
        <w:r w:rsidR="001C7650">
          <w:rPr>
            <w:noProof/>
            <w:webHidden/>
          </w:rPr>
          <w:instrText xml:space="preserve"> PAGEREF _Toc352648607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3"/>
        <w:tabs>
          <w:tab w:val="right" w:leader="dot" w:pos="9628"/>
        </w:tabs>
        <w:rPr>
          <w:rFonts w:ascii="Calibri" w:hAnsi="Calibri" w:cs="Times New Roman"/>
          <w:i w:val="0"/>
          <w:iCs w:val="0"/>
          <w:noProof/>
          <w:sz w:val="22"/>
          <w:szCs w:val="22"/>
        </w:rPr>
      </w:pPr>
      <w:hyperlink w:anchor="_Toc352648608" w:history="1">
        <w:r w:rsidR="001C7650" w:rsidRPr="00027168">
          <w:rPr>
            <w:rStyle w:val="Hipercze"/>
            <w:noProof/>
          </w:rPr>
          <w:t>Biogaz</w:t>
        </w:r>
        <w:r w:rsidR="001C7650">
          <w:rPr>
            <w:noProof/>
            <w:webHidden/>
          </w:rPr>
          <w:tab/>
        </w:r>
        <w:r>
          <w:rPr>
            <w:noProof/>
            <w:webHidden/>
          </w:rPr>
          <w:fldChar w:fldCharType="begin"/>
        </w:r>
        <w:r w:rsidR="001C7650">
          <w:rPr>
            <w:noProof/>
            <w:webHidden/>
          </w:rPr>
          <w:instrText xml:space="preserve"> PAGEREF _Toc352648608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3"/>
        <w:tabs>
          <w:tab w:val="right" w:leader="dot" w:pos="9628"/>
        </w:tabs>
        <w:rPr>
          <w:rFonts w:ascii="Calibri" w:hAnsi="Calibri" w:cs="Times New Roman"/>
          <w:i w:val="0"/>
          <w:iCs w:val="0"/>
          <w:noProof/>
          <w:sz w:val="22"/>
          <w:szCs w:val="22"/>
        </w:rPr>
      </w:pPr>
      <w:hyperlink w:anchor="_Toc352648609" w:history="1">
        <w:r w:rsidR="001C7650" w:rsidRPr="00027168">
          <w:rPr>
            <w:rStyle w:val="Hipercze"/>
            <w:noProof/>
          </w:rPr>
          <w:t>Energia biomasy</w:t>
        </w:r>
        <w:r w:rsidR="001C7650">
          <w:rPr>
            <w:noProof/>
            <w:webHidden/>
          </w:rPr>
          <w:tab/>
        </w:r>
        <w:r>
          <w:rPr>
            <w:noProof/>
            <w:webHidden/>
          </w:rPr>
          <w:fldChar w:fldCharType="begin"/>
        </w:r>
        <w:r w:rsidR="001C7650">
          <w:rPr>
            <w:noProof/>
            <w:webHidden/>
          </w:rPr>
          <w:instrText xml:space="preserve"> PAGEREF _Toc352648609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2"/>
        <w:tabs>
          <w:tab w:val="right" w:leader="dot" w:pos="9628"/>
        </w:tabs>
        <w:rPr>
          <w:rFonts w:ascii="Calibri" w:hAnsi="Calibri" w:cs="Times New Roman"/>
          <w:smallCaps w:val="0"/>
          <w:noProof/>
          <w:sz w:val="22"/>
          <w:szCs w:val="22"/>
        </w:rPr>
      </w:pPr>
      <w:hyperlink w:anchor="_Toc352648610" w:history="1">
        <w:r w:rsidR="001C7650" w:rsidRPr="00027168">
          <w:rPr>
            <w:rStyle w:val="Hipercze"/>
            <w:noProof/>
          </w:rPr>
          <w:t>Potencjał efektywności energetycznej</w:t>
        </w:r>
        <w:r w:rsidR="001C7650">
          <w:rPr>
            <w:noProof/>
            <w:webHidden/>
          </w:rPr>
          <w:tab/>
        </w:r>
        <w:r>
          <w:rPr>
            <w:noProof/>
            <w:webHidden/>
          </w:rPr>
          <w:fldChar w:fldCharType="begin"/>
        </w:r>
        <w:r w:rsidR="001C7650">
          <w:rPr>
            <w:noProof/>
            <w:webHidden/>
          </w:rPr>
          <w:instrText xml:space="preserve"> PAGEREF _Toc352648610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3"/>
        <w:tabs>
          <w:tab w:val="right" w:leader="dot" w:pos="9628"/>
        </w:tabs>
        <w:rPr>
          <w:rFonts w:ascii="Calibri" w:hAnsi="Calibri" w:cs="Times New Roman"/>
          <w:i w:val="0"/>
          <w:iCs w:val="0"/>
          <w:noProof/>
          <w:sz w:val="22"/>
          <w:szCs w:val="22"/>
        </w:rPr>
      </w:pPr>
      <w:hyperlink w:anchor="_Toc352648611" w:history="1">
        <w:r w:rsidR="001C7650" w:rsidRPr="00027168">
          <w:rPr>
            <w:rStyle w:val="Hipercze"/>
            <w:rFonts w:cs="Arial"/>
            <w:noProof/>
          </w:rPr>
          <w:t>Budynki mieszkalne</w:t>
        </w:r>
        <w:r w:rsidR="001C7650">
          <w:rPr>
            <w:noProof/>
            <w:webHidden/>
          </w:rPr>
          <w:tab/>
        </w:r>
        <w:r>
          <w:rPr>
            <w:noProof/>
            <w:webHidden/>
          </w:rPr>
          <w:fldChar w:fldCharType="begin"/>
        </w:r>
        <w:r w:rsidR="001C7650">
          <w:rPr>
            <w:noProof/>
            <w:webHidden/>
          </w:rPr>
          <w:instrText xml:space="preserve"> PAGEREF _Toc352648611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3"/>
        <w:tabs>
          <w:tab w:val="right" w:leader="dot" w:pos="9628"/>
        </w:tabs>
        <w:rPr>
          <w:rFonts w:ascii="Calibri" w:hAnsi="Calibri" w:cs="Times New Roman"/>
          <w:i w:val="0"/>
          <w:iCs w:val="0"/>
          <w:noProof/>
          <w:sz w:val="22"/>
          <w:szCs w:val="22"/>
        </w:rPr>
      </w:pPr>
      <w:hyperlink w:anchor="_Toc352648612" w:history="1">
        <w:r w:rsidR="001C7650" w:rsidRPr="00027168">
          <w:rPr>
            <w:rStyle w:val="Hipercze"/>
            <w:noProof/>
          </w:rPr>
          <w:t>Budynki użyteczności publicznej</w:t>
        </w:r>
        <w:r w:rsidR="001C7650">
          <w:rPr>
            <w:noProof/>
            <w:webHidden/>
          </w:rPr>
          <w:tab/>
        </w:r>
        <w:r>
          <w:rPr>
            <w:noProof/>
            <w:webHidden/>
          </w:rPr>
          <w:fldChar w:fldCharType="begin"/>
        </w:r>
        <w:r w:rsidR="001C7650">
          <w:rPr>
            <w:noProof/>
            <w:webHidden/>
          </w:rPr>
          <w:instrText xml:space="preserve"> PAGEREF _Toc352648612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3"/>
        <w:tabs>
          <w:tab w:val="right" w:leader="dot" w:pos="9628"/>
        </w:tabs>
        <w:rPr>
          <w:rFonts w:ascii="Calibri" w:hAnsi="Calibri" w:cs="Times New Roman"/>
          <w:i w:val="0"/>
          <w:iCs w:val="0"/>
          <w:noProof/>
          <w:sz w:val="22"/>
          <w:szCs w:val="22"/>
        </w:rPr>
      </w:pPr>
      <w:hyperlink w:anchor="_Toc352648613" w:history="1">
        <w:r w:rsidR="001C7650" w:rsidRPr="00027168">
          <w:rPr>
            <w:rStyle w:val="Hipercze"/>
            <w:noProof/>
          </w:rPr>
          <w:t>Transport</w:t>
        </w:r>
        <w:r w:rsidR="001C7650">
          <w:rPr>
            <w:noProof/>
            <w:webHidden/>
          </w:rPr>
          <w:tab/>
        </w:r>
        <w:r>
          <w:rPr>
            <w:noProof/>
            <w:webHidden/>
          </w:rPr>
          <w:fldChar w:fldCharType="begin"/>
        </w:r>
        <w:r w:rsidR="001C7650">
          <w:rPr>
            <w:noProof/>
            <w:webHidden/>
          </w:rPr>
          <w:instrText xml:space="preserve"> PAGEREF _Toc352648613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3"/>
        <w:tabs>
          <w:tab w:val="right" w:leader="dot" w:pos="9628"/>
        </w:tabs>
        <w:rPr>
          <w:rFonts w:ascii="Calibri" w:hAnsi="Calibri" w:cs="Times New Roman"/>
          <w:i w:val="0"/>
          <w:iCs w:val="0"/>
          <w:noProof/>
          <w:sz w:val="22"/>
          <w:szCs w:val="22"/>
        </w:rPr>
      </w:pPr>
      <w:hyperlink w:anchor="_Toc352648614" w:history="1">
        <w:r w:rsidR="001C7650" w:rsidRPr="00027168">
          <w:rPr>
            <w:rStyle w:val="Hipercze"/>
            <w:noProof/>
          </w:rPr>
          <w:t>Oświetlenie uliczne</w:t>
        </w:r>
        <w:r w:rsidR="001C7650">
          <w:rPr>
            <w:noProof/>
            <w:webHidden/>
          </w:rPr>
          <w:tab/>
        </w:r>
        <w:r>
          <w:rPr>
            <w:noProof/>
            <w:webHidden/>
          </w:rPr>
          <w:fldChar w:fldCharType="begin"/>
        </w:r>
        <w:r w:rsidR="001C7650">
          <w:rPr>
            <w:noProof/>
            <w:webHidden/>
          </w:rPr>
          <w:instrText xml:space="preserve"> PAGEREF _Toc352648614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2"/>
        <w:tabs>
          <w:tab w:val="right" w:leader="dot" w:pos="9628"/>
        </w:tabs>
        <w:rPr>
          <w:rFonts w:ascii="Calibri" w:hAnsi="Calibri" w:cs="Times New Roman"/>
          <w:smallCaps w:val="0"/>
          <w:noProof/>
          <w:sz w:val="22"/>
          <w:szCs w:val="22"/>
        </w:rPr>
      </w:pPr>
      <w:hyperlink w:anchor="_Toc352648615" w:history="1">
        <w:r w:rsidR="001C7650" w:rsidRPr="00027168">
          <w:rPr>
            <w:rStyle w:val="Hipercze"/>
            <w:noProof/>
          </w:rPr>
          <w:t>Działania w zakresie ograniczenia emisji do roku 2020</w:t>
        </w:r>
        <w:r w:rsidR="001C7650">
          <w:rPr>
            <w:noProof/>
            <w:webHidden/>
          </w:rPr>
          <w:tab/>
        </w:r>
        <w:r>
          <w:rPr>
            <w:noProof/>
            <w:webHidden/>
          </w:rPr>
          <w:fldChar w:fldCharType="begin"/>
        </w:r>
        <w:r w:rsidR="001C7650">
          <w:rPr>
            <w:noProof/>
            <w:webHidden/>
          </w:rPr>
          <w:instrText xml:space="preserve"> PAGEREF _Toc352648615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3"/>
        <w:tabs>
          <w:tab w:val="right" w:leader="dot" w:pos="9628"/>
        </w:tabs>
        <w:rPr>
          <w:rFonts w:ascii="Calibri" w:hAnsi="Calibri" w:cs="Times New Roman"/>
          <w:i w:val="0"/>
          <w:iCs w:val="0"/>
          <w:noProof/>
          <w:sz w:val="22"/>
          <w:szCs w:val="22"/>
        </w:rPr>
      </w:pPr>
      <w:hyperlink w:anchor="_Toc352648616" w:history="1">
        <w:r w:rsidR="001C7650" w:rsidRPr="00027168">
          <w:rPr>
            <w:rStyle w:val="Hipercze"/>
            <w:noProof/>
          </w:rPr>
          <w:t>Działania w trybie szybkim (fast track measures)</w:t>
        </w:r>
        <w:r w:rsidR="001C7650">
          <w:rPr>
            <w:noProof/>
            <w:webHidden/>
          </w:rPr>
          <w:tab/>
        </w:r>
        <w:r>
          <w:rPr>
            <w:noProof/>
            <w:webHidden/>
          </w:rPr>
          <w:fldChar w:fldCharType="begin"/>
        </w:r>
        <w:r w:rsidR="001C7650">
          <w:rPr>
            <w:noProof/>
            <w:webHidden/>
          </w:rPr>
          <w:instrText xml:space="preserve"> PAGEREF _Toc352648616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3"/>
        <w:tabs>
          <w:tab w:val="right" w:leader="dot" w:pos="9628"/>
        </w:tabs>
        <w:rPr>
          <w:rFonts w:ascii="Calibri" w:hAnsi="Calibri" w:cs="Times New Roman"/>
          <w:i w:val="0"/>
          <w:iCs w:val="0"/>
          <w:noProof/>
          <w:sz w:val="22"/>
          <w:szCs w:val="22"/>
        </w:rPr>
      </w:pPr>
      <w:hyperlink w:anchor="_Toc352648617" w:history="1">
        <w:r w:rsidR="001C7650" w:rsidRPr="00027168">
          <w:rPr>
            <w:rStyle w:val="Hipercze"/>
            <w:noProof/>
          </w:rPr>
          <w:t>Działania w trybie normalnym</w:t>
        </w:r>
        <w:r w:rsidR="001C7650">
          <w:rPr>
            <w:noProof/>
            <w:webHidden/>
          </w:rPr>
          <w:tab/>
        </w:r>
        <w:r>
          <w:rPr>
            <w:noProof/>
            <w:webHidden/>
          </w:rPr>
          <w:fldChar w:fldCharType="begin"/>
        </w:r>
        <w:r w:rsidR="001C7650">
          <w:rPr>
            <w:noProof/>
            <w:webHidden/>
          </w:rPr>
          <w:instrText xml:space="preserve"> PAGEREF _Toc352648617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3"/>
        <w:tabs>
          <w:tab w:val="right" w:leader="dot" w:pos="9628"/>
        </w:tabs>
        <w:rPr>
          <w:rFonts w:ascii="Calibri" w:hAnsi="Calibri" w:cs="Times New Roman"/>
          <w:i w:val="0"/>
          <w:iCs w:val="0"/>
          <w:noProof/>
          <w:sz w:val="22"/>
          <w:szCs w:val="22"/>
        </w:rPr>
      </w:pPr>
      <w:hyperlink w:anchor="_Toc352648618" w:history="1">
        <w:r w:rsidR="001C7650" w:rsidRPr="00027168">
          <w:rPr>
            <w:rStyle w:val="Hipercze"/>
            <w:noProof/>
          </w:rPr>
          <w:t>Działania perspektywiczne</w:t>
        </w:r>
        <w:r w:rsidR="001C7650">
          <w:rPr>
            <w:noProof/>
            <w:webHidden/>
          </w:rPr>
          <w:tab/>
        </w:r>
        <w:r>
          <w:rPr>
            <w:noProof/>
            <w:webHidden/>
          </w:rPr>
          <w:fldChar w:fldCharType="begin"/>
        </w:r>
        <w:r w:rsidR="001C7650">
          <w:rPr>
            <w:noProof/>
            <w:webHidden/>
          </w:rPr>
          <w:instrText xml:space="preserve"> PAGEREF _Toc352648618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2"/>
        <w:tabs>
          <w:tab w:val="right" w:leader="dot" w:pos="9628"/>
        </w:tabs>
        <w:rPr>
          <w:rFonts w:ascii="Calibri" w:hAnsi="Calibri" w:cs="Times New Roman"/>
          <w:smallCaps w:val="0"/>
          <w:noProof/>
          <w:sz w:val="22"/>
          <w:szCs w:val="22"/>
        </w:rPr>
      </w:pPr>
      <w:hyperlink w:anchor="_Toc352648619" w:history="1">
        <w:r w:rsidR="001C7650" w:rsidRPr="00027168">
          <w:rPr>
            <w:rStyle w:val="Hipercze"/>
            <w:rFonts w:cs="Arial"/>
            <w:noProof/>
          </w:rPr>
          <w:t>System monitoringu podejmowanych działań</w:t>
        </w:r>
        <w:r w:rsidR="001C7650">
          <w:rPr>
            <w:noProof/>
            <w:webHidden/>
          </w:rPr>
          <w:tab/>
        </w:r>
        <w:r>
          <w:rPr>
            <w:noProof/>
            <w:webHidden/>
          </w:rPr>
          <w:fldChar w:fldCharType="begin"/>
        </w:r>
        <w:r w:rsidR="001C7650">
          <w:rPr>
            <w:noProof/>
            <w:webHidden/>
          </w:rPr>
          <w:instrText xml:space="preserve"> PAGEREF _Toc352648619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1"/>
        <w:tabs>
          <w:tab w:val="left" w:pos="440"/>
          <w:tab w:val="right" w:leader="dot" w:pos="9628"/>
        </w:tabs>
        <w:rPr>
          <w:rFonts w:ascii="Calibri" w:hAnsi="Calibri" w:cs="Times New Roman"/>
          <w:b w:val="0"/>
          <w:bCs w:val="0"/>
          <w:caps w:val="0"/>
          <w:noProof/>
          <w:sz w:val="22"/>
          <w:szCs w:val="22"/>
        </w:rPr>
      </w:pPr>
      <w:hyperlink w:anchor="_Toc352648620" w:history="1">
        <w:r w:rsidR="001C7650" w:rsidRPr="00027168">
          <w:rPr>
            <w:rStyle w:val="Hipercze"/>
            <w:noProof/>
          </w:rPr>
          <w:t>7.</w:t>
        </w:r>
        <w:r w:rsidR="001C7650">
          <w:rPr>
            <w:rFonts w:ascii="Calibri" w:hAnsi="Calibri" w:cs="Times New Roman"/>
            <w:b w:val="0"/>
            <w:bCs w:val="0"/>
            <w:caps w:val="0"/>
            <w:noProof/>
            <w:sz w:val="22"/>
            <w:szCs w:val="22"/>
          </w:rPr>
          <w:tab/>
        </w:r>
        <w:r w:rsidR="001C7650" w:rsidRPr="00027168">
          <w:rPr>
            <w:rStyle w:val="Hipercze"/>
            <w:noProof/>
          </w:rPr>
          <w:t>PODSUMOWANIE</w:t>
        </w:r>
        <w:r w:rsidR="001C7650">
          <w:rPr>
            <w:noProof/>
            <w:webHidden/>
          </w:rPr>
          <w:tab/>
        </w:r>
        <w:r>
          <w:rPr>
            <w:noProof/>
            <w:webHidden/>
          </w:rPr>
          <w:fldChar w:fldCharType="begin"/>
        </w:r>
        <w:r w:rsidR="001C7650">
          <w:rPr>
            <w:noProof/>
            <w:webHidden/>
          </w:rPr>
          <w:instrText xml:space="preserve"> PAGEREF _Toc352648620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1"/>
        <w:tabs>
          <w:tab w:val="left" w:pos="440"/>
          <w:tab w:val="right" w:leader="dot" w:pos="9628"/>
        </w:tabs>
        <w:rPr>
          <w:rFonts w:ascii="Calibri" w:hAnsi="Calibri" w:cs="Times New Roman"/>
          <w:b w:val="0"/>
          <w:bCs w:val="0"/>
          <w:caps w:val="0"/>
          <w:noProof/>
          <w:sz w:val="22"/>
          <w:szCs w:val="22"/>
        </w:rPr>
      </w:pPr>
      <w:hyperlink w:anchor="_Toc352648621" w:history="1">
        <w:r w:rsidR="001C7650" w:rsidRPr="00027168">
          <w:rPr>
            <w:rStyle w:val="Hipercze"/>
            <w:noProof/>
          </w:rPr>
          <w:t>8.</w:t>
        </w:r>
        <w:r w:rsidR="001C7650">
          <w:rPr>
            <w:rFonts w:ascii="Calibri" w:hAnsi="Calibri" w:cs="Times New Roman"/>
            <w:b w:val="0"/>
            <w:bCs w:val="0"/>
            <w:caps w:val="0"/>
            <w:noProof/>
            <w:sz w:val="22"/>
            <w:szCs w:val="22"/>
          </w:rPr>
          <w:tab/>
        </w:r>
        <w:r w:rsidR="001C7650" w:rsidRPr="00027168">
          <w:rPr>
            <w:rStyle w:val="Hipercze"/>
            <w:noProof/>
          </w:rPr>
          <w:t>LITERATURA I ŹRÓDŁA</w:t>
        </w:r>
        <w:r w:rsidR="001C7650">
          <w:rPr>
            <w:noProof/>
            <w:webHidden/>
          </w:rPr>
          <w:tab/>
        </w:r>
        <w:r>
          <w:rPr>
            <w:noProof/>
            <w:webHidden/>
          </w:rPr>
          <w:fldChar w:fldCharType="begin"/>
        </w:r>
        <w:r w:rsidR="001C7650">
          <w:rPr>
            <w:noProof/>
            <w:webHidden/>
          </w:rPr>
          <w:instrText xml:space="preserve"> PAGEREF _Toc352648621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1"/>
        <w:tabs>
          <w:tab w:val="right" w:leader="dot" w:pos="9628"/>
        </w:tabs>
        <w:rPr>
          <w:rFonts w:ascii="Calibri" w:hAnsi="Calibri" w:cs="Times New Roman"/>
          <w:b w:val="0"/>
          <w:bCs w:val="0"/>
          <w:caps w:val="0"/>
          <w:noProof/>
          <w:sz w:val="22"/>
          <w:szCs w:val="22"/>
        </w:rPr>
      </w:pPr>
      <w:hyperlink w:anchor="_Toc352648622" w:history="1">
        <w:r w:rsidR="001C7650" w:rsidRPr="00027168">
          <w:rPr>
            <w:rStyle w:val="Hipercze"/>
            <w:noProof/>
          </w:rPr>
          <w:t>ZAŁĄCZNIK I - Potencjalne źródła finansowania dla działań przewidzianych w SEAP dla Miasta Torunia na lata 2012-2020</w:t>
        </w:r>
        <w:r w:rsidR="001C7650">
          <w:rPr>
            <w:noProof/>
            <w:webHidden/>
          </w:rPr>
          <w:tab/>
        </w:r>
        <w:r>
          <w:rPr>
            <w:noProof/>
            <w:webHidden/>
          </w:rPr>
          <w:fldChar w:fldCharType="begin"/>
        </w:r>
        <w:r w:rsidR="001C7650">
          <w:rPr>
            <w:noProof/>
            <w:webHidden/>
          </w:rPr>
          <w:instrText xml:space="preserve"> PAGEREF _Toc352648622 \h </w:instrText>
        </w:r>
        <w:r>
          <w:rPr>
            <w:noProof/>
            <w:webHidden/>
          </w:rPr>
        </w:r>
        <w:r>
          <w:rPr>
            <w:noProof/>
            <w:webHidden/>
          </w:rPr>
          <w:fldChar w:fldCharType="separate"/>
        </w:r>
        <w:r w:rsidR="001C7650">
          <w:rPr>
            <w:noProof/>
            <w:webHidden/>
          </w:rPr>
          <w:t>2</w:t>
        </w:r>
        <w:r>
          <w:rPr>
            <w:noProof/>
            <w:webHidden/>
          </w:rPr>
          <w:fldChar w:fldCharType="end"/>
        </w:r>
      </w:hyperlink>
    </w:p>
    <w:p w:rsidR="001C7650" w:rsidRDefault="00267240">
      <w:pPr>
        <w:pStyle w:val="Spistreci1"/>
        <w:tabs>
          <w:tab w:val="right" w:leader="dot" w:pos="9628"/>
        </w:tabs>
        <w:rPr>
          <w:rFonts w:ascii="Calibri" w:hAnsi="Calibri" w:cs="Times New Roman"/>
          <w:b w:val="0"/>
          <w:bCs w:val="0"/>
          <w:caps w:val="0"/>
          <w:noProof/>
          <w:sz w:val="22"/>
          <w:szCs w:val="22"/>
        </w:rPr>
      </w:pPr>
      <w:hyperlink w:anchor="_Toc352648623" w:history="1">
        <w:r w:rsidR="001C7650" w:rsidRPr="00027168">
          <w:rPr>
            <w:rStyle w:val="Hipercze"/>
            <w:rFonts w:cs="Arial"/>
            <w:noProof/>
          </w:rPr>
          <w:t>ZAŁĄCZNIK II – Szczegółowe wytyczne do stosowania zielonych zamówień publicznych</w:t>
        </w:r>
        <w:r w:rsidR="001C7650">
          <w:rPr>
            <w:noProof/>
            <w:webHidden/>
          </w:rPr>
          <w:tab/>
        </w:r>
        <w:r>
          <w:rPr>
            <w:noProof/>
            <w:webHidden/>
          </w:rPr>
          <w:fldChar w:fldCharType="begin"/>
        </w:r>
        <w:r w:rsidR="001C7650">
          <w:rPr>
            <w:noProof/>
            <w:webHidden/>
          </w:rPr>
          <w:instrText xml:space="preserve"> PAGEREF _Toc352648623 \h </w:instrText>
        </w:r>
        <w:r>
          <w:rPr>
            <w:noProof/>
            <w:webHidden/>
          </w:rPr>
        </w:r>
        <w:r>
          <w:rPr>
            <w:noProof/>
            <w:webHidden/>
          </w:rPr>
          <w:fldChar w:fldCharType="separate"/>
        </w:r>
        <w:r w:rsidR="001C7650">
          <w:rPr>
            <w:noProof/>
            <w:webHidden/>
          </w:rPr>
          <w:t>2</w:t>
        </w:r>
        <w:r>
          <w:rPr>
            <w:noProof/>
            <w:webHidden/>
          </w:rPr>
          <w:fldChar w:fldCharType="end"/>
        </w:r>
      </w:hyperlink>
    </w:p>
    <w:p w:rsidR="001C7650" w:rsidRPr="000C7041" w:rsidRDefault="00267240">
      <w:pPr>
        <w:rPr>
          <w:rFonts w:cs="Arial"/>
        </w:rPr>
      </w:pPr>
      <w:r w:rsidRPr="000C7041">
        <w:rPr>
          <w:rFonts w:cs="Arial"/>
        </w:rPr>
        <w:fldChar w:fldCharType="end"/>
      </w:r>
    </w:p>
    <w:p w:rsidR="001C7650" w:rsidRPr="000C7041" w:rsidRDefault="001C7650" w:rsidP="00005895">
      <w:pPr>
        <w:rPr>
          <w:rFonts w:cs="Arial"/>
        </w:rPr>
      </w:pPr>
    </w:p>
    <w:p w:rsidR="001C7650" w:rsidRPr="000C7041" w:rsidRDefault="001C7650" w:rsidP="00F52F9C"/>
    <w:p w:rsidR="001C7650" w:rsidRPr="000C7041" w:rsidRDefault="001C7650" w:rsidP="005672DA">
      <w:pPr>
        <w:pStyle w:val="Nagwek1"/>
      </w:pPr>
      <w:bookmarkStart w:id="0" w:name="_Toc348532293"/>
      <w:bookmarkStart w:id="1" w:name="_Toc348594965"/>
      <w:bookmarkStart w:id="2" w:name="_Toc348595034"/>
      <w:r w:rsidRPr="000C7041">
        <w:br w:type="page"/>
      </w:r>
      <w:bookmarkStart w:id="3" w:name="_Toc352648566"/>
      <w:r w:rsidRPr="000C7041">
        <w:lastRenderedPageBreak/>
        <w:t>SKRÓTY I DEFINICJE</w:t>
      </w:r>
      <w:bookmarkEnd w:id="0"/>
      <w:bookmarkEnd w:id="1"/>
      <w:bookmarkEnd w:id="2"/>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A0"/>
      </w:tblPr>
      <w:tblGrid>
        <w:gridCol w:w="1337"/>
        <w:gridCol w:w="8415"/>
      </w:tblGrid>
      <w:tr w:rsidR="001C7650" w:rsidRPr="00410479" w:rsidTr="003B65A4">
        <w:trPr>
          <w:trHeight w:val="200"/>
        </w:trPr>
        <w:tc>
          <w:tcPr>
            <w:tcW w:w="0" w:type="auto"/>
            <w:vAlign w:val="center"/>
          </w:tcPr>
          <w:p w:rsidR="001C7650" w:rsidRPr="000C7041" w:rsidRDefault="001C7650" w:rsidP="00314140">
            <w:pPr>
              <w:spacing w:after="0"/>
              <w:rPr>
                <w:rFonts w:cs="Arial"/>
                <w:sz w:val="20"/>
                <w:szCs w:val="20"/>
              </w:rPr>
            </w:pPr>
            <w:r w:rsidRPr="000C7041">
              <w:rPr>
                <w:rFonts w:cs="Arial"/>
                <w:sz w:val="20"/>
                <w:szCs w:val="20"/>
              </w:rPr>
              <w:t>BAU</w:t>
            </w:r>
          </w:p>
        </w:tc>
        <w:tc>
          <w:tcPr>
            <w:tcW w:w="0" w:type="auto"/>
            <w:vAlign w:val="center"/>
          </w:tcPr>
          <w:p w:rsidR="001C7650" w:rsidRPr="004A4163" w:rsidRDefault="001C7650" w:rsidP="007831BC">
            <w:pPr>
              <w:spacing w:after="0"/>
              <w:rPr>
                <w:rFonts w:cs="Arial"/>
                <w:sz w:val="20"/>
                <w:szCs w:val="20"/>
                <w:lang w:val="en-US"/>
              </w:rPr>
            </w:pPr>
            <w:r w:rsidRPr="004A4163">
              <w:rPr>
                <w:rFonts w:cs="Arial"/>
                <w:sz w:val="20"/>
                <w:szCs w:val="20"/>
                <w:lang w:val="en-US"/>
              </w:rPr>
              <w:t>Biznes jak zwykle (ang. business as usual)</w:t>
            </w:r>
          </w:p>
        </w:tc>
      </w:tr>
      <w:tr w:rsidR="001C7650" w:rsidRPr="000C7041" w:rsidTr="003B65A4">
        <w:trPr>
          <w:trHeight w:val="36"/>
        </w:trPr>
        <w:tc>
          <w:tcPr>
            <w:tcW w:w="0" w:type="auto"/>
            <w:vAlign w:val="center"/>
          </w:tcPr>
          <w:p w:rsidR="001C7650" w:rsidRPr="000C7041" w:rsidRDefault="001C7650" w:rsidP="00314140">
            <w:pPr>
              <w:spacing w:after="0"/>
              <w:rPr>
                <w:rFonts w:cs="Arial"/>
                <w:sz w:val="20"/>
                <w:szCs w:val="20"/>
              </w:rPr>
            </w:pPr>
            <w:r w:rsidRPr="000C7041">
              <w:rPr>
                <w:rFonts w:cs="Arial"/>
                <w:sz w:val="20"/>
                <w:szCs w:val="20"/>
              </w:rPr>
              <w:t>BEI</w:t>
            </w:r>
          </w:p>
        </w:tc>
        <w:tc>
          <w:tcPr>
            <w:tcW w:w="0" w:type="auto"/>
            <w:vAlign w:val="center"/>
          </w:tcPr>
          <w:p w:rsidR="001C7650" w:rsidRPr="000C7041" w:rsidRDefault="001C7650" w:rsidP="00314140">
            <w:pPr>
              <w:spacing w:after="0"/>
              <w:rPr>
                <w:rFonts w:cs="Arial"/>
                <w:sz w:val="20"/>
                <w:szCs w:val="20"/>
              </w:rPr>
            </w:pPr>
            <w:r w:rsidRPr="000C7041">
              <w:rPr>
                <w:rFonts w:cs="Arial"/>
                <w:sz w:val="20"/>
                <w:szCs w:val="20"/>
              </w:rPr>
              <w:t>Bazowa inwentaryzacja emisji (ang. Base Emission Inventory)</w:t>
            </w:r>
          </w:p>
        </w:tc>
      </w:tr>
      <w:tr w:rsidR="001C7650" w:rsidRPr="000C7041" w:rsidTr="003B65A4">
        <w:trPr>
          <w:trHeight w:val="183"/>
        </w:trPr>
        <w:tc>
          <w:tcPr>
            <w:tcW w:w="0" w:type="auto"/>
            <w:vAlign w:val="center"/>
          </w:tcPr>
          <w:p w:rsidR="001C7650" w:rsidRPr="000C7041" w:rsidRDefault="001C7650" w:rsidP="00314140">
            <w:pPr>
              <w:spacing w:after="0"/>
              <w:rPr>
                <w:rFonts w:cs="Arial"/>
                <w:sz w:val="20"/>
                <w:szCs w:val="20"/>
              </w:rPr>
            </w:pPr>
            <w:r w:rsidRPr="000C7041">
              <w:rPr>
                <w:rFonts w:cs="Arial"/>
                <w:sz w:val="20"/>
                <w:szCs w:val="20"/>
              </w:rPr>
              <w:t>COMO</w:t>
            </w:r>
          </w:p>
        </w:tc>
        <w:tc>
          <w:tcPr>
            <w:tcW w:w="0" w:type="auto"/>
            <w:vAlign w:val="center"/>
          </w:tcPr>
          <w:p w:rsidR="001C7650" w:rsidRPr="000C7041" w:rsidRDefault="001C7650" w:rsidP="00314140">
            <w:pPr>
              <w:spacing w:after="0"/>
              <w:rPr>
                <w:rFonts w:cs="Arial"/>
                <w:sz w:val="20"/>
                <w:szCs w:val="20"/>
              </w:rPr>
            </w:pPr>
            <w:r w:rsidRPr="000C7041">
              <w:rPr>
                <w:rFonts w:cs="Arial"/>
                <w:sz w:val="20"/>
                <w:szCs w:val="20"/>
              </w:rPr>
              <w:t>Sekretariat Porozumienia między Burmistrzami (Covenant of Mayors Office)</w:t>
            </w:r>
          </w:p>
        </w:tc>
      </w:tr>
      <w:tr w:rsidR="001C7650" w:rsidRPr="000C7041" w:rsidTr="003B65A4">
        <w:trPr>
          <w:trHeight w:val="217"/>
        </w:trPr>
        <w:tc>
          <w:tcPr>
            <w:tcW w:w="0" w:type="auto"/>
            <w:vAlign w:val="center"/>
          </w:tcPr>
          <w:p w:rsidR="001C7650" w:rsidRPr="000C7041" w:rsidRDefault="001C7650" w:rsidP="00314140">
            <w:pPr>
              <w:spacing w:after="0"/>
              <w:rPr>
                <w:rFonts w:cs="Arial"/>
                <w:sz w:val="20"/>
                <w:szCs w:val="20"/>
              </w:rPr>
            </w:pPr>
            <w:r w:rsidRPr="000C7041">
              <w:rPr>
                <w:rFonts w:cs="Arial"/>
                <w:sz w:val="20"/>
                <w:szCs w:val="20"/>
              </w:rPr>
              <w:t>Carpooling</w:t>
            </w:r>
          </w:p>
        </w:tc>
        <w:tc>
          <w:tcPr>
            <w:tcW w:w="0" w:type="auto"/>
            <w:vAlign w:val="center"/>
          </w:tcPr>
          <w:p w:rsidR="001C7650" w:rsidRPr="000C7041" w:rsidRDefault="001C7650" w:rsidP="00314140">
            <w:pPr>
              <w:spacing w:after="0"/>
              <w:rPr>
                <w:rFonts w:cs="Arial"/>
                <w:sz w:val="20"/>
                <w:szCs w:val="20"/>
              </w:rPr>
            </w:pPr>
            <w:r w:rsidRPr="000C7041">
              <w:rPr>
                <w:rFonts w:cs="Arial"/>
                <w:sz w:val="20"/>
                <w:szCs w:val="20"/>
              </w:rPr>
              <w:t>Wspólne dojazdy jednym pojazdem np.: do pracy</w:t>
            </w:r>
          </w:p>
        </w:tc>
      </w:tr>
      <w:tr w:rsidR="001C7650" w:rsidRPr="000C7041" w:rsidTr="003B65A4">
        <w:trPr>
          <w:trHeight w:val="299"/>
        </w:trPr>
        <w:tc>
          <w:tcPr>
            <w:tcW w:w="0" w:type="auto"/>
            <w:vAlign w:val="center"/>
          </w:tcPr>
          <w:p w:rsidR="001C7650" w:rsidRPr="000C7041" w:rsidRDefault="001C7650" w:rsidP="00314140">
            <w:pPr>
              <w:spacing w:after="0"/>
              <w:rPr>
                <w:rFonts w:cs="Arial"/>
                <w:sz w:val="20"/>
                <w:szCs w:val="20"/>
              </w:rPr>
            </w:pPr>
            <w:r w:rsidRPr="000C7041">
              <w:rPr>
                <w:rFonts w:cs="Arial"/>
                <w:sz w:val="20"/>
                <w:szCs w:val="20"/>
              </w:rPr>
              <w:t>ecodriving</w:t>
            </w:r>
          </w:p>
        </w:tc>
        <w:tc>
          <w:tcPr>
            <w:tcW w:w="0" w:type="auto"/>
            <w:vAlign w:val="center"/>
          </w:tcPr>
          <w:p w:rsidR="001C7650" w:rsidRPr="000C7041" w:rsidRDefault="001C7650" w:rsidP="00314140">
            <w:pPr>
              <w:spacing w:after="0"/>
              <w:rPr>
                <w:rFonts w:cs="Arial"/>
                <w:sz w:val="20"/>
                <w:szCs w:val="20"/>
              </w:rPr>
            </w:pPr>
            <w:r w:rsidRPr="000C7041">
              <w:rPr>
                <w:rFonts w:cs="Arial"/>
                <w:sz w:val="20"/>
                <w:szCs w:val="20"/>
              </w:rPr>
              <w:t>Zasady ekonomicznej jazdy samochodem</w:t>
            </w:r>
          </w:p>
        </w:tc>
      </w:tr>
      <w:tr w:rsidR="001C7650" w:rsidRPr="00410479" w:rsidTr="003B65A4">
        <w:tc>
          <w:tcPr>
            <w:tcW w:w="0" w:type="auto"/>
            <w:vAlign w:val="center"/>
          </w:tcPr>
          <w:p w:rsidR="001C7650" w:rsidRPr="000C7041" w:rsidRDefault="001C7650" w:rsidP="00314140">
            <w:pPr>
              <w:spacing w:after="0"/>
              <w:rPr>
                <w:rFonts w:cs="Arial"/>
                <w:sz w:val="20"/>
                <w:szCs w:val="20"/>
              </w:rPr>
            </w:pPr>
            <w:r w:rsidRPr="000C7041">
              <w:rPr>
                <w:rFonts w:cs="Arial"/>
                <w:sz w:val="20"/>
                <w:szCs w:val="20"/>
              </w:rPr>
              <w:t>GHG</w:t>
            </w:r>
          </w:p>
        </w:tc>
        <w:tc>
          <w:tcPr>
            <w:tcW w:w="0" w:type="auto"/>
            <w:vAlign w:val="center"/>
          </w:tcPr>
          <w:p w:rsidR="001C7650" w:rsidRPr="003B0B93" w:rsidRDefault="001C7650" w:rsidP="00314140">
            <w:pPr>
              <w:spacing w:after="0"/>
              <w:rPr>
                <w:rFonts w:cs="Arial"/>
                <w:sz w:val="20"/>
                <w:szCs w:val="20"/>
                <w:lang w:val="en-US"/>
              </w:rPr>
            </w:pPr>
            <w:r w:rsidRPr="003B0B93">
              <w:rPr>
                <w:rFonts w:cs="Arial"/>
                <w:sz w:val="20"/>
                <w:szCs w:val="20"/>
                <w:lang w:val="en-US"/>
              </w:rPr>
              <w:t>Gazy cieplarniane (ang. Greenhouse Gases)</w:t>
            </w:r>
          </w:p>
        </w:tc>
      </w:tr>
      <w:tr w:rsidR="001C7650" w:rsidRPr="000C7041" w:rsidTr="003B65A4">
        <w:tc>
          <w:tcPr>
            <w:tcW w:w="0" w:type="auto"/>
            <w:vAlign w:val="center"/>
          </w:tcPr>
          <w:p w:rsidR="001C7650" w:rsidRPr="002C4BE2" w:rsidRDefault="001C7650" w:rsidP="00247A4E">
            <w:pPr>
              <w:spacing w:after="0"/>
              <w:rPr>
                <w:rFonts w:cs="Arial"/>
                <w:sz w:val="20"/>
                <w:szCs w:val="20"/>
              </w:rPr>
            </w:pPr>
            <w:r w:rsidRPr="002C4BE2">
              <w:rPr>
                <w:rFonts w:cs="Arial"/>
                <w:sz w:val="20"/>
                <w:szCs w:val="20"/>
              </w:rPr>
              <w:t>GUS</w:t>
            </w:r>
          </w:p>
        </w:tc>
        <w:tc>
          <w:tcPr>
            <w:tcW w:w="0" w:type="auto"/>
            <w:vAlign w:val="center"/>
          </w:tcPr>
          <w:p w:rsidR="001C7650" w:rsidRPr="002C4BE2" w:rsidRDefault="001C7650" w:rsidP="00247A4E">
            <w:pPr>
              <w:spacing w:after="0"/>
              <w:rPr>
                <w:rFonts w:cs="Arial"/>
                <w:sz w:val="20"/>
                <w:szCs w:val="20"/>
              </w:rPr>
            </w:pPr>
            <w:r w:rsidRPr="002C4BE2">
              <w:rPr>
                <w:rFonts w:cs="Arial"/>
                <w:sz w:val="20"/>
                <w:szCs w:val="20"/>
              </w:rPr>
              <w:t xml:space="preserve">Główny Urząd Statystyczny </w:t>
            </w:r>
          </w:p>
        </w:tc>
      </w:tr>
      <w:tr w:rsidR="001C7650" w:rsidRPr="000C7041" w:rsidTr="003B65A4">
        <w:tc>
          <w:tcPr>
            <w:tcW w:w="0" w:type="auto"/>
            <w:vAlign w:val="center"/>
          </w:tcPr>
          <w:p w:rsidR="001C7650" w:rsidRPr="002C4BE2" w:rsidRDefault="001C7650" w:rsidP="00247A4E">
            <w:pPr>
              <w:spacing w:after="0"/>
              <w:rPr>
                <w:rFonts w:cs="Arial"/>
                <w:sz w:val="20"/>
                <w:szCs w:val="20"/>
              </w:rPr>
            </w:pPr>
            <w:r w:rsidRPr="002C4BE2">
              <w:rPr>
                <w:rFonts w:cs="Arial"/>
                <w:sz w:val="20"/>
                <w:szCs w:val="20"/>
              </w:rPr>
              <w:t>IPCC</w:t>
            </w:r>
          </w:p>
        </w:tc>
        <w:tc>
          <w:tcPr>
            <w:tcW w:w="0" w:type="auto"/>
            <w:vAlign w:val="center"/>
          </w:tcPr>
          <w:p w:rsidR="001C7650" w:rsidRPr="002C4BE2" w:rsidRDefault="001C7650" w:rsidP="00247A4E">
            <w:pPr>
              <w:spacing w:after="0"/>
              <w:rPr>
                <w:rFonts w:cs="Arial"/>
                <w:sz w:val="20"/>
                <w:szCs w:val="20"/>
              </w:rPr>
            </w:pPr>
            <w:r w:rsidRPr="002C4BE2">
              <w:rPr>
                <w:bCs/>
                <w:sz w:val="20"/>
                <w:szCs w:val="20"/>
              </w:rPr>
              <w:t>Międzyrządowy Zespół ds. Zmian Klimatu</w:t>
            </w:r>
          </w:p>
        </w:tc>
      </w:tr>
      <w:tr w:rsidR="001C7650" w:rsidRPr="000C7041" w:rsidTr="003B65A4">
        <w:tc>
          <w:tcPr>
            <w:tcW w:w="0" w:type="auto"/>
            <w:vAlign w:val="center"/>
          </w:tcPr>
          <w:p w:rsidR="001C7650" w:rsidRPr="00530ED3" w:rsidRDefault="001C7650" w:rsidP="00247A4E">
            <w:pPr>
              <w:spacing w:after="0"/>
              <w:rPr>
                <w:rFonts w:cs="Arial"/>
                <w:sz w:val="20"/>
                <w:szCs w:val="20"/>
              </w:rPr>
            </w:pPr>
            <w:r w:rsidRPr="00530ED3">
              <w:rPr>
                <w:rFonts w:cs="Arial"/>
                <w:sz w:val="20"/>
                <w:szCs w:val="20"/>
              </w:rPr>
              <w:t>KCIE</w:t>
            </w:r>
          </w:p>
        </w:tc>
        <w:tc>
          <w:tcPr>
            <w:tcW w:w="0" w:type="auto"/>
            <w:vAlign w:val="center"/>
          </w:tcPr>
          <w:p w:rsidR="001C7650" w:rsidRPr="00530ED3" w:rsidRDefault="001C7650" w:rsidP="00247A4E">
            <w:pPr>
              <w:spacing w:after="0"/>
              <w:rPr>
                <w:bCs/>
                <w:sz w:val="20"/>
                <w:szCs w:val="20"/>
              </w:rPr>
            </w:pPr>
            <w:r w:rsidRPr="00530ED3">
              <w:rPr>
                <w:sz w:val="20"/>
                <w:szCs w:val="20"/>
              </w:rPr>
              <w:t>Krajowe Centrum Inwentaryzacji Emisji</w:t>
            </w:r>
          </w:p>
        </w:tc>
      </w:tr>
      <w:tr w:rsidR="001C7650" w:rsidRPr="000C7041" w:rsidTr="003B65A4">
        <w:trPr>
          <w:trHeight w:val="339"/>
        </w:trPr>
        <w:tc>
          <w:tcPr>
            <w:tcW w:w="0" w:type="auto"/>
            <w:vAlign w:val="center"/>
          </w:tcPr>
          <w:p w:rsidR="001C7650" w:rsidRPr="00530ED3" w:rsidRDefault="001C7650" w:rsidP="00247A4E">
            <w:pPr>
              <w:spacing w:after="0"/>
              <w:rPr>
                <w:rFonts w:cs="Arial"/>
                <w:sz w:val="20"/>
                <w:szCs w:val="20"/>
              </w:rPr>
            </w:pPr>
            <w:r w:rsidRPr="00530ED3">
              <w:rPr>
                <w:rFonts w:cs="Arial"/>
                <w:sz w:val="20"/>
                <w:szCs w:val="20"/>
              </w:rPr>
              <w:t>MEI</w:t>
            </w:r>
          </w:p>
        </w:tc>
        <w:tc>
          <w:tcPr>
            <w:tcW w:w="0" w:type="auto"/>
            <w:vAlign w:val="center"/>
          </w:tcPr>
          <w:p w:rsidR="001C7650" w:rsidRPr="00530ED3" w:rsidRDefault="001C7650" w:rsidP="00314140">
            <w:pPr>
              <w:spacing w:after="0"/>
              <w:rPr>
                <w:rFonts w:cs="Arial"/>
                <w:sz w:val="20"/>
                <w:szCs w:val="20"/>
              </w:rPr>
            </w:pPr>
            <w:r w:rsidRPr="00530ED3">
              <w:rPr>
                <w:rFonts w:cs="Arial"/>
                <w:sz w:val="20"/>
                <w:szCs w:val="20"/>
              </w:rPr>
              <w:t>Kontrolna inwentaryzacja emisji (ang. Monitoring Emission Inventory)</w:t>
            </w:r>
          </w:p>
        </w:tc>
      </w:tr>
      <w:tr w:rsidR="001C7650" w:rsidRPr="000C7041" w:rsidTr="003B65A4">
        <w:trPr>
          <w:trHeight w:val="154"/>
        </w:trPr>
        <w:tc>
          <w:tcPr>
            <w:tcW w:w="0" w:type="auto"/>
            <w:vAlign w:val="center"/>
          </w:tcPr>
          <w:p w:rsidR="001C7650" w:rsidRPr="00530ED3" w:rsidRDefault="001C7650" w:rsidP="00247A4E">
            <w:pPr>
              <w:spacing w:after="0"/>
              <w:rPr>
                <w:rFonts w:cs="Arial"/>
                <w:sz w:val="20"/>
                <w:szCs w:val="20"/>
              </w:rPr>
            </w:pPr>
            <w:r w:rsidRPr="00530ED3">
              <w:rPr>
                <w:rFonts w:cs="Arial"/>
                <w:sz w:val="20"/>
                <w:szCs w:val="20"/>
              </w:rPr>
              <w:t>Mg CO</w:t>
            </w:r>
            <w:r w:rsidRPr="00530ED3">
              <w:rPr>
                <w:rFonts w:cs="Arial"/>
                <w:sz w:val="20"/>
                <w:szCs w:val="20"/>
                <w:vertAlign w:val="subscript"/>
              </w:rPr>
              <w:t>2</w:t>
            </w:r>
            <w:r w:rsidRPr="00530ED3">
              <w:rPr>
                <w:rFonts w:cs="Arial"/>
                <w:sz w:val="20"/>
                <w:szCs w:val="20"/>
              </w:rPr>
              <w:t>e</w:t>
            </w:r>
          </w:p>
        </w:tc>
        <w:tc>
          <w:tcPr>
            <w:tcW w:w="0" w:type="auto"/>
            <w:vAlign w:val="center"/>
          </w:tcPr>
          <w:p w:rsidR="001C7650" w:rsidRPr="00530ED3" w:rsidRDefault="001C7650" w:rsidP="00247A4E">
            <w:pPr>
              <w:spacing w:after="0"/>
              <w:rPr>
                <w:rFonts w:cs="Arial"/>
                <w:sz w:val="20"/>
                <w:szCs w:val="20"/>
              </w:rPr>
            </w:pPr>
            <w:r w:rsidRPr="00530ED3">
              <w:rPr>
                <w:rFonts w:cs="Arial"/>
                <w:sz w:val="20"/>
                <w:szCs w:val="20"/>
              </w:rPr>
              <w:t xml:space="preserve">Tony ekwiwalentu dwutlenku węgla </w:t>
            </w:r>
          </w:p>
        </w:tc>
      </w:tr>
      <w:tr w:rsidR="001C7650" w:rsidRPr="000C7041" w:rsidTr="003B65A4">
        <w:trPr>
          <w:trHeight w:val="272"/>
        </w:trPr>
        <w:tc>
          <w:tcPr>
            <w:tcW w:w="0" w:type="auto"/>
            <w:vAlign w:val="center"/>
          </w:tcPr>
          <w:p w:rsidR="001C7650" w:rsidRPr="000C7041" w:rsidRDefault="001C7650" w:rsidP="00247A4E">
            <w:pPr>
              <w:spacing w:after="0"/>
              <w:rPr>
                <w:rFonts w:cs="Arial"/>
                <w:sz w:val="20"/>
                <w:szCs w:val="20"/>
              </w:rPr>
            </w:pPr>
            <w:r w:rsidRPr="000C7041">
              <w:rPr>
                <w:rFonts w:cs="Arial"/>
                <w:sz w:val="20"/>
                <w:szCs w:val="20"/>
              </w:rPr>
              <w:t>MZD</w:t>
            </w:r>
          </w:p>
        </w:tc>
        <w:tc>
          <w:tcPr>
            <w:tcW w:w="0" w:type="auto"/>
            <w:vAlign w:val="center"/>
          </w:tcPr>
          <w:p w:rsidR="001C7650" w:rsidRPr="000C7041" w:rsidRDefault="001C7650" w:rsidP="00247A4E">
            <w:pPr>
              <w:spacing w:after="0"/>
              <w:rPr>
                <w:rFonts w:cs="Arial"/>
                <w:sz w:val="20"/>
                <w:szCs w:val="20"/>
              </w:rPr>
            </w:pPr>
            <w:r w:rsidRPr="000C7041">
              <w:rPr>
                <w:rFonts w:cs="Arial"/>
                <w:sz w:val="20"/>
                <w:szCs w:val="20"/>
              </w:rPr>
              <w:t>Miejski Zarząd Dróg</w:t>
            </w:r>
          </w:p>
        </w:tc>
      </w:tr>
      <w:tr w:rsidR="001C7650" w:rsidRPr="000C7041" w:rsidTr="003B65A4">
        <w:tc>
          <w:tcPr>
            <w:tcW w:w="0" w:type="auto"/>
            <w:vAlign w:val="center"/>
          </w:tcPr>
          <w:p w:rsidR="001C7650" w:rsidRPr="000C7041" w:rsidRDefault="001C7650" w:rsidP="00247A4E">
            <w:pPr>
              <w:spacing w:after="0"/>
              <w:rPr>
                <w:rFonts w:cs="Arial"/>
                <w:sz w:val="20"/>
                <w:szCs w:val="20"/>
              </w:rPr>
            </w:pPr>
            <w:r w:rsidRPr="000C7041">
              <w:rPr>
                <w:rFonts w:cs="Arial"/>
                <w:sz w:val="20"/>
                <w:szCs w:val="20"/>
              </w:rPr>
              <w:t>NFOŚiGW</w:t>
            </w:r>
          </w:p>
        </w:tc>
        <w:tc>
          <w:tcPr>
            <w:tcW w:w="0" w:type="auto"/>
            <w:vAlign w:val="center"/>
          </w:tcPr>
          <w:p w:rsidR="001C7650" w:rsidRPr="000C7041" w:rsidRDefault="001C7650" w:rsidP="00247A4E">
            <w:pPr>
              <w:spacing w:after="0"/>
              <w:rPr>
                <w:rFonts w:cs="Arial"/>
                <w:sz w:val="20"/>
                <w:szCs w:val="20"/>
              </w:rPr>
            </w:pPr>
            <w:r w:rsidRPr="000C7041">
              <w:rPr>
                <w:rFonts w:cs="Arial"/>
                <w:sz w:val="20"/>
                <w:szCs w:val="20"/>
              </w:rPr>
              <w:t xml:space="preserve">Narodowy Fundusz Ochrony Środowiska i Gospodarki Wodnej </w:t>
            </w:r>
          </w:p>
        </w:tc>
      </w:tr>
      <w:tr w:rsidR="001C7650" w:rsidRPr="000C7041" w:rsidTr="003B65A4">
        <w:tc>
          <w:tcPr>
            <w:tcW w:w="0" w:type="auto"/>
            <w:vAlign w:val="center"/>
          </w:tcPr>
          <w:p w:rsidR="001C7650" w:rsidRPr="000C7041" w:rsidRDefault="001C7650" w:rsidP="00247A4E">
            <w:pPr>
              <w:spacing w:after="0"/>
              <w:rPr>
                <w:rFonts w:cs="Arial"/>
                <w:sz w:val="20"/>
                <w:szCs w:val="20"/>
              </w:rPr>
            </w:pPr>
            <w:r w:rsidRPr="000C7041">
              <w:rPr>
                <w:rFonts w:cs="Arial"/>
                <w:sz w:val="20"/>
                <w:szCs w:val="20"/>
              </w:rPr>
              <w:t>OZE</w:t>
            </w:r>
          </w:p>
        </w:tc>
        <w:tc>
          <w:tcPr>
            <w:tcW w:w="0" w:type="auto"/>
            <w:vAlign w:val="center"/>
          </w:tcPr>
          <w:p w:rsidR="001C7650" w:rsidRPr="000C7041" w:rsidRDefault="001C7650" w:rsidP="00247A4E">
            <w:pPr>
              <w:spacing w:after="0"/>
              <w:rPr>
                <w:rFonts w:cs="Arial"/>
                <w:sz w:val="20"/>
                <w:szCs w:val="20"/>
              </w:rPr>
            </w:pPr>
            <w:r w:rsidRPr="000C7041">
              <w:rPr>
                <w:rFonts w:cs="Arial"/>
                <w:sz w:val="20"/>
                <w:szCs w:val="20"/>
              </w:rPr>
              <w:t xml:space="preserve">Odnawialne źródła energii </w:t>
            </w:r>
          </w:p>
        </w:tc>
      </w:tr>
      <w:tr w:rsidR="001C7650" w:rsidRPr="000C7041" w:rsidTr="003B65A4">
        <w:trPr>
          <w:trHeight w:val="298"/>
        </w:trPr>
        <w:tc>
          <w:tcPr>
            <w:tcW w:w="0" w:type="auto"/>
            <w:vAlign w:val="center"/>
          </w:tcPr>
          <w:p w:rsidR="001C7650" w:rsidRPr="000C7041" w:rsidRDefault="001C7650" w:rsidP="00247A4E">
            <w:pPr>
              <w:spacing w:after="0"/>
              <w:rPr>
                <w:rFonts w:cs="Arial"/>
                <w:sz w:val="20"/>
                <w:szCs w:val="20"/>
              </w:rPr>
            </w:pPr>
            <w:r w:rsidRPr="000C7041">
              <w:rPr>
                <w:rFonts w:cs="Arial"/>
                <w:sz w:val="20"/>
                <w:szCs w:val="20"/>
              </w:rPr>
              <w:t>Plan</w:t>
            </w:r>
          </w:p>
        </w:tc>
        <w:tc>
          <w:tcPr>
            <w:tcW w:w="0" w:type="auto"/>
            <w:vAlign w:val="center"/>
          </w:tcPr>
          <w:p w:rsidR="001C7650" w:rsidRPr="000C7041" w:rsidRDefault="001C7650" w:rsidP="00247A4E">
            <w:pPr>
              <w:spacing w:after="0"/>
              <w:rPr>
                <w:rFonts w:cs="Arial"/>
                <w:sz w:val="20"/>
                <w:szCs w:val="20"/>
              </w:rPr>
            </w:pPr>
            <w:r w:rsidRPr="000C7041">
              <w:rPr>
                <w:rFonts w:cs="Arial"/>
                <w:sz w:val="20"/>
                <w:szCs w:val="20"/>
              </w:rPr>
              <w:t>Plan działań na rzecz zrównoważonego zużycia energii (SEAP)</w:t>
            </w:r>
          </w:p>
        </w:tc>
      </w:tr>
      <w:tr w:rsidR="001C7650" w:rsidRPr="000C7041" w:rsidTr="003B65A4">
        <w:trPr>
          <w:trHeight w:val="36"/>
        </w:trPr>
        <w:tc>
          <w:tcPr>
            <w:tcW w:w="0" w:type="auto"/>
            <w:vAlign w:val="center"/>
          </w:tcPr>
          <w:p w:rsidR="001C7650" w:rsidRPr="000C7041" w:rsidRDefault="001C7650" w:rsidP="00247A4E">
            <w:pPr>
              <w:spacing w:after="0"/>
              <w:rPr>
                <w:rFonts w:cs="Arial"/>
                <w:sz w:val="20"/>
                <w:szCs w:val="20"/>
              </w:rPr>
            </w:pPr>
            <w:r w:rsidRPr="000C7041">
              <w:rPr>
                <w:rFonts w:cs="Arial"/>
                <w:sz w:val="20"/>
                <w:szCs w:val="20"/>
              </w:rPr>
              <w:t>POP</w:t>
            </w:r>
          </w:p>
        </w:tc>
        <w:tc>
          <w:tcPr>
            <w:tcW w:w="0" w:type="auto"/>
            <w:vAlign w:val="center"/>
          </w:tcPr>
          <w:p w:rsidR="001C7650" w:rsidRPr="000C7041" w:rsidRDefault="001C7650" w:rsidP="00247A4E">
            <w:pPr>
              <w:spacing w:after="0"/>
              <w:rPr>
                <w:rFonts w:cs="Arial"/>
                <w:sz w:val="20"/>
                <w:szCs w:val="20"/>
              </w:rPr>
            </w:pPr>
            <w:r w:rsidRPr="000C7041">
              <w:rPr>
                <w:rFonts w:cs="Arial"/>
                <w:sz w:val="20"/>
                <w:szCs w:val="20"/>
              </w:rPr>
              <w:t>Program ochrony powietrza</w:t>
            </w:r>
          </w:p>
        </w:tc>
      </w:tr>
      <w:tr w:rsidR="001C7650" w:rsidRPr="000C7041" w:rsidTr="003B65A4">
        <w:trPr>
          <w:trHeight w:val="36"/>
        </w:trPr>
        <w:tc>
          <w:tcPr>
            <w:tcW w:w="0" w:type="auto"/>
            <w:vAlign w:val="center"/>
          </w:tcPr>
          <w:p w:rsidR="001C7650" w:rsidRPr="000C7041" w:rsidRDefault="001C7650" w:rsidP="00247A4E">
            <w:pPr>
              <w:spacing w:after="0"/>
              <w:rPr>
                <w:rFonts w:cs="Arial"/>
                <w:sz w:val="20"/>
                <w:szCs w:val="20"/>
              </w:rPr>
            </w:pPr>
            <w:r>
              <w:rPr>
                <w:rFonts w:cs="Arial"/>
                <w:sz w:val="20"/>
                <w:szCs w:val="20"/>
              </w:rPr>
              <w:t>PM10</w:t>
            </w:r>
          </w:p>
        </w:tc>
        <w:tc>
          <w:tcPr>
            <w:tcW w:w="0" w:type="auto"/>
            <w:vAlign w:val="center"/>
          </w:tcPr>
          <w:p w:rsidR="001C7650" w:rsidRPr="002C4BE2" w:rsidRDefault="001C7650" w:rsidP="00247A4E">
            <w:pPr>
              <w:spacing w:after="0"/>
              <w:rPr>
                <w:rFonts w:cs="Arial"/>
                <w:sz w:val="20"/>
                <w:szCs w:val="20"/>
              </w:rPr>
            </w:pPr>
            <w:r w:rsidRPr="002C4BE2">
              <w:rPr>
                <w:rFonts w:cs="Arial"/>
                <w:sz w:val="20"/>
                <w:szCs w:val="20"/>
              </w:rPr>
              <w:t xml:space="preserve">Pył zawieszony zawierający </w:t>
            </w:r>
            <w:r w:rsidRPr="002C4BE2">
              <w:rPr>
                <w:sz w:val="20"/>
                <w:szCs w:val="20"/>
              </w:rPr>
              <w:t>cząstki o wielkości 10 mikrometrów lub mniejsze</w:t>
            </w:r>
          </w:p>
        </w:tc>
      </w:tr>
      <w:tr w:rsidR="001C7650" w:rsidRPr="000C7041" w:rsidTr="003B65A4">
        <w:trPr>
          <w:trHeight w:val="253"/>
        </w:trPr>
        <w:tc>
          <w:tcPr>
            <w:tcW w:w="0" w:type="auto"/>
            <w:vAlign w:val="center"/>
          </w:tcPr>
          <w:p w:rsidR="001C7650" w:rsidRPr="000C7041" w:rsidRDefault="001C7650" w:rsidP="00247A4E">
            <w:pPr>
              <w:spacing w:after="0"/>
              <w:rPr>
                <w:rFonts w:cs="Arial"/>
                <w:sz w:val="20"/>
                <w:szCs w:val="20"/>
              </w:rPr>
            </w:pPr>
            <w:r w:rsidRPr="000C7041">
              <w:rPr>
                <w:rFonts w:cs="Arial"/>
                <w:sz w:val="20"/>
                <w:szCs w:val="20"/>
              </w:rPr>
              <w:t>Porozumienie</w:t>
            </w:r>
          </w:p>
        </w:tc>
        <w:tc>
          <w:tcPr>
            <w:tcW w:w="0" w:type="auto"/>
            <w:vAlign w:val="center"/>
          </w:tcPr>
          <w:p w:rsidR="001C7650" w:rsidRPr="000C7041" w:rsidRDefault="001C7650" w:rsidP="00247A4E">
            <w:pPr>
              <w:spacing w:after="0"/>
              <w:rPr>
                <w:rFonts w:cs="Arial"/>
                <w:sz w:val="20"/>
                <w:szCs w:val="20"/>
              </w:rPr>
            </w:pPr>
            <w:r w:rsidRPr="000C7041">
              <w:rPr>
                <w:rFonts w:cs="Arial"/>
                <w:sz w:val="20"/>
                <w:szCs w:val="20"/>
              </w:rPr>
              <w:t>Porozumienie między Burmistrzami</w:t>
            </w:r>
          </w:p>
        </w:tc>
      </w:tr>
      <w:tr w:rsidR="001C7650" w:rsidRPr="000C7041" w:rsidTr="003B65A4">
        <w:trPr>
          <w:trHeight w:val="240"/>
        </w:trPr>
        <w:tc>
          <w:tcPr>
            <w:tcW w:w="0" w:type="auto"/>
            <w:vAlign w:val="center"/>
          </w:tcPr>
          <w:p w:rsidR="001C7650" w:rsidRPr="000C7041" w:rsidRDefault="001C7650" w:rsidP="00247A4E">
            <w:pPr>
              <w:spacing w:after="0"/>
              <w:rPr>
                <w:rFonts w:cs="Arial"/>
                <w:sz w:val="20"/>
                <w:szCs w:val="20"/>
              </w:rPr>
            </w:pPr>
            <w:r w:rsidRPr="000C7041">
              <w:rPr>
                <w:rFonts w:cs="Arial"/>
                <w:sz w:val="20"/>
                <w:szCs w:val="20"/>
              </w:rPr>
              <w:t>P+R</w:t>
            </w:r>
          </w:p>
        </w:tc>
        <w:tc>
          <w:tcPr>
            <w:tcW w:w="0" w:type="auto"/>
            <w:vAlign w:val="center"/>
          </w:tcPr>
          <w:p w:rsidR="001C7650" w:rsidRPr="000C7041" w:rsidRDefault="001C7650" w:rsidP="00247A4E">
            <w:pPr>
              <w:spacing w:after="0"/>
              <w:rPr>
                <w:rFonts w:cs="Arial"/>
                <w:sz w:val="20"/>
                <w:szCs w:val="20"/>
              </w:rPr>
            </w:pPr>
            <w:r w:rsidRPr="000C7041">
              <w:rPr>
                <w:rFonts w:cs="Arial"/>
                <w:sz w:val="20"/>
                <w:szCs w:val="20"/>
              </w:rPr>
              <w:t>Park&amp;Ride – Parkuj i jedź</w:t>
            </w:r>
          </w:p>
        </w:tc>
      </w:tr>
      <w:tr w:rsidR="001C7650" w:rsidRPr="000C7041" w:rsidTr="003B65A4">
        <w:tc>
          <w:tcPr>
            <w:tcW w:w="0" w:type="auto"/>
            <w:vAlign w:val="center"/>
          </w:tcPr>
          <w:p w:rsidR="001C7650" w:rsidRPr="000C7041" w:rsidRDefault="001C7650" w:rsidP="00247A4E">
            <w:pPr>
              <w:spacing w:after="0"/>
              <w:rPr>
                <w:rFonts w:cs="Arial"/>
                <w:sz w:val="20"/>
                <w:szCs w:val="20"/>
              </w:rPr>
            </w:pPr>
            <w:r w:rsidRPr="000C7041">
              <w:rPr>
                <w:rFonts w:cs="Arial"/>
                <w:sz w:val="20"/>
                <w:szCs w:val="20"/>
              </w:rPr>
              <w:t>SEAP</w:t>
            </w:r>
          </w:p>
        </w:tc>
        <w:tc>
          <w:tcPr>
            <w:tcW w:w="0" w:type="auto"/>
            <w:vAlign w:val="center"/>
          </w:tcPr>
          <w:p w:rsidR="001C7650" w:rsidRPr="000C7041" w:rsidRDefault="001C7650" w:rsidP="00247A4E">
            <w:pPr>
              <w:spacing w:after="0"/>
              <w:rPr>
                <w:rFonts w:cs="Arial"/>
                <w:sz w:val="20"/>
                <w:szCs w:val="20"/>
              </w:rPr>
            </w:pPr>
            <w:r w:rsidRPr="000C7041">
              <w:rPr>
                <w:rFonts w:cs="Arial"/>
                <w:sz w:val="20"/>
                <w:szCs w:val="20"/>
              </w:rPr>
              <w:t xml:space="preserve">Plan działań na rzecz zrównoważonego zużycia energii (ang. Sustainable Energy Action Plan) </w:t>
            </w:r>
          </w:p>
        </w:tc>
      </w:tr>
      <w:tr w:rsidR="001C7650" w:rsidRPr="000C7041" w:rsidTr="003B65A4">
        <w:trPr>
          <w:trHeight w:val="271"/>
        </w:trPr>
        <w:tc>
          <w:tcPr>
            <w:tcW w:w="0" w:type="auto"/>
            <w:vAlign w:val="center"/>
          </w:tcPr>
          <w:p w:rsidR="001C7650" w:rsidRPr="000C7041" w:rsidRDefault="001C7650" w:rsidP="00247A4E">
            <w:pPr>
              <w:spacing w:after="0"/>
              <w:rPr>
                <w:rFonts w:cs="Arial"/>
                <w:sz w:val="20"/>
                <w:szCs w:val="20"/>
              </w:rPr>
            </w:pPr>
            <w:r w:rsidRPr="000C7041">
              <w:rPr>
                <w:rFonts w:cs="Arial"/>
                <w:sz w:val="20"/>
                <w:szCs w:val="20"/>
              </w:rPr>
              <w:t>SM</w:t>
            </w:r>
          </w:p>
        </w:tc>
        <w:tc>
          <w:tcPr>
            <w:tcW w:w="0" w:type="auto"/>
            <w:vAlign w:val="center"/>
          </w:tcPr>
          <w:p w:rsidR="001C7650" w:rsidRPr="000C7041" w:rsidRDefault="001C7650" w:rsidP="00247A4E">
            <w:pPr>
              <w:spacing w:after="0"/>
              <w:rPr>
                <w:rFonts w:cs="Arial"/>
                <w:sz w:val="20"/>
                <w:szCs w:val="20"/>
              </w:rPr>
            </w:pPr>
            <w:r w:rsidRPr="000C7041">
              <w:rPr>
                <w:rFonts w:cs="Arial"/>
                <w:sz w:val="20"/>
                <w:szCs w:val="20"/>
              </w:rPr>
              <w:t>Spółdzielnia mieszkaniowa</w:t>
            </w:r>
          </w:p>
        </w:tc>
      </w:tr>
      <w:tr w:rsidR="001C7650" w:rsidRPr="000C7041" w:rsidTr="003B65A4">
        <w:tc>
          <w:tcPr>
            <w:tcW w:w="0" w:type="auto"/>
            <w:vAlign w:val="center"/>
          </w:tcPr>
          <w:p w:rsidR="001C7650" w:rsidRPr="000C7041" w:rsidRDefault="001C7650" w:rsidP="00247A4E">
            <w:pPr>
              <w:spacing w:after="0"/>
              <w:rPr>
                <w:rFonts w:cs="Arial"/>
                <w:sz w:val="20"/>
                <w:szCs w:val="20"/>
              </w:rPr>
            </w:pPr>
            <w:r w:rsidRPr="000C7041">
              <w:rPr>
                <w:rFonts w:cs="Arial"/>
                <w:sz w:val="20"/>
                <w:szCs w:val="20"/>
              </w:rPr>
              <w:t>UE</w:t>
            </w:r>
          </w:p>
        </w:tc>
        <w:tc>
          <w:tcPr>
            <w:tcW w:w="0" w:type="auto"/>
            <w:vAlign w:val="center"/>
          </w:tcPr>
          <w:p w:rsidR="001C7650" w:rsidRPr="000C7041" w:rsidRDefault="001C7650" w:rsidP="00247A4E">
            <w:pPr>
              <w:spacing w:after="0"/>
              <w:rPr>
                <w:rFonts w:cs="Arial"/>
                <w:sz w:val="20"/>
                <w:szCs w:val="20"/>
              </w:rPr>
            </w:pPr>
            <w:r w:rsidRPr="000C7041">
              <w:rPr>
                <w:rFonts w:cs="Arial"/>
                <w:sz w:val="20"/>
                <w:szCs w:val="20"/>
              </w:rPr>
              <w:t>Unia Europejska</w:t>
            </w:r>
          </w:p>
        </w:tc>
      </w:tr>
      <w:tr w:rsidR="001C7650" w:rsidRPr="000C7041" w:rsidTr="003B65A4">
        <w:tc>
          <w:tcPr>
            <w:tcW w:w="0" w:type="auto"/>
            <w:vAlign w:val="center"/>
          </w:tcPr>
          <w:p w:rsidR="001C7650" w:rsidRPr="000C7041" w:rsidRDefault="001C7650" w:rsidP="00247A4E">
            <w:pPr>
              <w:spacing w:after="0"/>
              <w:rPr>
                <w:rFonts w:cs="Arial"/>
                <w:sz w:val="20"/>
                <w:szCs w:val="20"/>
              </w:rPr>
            </w:pPr>
            <w:r w:rsidRPr="000C7041">
              <w:rPr>
                <w:rFonts w:cs="Arial"/>
                <w:sz w:val="20"/>
                <w:szCs w:val="20"/>
              </w:rPr>
              <w:t>WFOŚiGW</w:t>
            </w:r>
          </w:p>
        </w:tc>
        <w:tc>
          <w:tcPr>
            <w:tcW w:w="0" w:type="auto"/>
            <w:vAlign w:val="center"/>
          </w:tcPr>
          <w:p w:rsidR="001C7650" w:rsidRPr="000C7041" w:rsidRDefault="001C7650" w:rsidP="00247A4E">
            <w:pPr>
              <w:spacing w:after="0"/>
              <w:rPr>
                <w:rFonts w:cs="Arial"/>
                <w:sz w:val="20"/>
                <w:szCs w:val="20"/>
              </w:rPr>
            </w:pPr>
            <w:r w:rsidRPr="000C7041">
              <w:rPr>
                <w:rFonts w:cs="Arial"/>
                <w:sz w:val="20"/>
                <w:szCs w:val="20"/>
              </w:rPr>
              <w:t xml:space="preserve">Wojewódzki Fundusz Ochrony Środowiska i Gospodarki Wodnej </w:t>
            </w:r>
          </w:p>
        </w:tc>
      </w:tr>
    </w:tbl>
    <w:p w:rsidR="001C7650" w:rsidRDefault="001C7650" w:rsidP="00005895">
      <w:pPr>
        <w:spacing w:after="0"/>
        <w:rPr>
          <w:rFonts w:cs="Arial"/>
        </w:rPr>
      </w:pPr>
    </w:p>
    <w:p w:rsidR="001C7650" w:rsidRPr="000C7041" w:rsidRDefault="001C7650" w:rsidP="00005895">
      <w:pPr>
        <w:spacing w:after="0"/>
        <w:rPr>
          <w:rFonts w:cs="Arial"/>
        </w:rPr>
      </w:pPr>
      <w:r w:rsidRPr="000C7041">
        <w:rPr>
          <w:rFonts w:cs="Arial"/>
        </w:rPr>
        <w:t>kilo (k)</w:t>
      </w:r>
      <w:r w:rsidRPr="000C7041">
        <w:rPr>
          <w:rFonts w:cs="Arial"/>
        </w:rPr>
        <w:tab/>
      </w:r>
      <w:r w:rsidRPr="000C7041">
        <w:rPr>
          <w:rFonts w:cs="Arial"/>
        </w:rPr>
        <w:tab/>
        <w:t>=</w:t>
      </w:r>
      <w:r>
        <w:rPr>
          <w:rFonts w:cs="Arial"/>
        </w:rPr>
        <w:t xml:space="preserve"> </w:t>
      </w:r>
      <w:r w:rsidRPr="000C7041">
        <w:rPr>
          <w:rFonts w:cs="Arial"/>
        </w:rPr>
        <w:t>10</w:t>
      </w:r>
      <w:r w:rsidRPr="000C7041">
        <w:rPr>
          <w:rFonts w:cs="Arial"/>
          <w:vertAlign w:val="superscript"/>
        </w:rPr>
        <w:t>3</w:t>
      </w:r>
      <w:r>
        <w:rPr>
          <w:rFonts w:cs="Arial"/>
        </w:rPr>
        <w:t xml:space="preserve"> </w:t>
      </w:r>
      <w:r w:rsidRPr="000C7041">
        <w:rPr>
          <w:rFonts w:cs="Arial"/>
        </w:rPr>
        <w:t xml:space="preserve"> =</w:t>
      </w:r>
      <w:r>
        <w:rPr>
          <w:rFonts w:cs="Arial"/>
        </w:rPr>
        <w:t xml:space="preserve"> </w:t>
      </w:r>
      <w:r w:rsidRPr="000C7041">
        <w:rPr>
          <w:rFonts w:cs="Arial"/>
        </w:rPr>
        <w:t xml:space="preserve">tysiąc </w:t>
      </w:r>
    </w:p>
    <w:p w:rsidR="001C7650" w:rsidRPr="000C7041" w:rsidRDefault="001C7650" w:rsidP="00005895">
      <w:pPr>
        <w:spacing w:after="0"/>
        <w:rPr>
          <w:rFonts w:cs="Arial"/>
        </w:rPr>
      </w:pPr>
      <w:r w:rsidRPr="000C7041">
        <w:rPr>
          <w:rFonts w:cs="Arial"/>
        </w:rPr>
        <w:t>mega (M)</w:t>
      </w:r>
      <w:r>
        <w:rPr>
          <w:rFonts w:cs="Arial"/>
        </w:rPr>
        <w:t xml:space="preserve"> </w:t>
      </w:r>
      <w:r w:rsidRPr="000C7041">
        <w:rPr>
          <w:rFonts w:cs="Arial"/>
        </w:rPr>
        <w:t xml:space="preserve"> </w:t>
      </w:r>
      <w:r w:rsidRPr="000C7041">
        <w:rPr>
          <w:rFonts w:cs="Arial"/>
        </w:rPr>
        <w:tab/>
        <w:t>=</w:t>
      </w:r>
      <w:r>
        <w:rPr>
          <w:rFonts w:cs="Arial"/>
        </w:rPr>
        <w:t xml:space="preserve"> </w:t>
      </w:r>
      <w:r w:rsidRPr="000C7041">
        <w:rPr>
          <w:rFonts w:cs="Arial"/>
        </w:rPr>
        <w:t>10</w:t>
      </w:r>
      <w:r w:rsidRPr="000C7041">
        <w:rPr>
          <w:rFonts w:cs="Arial"/>
          <w:vertAlign w:val="superscript"/>
        </w:rPr>
        <w:t>6</w:t>
      </w:r>
      <w:r>
        <w:rPr>
          <w:rFonts w:cs="Arial"/>
        </w:rPr>
        <w:t xml:space="preserve"> </w:t>
      </w:r>
      <w:r w:rsidRPr="000C7041">
        <w:rPr>
          <w:rFonts w:cs="Arial"/>
        </w:rPr>
        <w:t xml:space="preserve"> =</w:t>
      </w:r>
      <w:r>
        <w:rPr>
          <w:rFonts w:cs="Arial"/>
        </w:rPr>
        <w:t xml:space="preserve"> </w:t>
      </w:r>
      <w:r w:rsidRPr="000C7041">
        <w:rPr>
          <w:rFonts w:cs="Arial"/>
        </w:rPr>
        <w:t xml:space="preserve">milion </w:t>
      </w:r>
    </w:p>
    <w:p w:rsidR="001C7650" w:rsidRPr="000C7041" w:rsidRDefault="001C7650" w:rsidP="00005895">
      <w:pPr>
        <w:spacing w:after="0"/>
        <w:rPr>
          <w:rFonts w:cs="Arial"/>
        </w:rPr>
      </w:pPr>
      <w:r w:rsidRPr="000C7041">
        <w:rPr>
          <w:rFonts w:cs="Arial"/>
        </w:rPr>
        <w:t>giga (G)</w:t>
      </w:r>
      <w:r>
        <w:rPr>
          <w:rFonts w:cs="Arial"/>
        </w:rPr>
        <w:t xml:space="preserve"> </w:t>
      </w:r>
      <w:r w:rsidRPr="000C7041">
        <w:rPr>
          <w:rFonts w:cs="Arial"/>
        </w:rPr>
        <w:t xml:space="preserve"> </w:t>
      </w:r>
      <w:r w:rsidRPr="000C7041">
        <w:rPr>
          <w:rFonts w:cs="Arial"/>
        </w:rPr>
        <w:tab/>
        <w:t>=</w:t>
      </w:r>
      <w:r>
        <w:rPr>
          <w:rFonts w:cs="Arial"/>
        </w:rPr>
        <w:t xml:space="preserve"> </w:t>
      </w:r>
      <w:r w:rsidRPr="000C7041">
        <w:rPr>
          <w:rFonts w:cs="Arial"/>
        </w:rPr>
        <w:t>10</w:t>
      </w:r>
      <w:r w:rsidRPr="000C7041">
        <w:rPr>
          <w:rFonts w:cs="Arial"/>
          <w:vertAlign w:val="superscript"/>
        </w:rPr>
        <w:t>9</w:t>
      </w:r>
      <w:r>
        <w:rPr>
          <w:rFonts w:cs="Arial"/>
        </w:rPr>
        <w:t xml:space="preserve"> </w:t>
      </w:r>
      <w:r w:rsidRPr="000C7041">
        <w:rPr>
          <w:rFonts w:cs="Arial"/>
        </w:rPr>
        <w:t xml:space="preserve"> =</w:t>
      </w:r>
      <w:r>
        <w:rPr>
          <w:rFonts w:cs="Arial"/>
        </w:rPr>
        <w:t xml:space="preserve"> </w:t>
      </w:r>
      <w:r w:rsidRPr="000C7041">
        <w:rPr>
          <w:rFonts w:cs="Arial"/>
        </w:rPr>
        <w:t xml:space="preserve">miliard </w:t>
      </w:r>
    </w:p>
    <w:p w:rsidR="001C7650" w:rsidRPr="000C7041" w:rsidRDefault="001C7650" w:rsidP="00005895">
      <w:pPr>
        <w:spacing w:after="0"/>
        <w:rPr>
          <w:rFonts w:cs="Arial"/>
        </w:rPr>
      </w:pPr>
      <w:r w:rsidRPr="000C7041">
        <w:rPr>
          <w:rFonts w:cs="Arial"/>
        </w:rPr>
        <w:t>tera (T)</w:t>
      </w:r>
      <w:r>
        <w:rPr>
          <w:rFonts w:cs="Arial"/>
        </w:rPr>
        <w:t xml:space="preserve"> </w:t>
      </w:r>
      <w:r w:rsidRPr="000C7041">
        <w:rPr>
          <w:rFonts w:cs="Arial"/>
        </w:rPr>
        <w:t xml:space="preserve"> </w:t>
      </w:r>
      <w:r w:rsidRPr="000C7041">
        <w:rPr>
          <w:rFonts w:cs="Arial"/>
        </w:rPr>
        <w:tab/>
        <w:t>=</w:t>
      </w:r>
      <w:r>
        <w:rPr>
          <w:rFonts w:cs="Arial"/>
        </w:rPr>
        <w:t xml:space="preserve"> </w:t>
      </w:r>
      <w:r w:rsidRPr="000C7041">
        <w:rPr>
          <w:rFonts w:cs="Arial"/>
        </w:rPr>
        <w:t>10</w:t>
      </w:r>
      <w:r w:rsidRPr="000C7041">
        <w:rPr>
          <w:rFonts w:cs="Arial"/>
          <w:vertAlign w:val="superscript"/>
        </w:rPr>
        <w:t>12</w:t>
      </w:r>
      <w:r>
        <w:rPr>
          <w:rFonts w:cs="Arial"/>
        </w:rPr>
        <w:t xml:space="preserve"> </w:t>
      </w:r>
      <w:r w:rsidRPr="000C7041">
        <w:rPr>
          <w:rFonts w:cs="Arial"/>
        </w:rPr>
        <w:t xml:space="preserve">= bilion </w:t>
      </w:r>
    </w:p>
    <w:p w:rsidR="001C7650" w:rsidRDefault="001C7650" w:rsidP="00005895">
      <w:pPr>
        <w:spacing w:after="0"/>
        <w:rPr>
          <w:rFonts w:cs="Arial"/>
        </w:rPr>
      </w:pPr>
      <w:r w:rsidRPr="000C7041">
        <w:rPr>
          <w:rFonts w:cs="Arial"/>
        </w:rPr>
        <w:t>peta (P)</w:t>
      </w:r>
      <w:r>
        <w:rPr>
          <w:rFonts w:cs="Arial"/>
        </w:rPr>
        <w:t xml:space="preserve"> </w:t>
      </w:r>
      <w:r w:rsidRPr="000C7041">
        <w:rPr>
          <w:rFonts w:cs="Arial"/>
        </w:rPr>
        <w:t xml:space="preserve"> </w:t>
      </w:r>
      <w:r w:rsidRPr="000C7041">
        <w:rPr>
          <w:rFonts w:cs="Arial"/>
        </w:rPr>
        <w:tab/>
        <w:t>=</w:t>
      </w:r>
      <w:r>
        <w:rPr>
          <w:rFonts w:cs="Arial"/>
        </w:rPr>
        <w:t xml:space="preserve"> </w:t>
      </w:r>
      <w:r w:rsidRPr="000C7041">
        <w:rPr>
          <w:rFonts w:cs="Arial"/>
        </w:rPr>
        <w:t>10</w:t>
      </w:r>
      <w:r w:rsidRPr="000C7041">
        <w:rPr>
          <w:rFonts w:cs="Arial"/>
          <w:vertAlign w:val="superscript"/>
        </w:rPr>
        <w:t>15</w:t>
      </w:r>
      <w:r>
        <w:rPr>
          <w:rFonts w:cs="Arial"/>
        </w:rPr>
        <w:t xml:space="preserve"> </w:t>
      </w:r>
      <w:r w:rsidRPr="000C7041">
        <w:rPr>
          <w:rFonts w:cs="Arial"/>
        </w:rPr>
        <w:t>= biliard</w:t>
      </w:r>
    </w:p>
    <w:p w:rsidR="001C7650" w:rsidRPr="000C7041" w:rsidRDefault="001C7650" w:rsidP="00005895">
      <w:pPr>
        <w:spacing w:after="0"/>
        <w:rPr>
          <w:rFonts w:cs="Arial"/>
        </w:rPr>
      </w:pPr>
      <w:r w:rsidRPr="000C7041">
        <w:rPr>
          <w:rFonts w:cs="Arial"/>
        </w:rPr>
        <w:t xml:space="preserve">g </w:t>
      </w:r>
      <w:r w:rsidRPr="000C7041">
        <w:rPr>
          <w:rFonts w:cs="Arial"/>
        </w:rPr>
        <w:tab/>
        <w:t xml:space="preserve">= gram </w:t>
      </w:r>
    </w:p>
    <w:p w:rsidR="001C7650" w:rsidRPr="000C7041" w:rsidRDefault="001C7650" w:rsidP="00005895">
      <w:pPr>
        <w:spacing w:after="0"/>
        <w:rPr>
          <w:rFonts w:cs="Arial"/>
        </w:rPr>
      </w:pPr>
      <w:r w:rsidRPr="000C7041">
        <w:rPr>
          <w:rFonts w:cs="Arial"/>
        </w:rPr>
        <w:t xml:space="preserve">W </w:t>
      </w:r>
      <w:r w:rsidRPr="000C7041">
        <w:rPr>
          <w:rFonts w:cs="Arial"/>
        </w:rPr>
        <w:tab/>
        <w:t xml:space="preserve">= wat </w:t>
      </w:r>
    </w:p>
    <w:p w:rsidR="001C7650" w:rsidRPr="000C7041" w:rsidRDefault="001C7650" w:rsidP="00005895">
      <w:pPr>
        <w:spacing w:after="0"/>
        <w:rPr>
          <w:rFonts w:cs="Arial"/>
        </w:rPr>
      </w:pPr>
      <w:r w:rsidRPr="000C7041">
        <w:rPr>
          <w:rFonts w:cs="Arial"/>
        </w:rPr>
        <w:t xml:space="preserve">kWh </w:t>
      </w:r>
      <w:r w:rsidRPr="000C7041">
        <w:rPr>
          <w:rFonts w:cs="Arial"/>
        </w:rPr>
        <w:tab/>
        <w:t xml:space="preserve">= kilowatogodzina </w:t>
      </w:r>
    </w:p>
    <w:p w:rsidR="001C7650" w:rsidRPr="000C7041" w:rsidRDefault="001C7650" w:rsidP="00005895">
      <w:pPr>
        <w:spacing w:after="0"/>
        <w:rPr>
          <w:rFonts w:cs="Arial"/>
        </w:rPr>
      </w:pPr>
      <w:r w:rsidRPr="000C7041">
        <w:rPr>
          <w:rFonts w:cs="Arial"/>
        </w:rPr>
        <w:t xml:space="preserve">MWh </w:t>
      </w:r>
      <w:r w:rsidRPr="000C7041">
        <w:rPr>
          <w:rFonts w:cs="Arial"/>
        </w:rPr>
        <w:tab/>
        <w:t xml:space="preserve">= megawatogodzina (tysiąc kilowatogodzin) </w:t>
      </w:r>
    </w:p>
    <w:p w:rsidR="001C7650" w:rsidRPr="000C7041" w:rsidRDefault="001C7650" w:rsidP="00005895">
      <w:pPr>
        <w:spacing w:after="0"/>
        <w:rPr>
          <w:rFonts w:cs="Arial"/>
        </w:rPr>
      </w:pPr>
      <w:r w:rsidRPr="000C7041">
        <w:rPr>
          <w:rFonts w:cs="Arial"/>
        </w:rPr>
        <w:t xml:space="preserve">MJ </w:t>
      </w:r>
      <w:r w:rsidRPr="000C7041">
        <w:rPr>
          <w:rFonts w:cs="Arial"/>
        </w:rPr>
        <w:tab/>
        <w:t>=</w:t>
      </w:r>
      <w:r>
        <w:rPr>
          <w:rFonts w:cs="Arial"/>
        </w:rPr>
        <w:t xml:space="preserve"> </w:t>
      </w:r>
      <w:r w:rsidRPr="000C7041">
        <w:rPr>
          <w:rFonts w:cs="Arial"/>
        </w:rPr>
        <w:t xml:space="preserve">megadżul = tysiąc kJ </w:t>
      </w:r>
    </w:p>
    <w:p w:rsidR="001C7650" w:rsidRPr="000C7041" w:rsidRDefault="001C7650" w:rsidP="00005895">
      <w:pPr>
        <w:spacing w:after="0"/>
        <w:rPr>
          <w:rFonts w:cs="Arial"/>
        </w:rPr>
      </w:pPr>
      <w:r w:rsidRPr="000C7041">
        <w:rPr>
          <w:rFonts w:cs="Arial"/>
        </w:rPr>
        <w:t>GJ</w:t>
      </w:r>
      <w:r>
        <w:rPr>
          <w:rFonts w:cs="Arial"/>
        </w:rPr>
        <w:t xml:space="preserve">  </w:t>
      </w:r>
      <w:r w:rsidRPr="000C7041">
        <w:rPr>
          <w:rFonts w:cs="Arial"/>
        </w:rPr>
        <w:tab/>
        <w:t>=</w:t>
      </w:r>
      <w:r>
        <w:rPr>
          <w:rFonts w:cs="Arial"/>
        </w:rPr>
        <w:t xml:space="preserve"> </w:t>
      </w:r>
      <w:r w:rsidRPr="000C7041">
        <w:rPr>
          <w:rFonts w:cs="Arial"/>
        </w:rPr>
        <w:t xml:space="preserve">gigadżul = milion kJ </w:t>
      </w:r>
    </w:p>
    <w:p w:rsidR="001C7650" w:rsidRPr="000C7041" w:rsidRDefault="001C7650" w:rsidP="00005895">
      <w:pPr>
        <w:spacing w:after="0"/>
        <w:rPr>
          <w:rFonts w:cs="Arial"/>
        </w:rPr>
      </w:pPr>
      <w:r w:rsidRPr="000C7041">
        <w:rPr>
          <w:rFonts w:cs="Arial"/>
        </w:rPr>
        <w:t>TJ</w:t>
      </w:r>
      <w:r>
        <w:rPr>
          <w:rFonts w:cs="Arial"/>
        </w:rPr>
        <w:t xml:space="preserve">  </w:t>
      </w:r>
      <w:r w:rsidRPr="000C7041">
        <w:rPr>
          <w:rFonts w:cs="Arial"/>
        </w:rPr>
        <w:tab/>
        <w:t>=</w:t>
      </w:r>
      <w:r>
        <w:rPr>
          <w:rFonts w:cs="Arial"/>
        </w:rPr>
        <w:t xml:space="preserve"> </w:t>
      </w:r>
      <w:r w:rsidRPr="000C7041">
        <w:rPr>
          <w:rFonts w:cs="Arial"/>
        </w:rPr>
        <w:t xml:space="preserve">teradżul = miliard kJ </w:t>
      </w:r>
    </w:p>
    <w:p w:rsidR="001C7650" w:rsidRPr="000C7041" w:rsidRDefault="001C7650" w:rsidP="004A4163">
      <w:pPr>
        <w:spacing w:after="120"/>
        <w:rPr>
          <w:rFonts w:cs="Arial"/>
        </w:rPr>
      </w:pPr>
    </w:p>
    <w:p w:rsidR="001C7650" w:rsidRPr="000C7041" w:rsidRDefault="001C7650" w:rsidP="00AC61F0">
      <w:pPr>
        <w:jc w:val="left"/>
        <w:rPr>
          <w:rFonts w:cs="Arial"/>
        </w:rPr>
      </w:pPr>
      <w:r>
        <w:rPr>
          <w:rFonts w:cs="Arial"/>
        </w:rPr>
        <w:t>W</w:t>
      </w:r>
      <w:r w:rsidRPr="000C7041">
        <w:rPr>
          <w:rFonts w:cs="Arial"/>
        </w:rPr>
        <w:t xml:space="preserve"> opracowaniu, do celów przeliczeniowych przyjęto</w:t>
      </w:r>
      <w:r>
        <w:rPr>
          <w:rFonts w:cs="Arial"/>
        </w:rPr>
        <w:t xml:space="preserve"> </w:t>
      </w:r>
      <w:r w:rsidRPr="000C7041">
        <w:rPr>
          <w:rFonts w:cs="Arial"/>
        </w:rPr>
        <w:t xml:space="preserve">1 MWh = 3,6 GJ </w:t>
      </w:r>
      <w:r w:rsidRPr="000C7041">
        <w:rPr>
          <w:rFonts w:cs="Arial"/>
        </w:rPr>
        <w:br w:type="page"/>
      </w:r>
    </w:p>
    <w:p w:rsidR="001C7650" w:rsidRPr="000C7041" w:rsidRDefault="001C7650" w:rsidP="00005895">
      <w:pPr>
        <w:pStyle w:val="Nagwek1"/>
        <w:numPr>
          <w:ilvl w:val="0"/>
          <w:numId w:val="1"/>
        </w:numPr>
        <w:rPr>
          <w:rFonts w:cs="Arial"/>
        </w:rPr>
      </w:pPr>
      <w:bookmarkStart w:id="4" w:name="_Toc348532294"/>
      <w:bookmarkStart w:id="5" w:name="_Toc348594966"/>
      <w:bookmarkStart w:id="6" w:name="_Toc348595035"/>
      <w:bookmarkStart w:id="7" w:name="_Toc352648567"/>
      <w:bookmarkStart w:id="8" w:name="OLE_LINK4"/>
      <w:r w:rsidRPr="000C7041">
        <w:rPr>
          <w:rFonts w:cs="Arial"/>
        </w:rPr>
        <w:t>SYNTEZA</w:t>
      </w:r>
      <w:bookmarkEnd w:id="4"/>
      <w:bookmarkEnd w:id="5"/>
      <w:bookmarkEnd w:id="6"/>
      <w:bookmarkEnd w:id="7"/>
    </w:p>
    <w:p w:rsidR="001C7650" w:rsidRDefault="001C7650" w:rsidP="00F756A1">
      <w:r>
        <w:t xml:space="preserve">Plan działań na rzecz zrównoważonej energii (SEAP – </w:t>
      </w:r>
      <w:r>
        <w:rPr>
          <w:i/>
        </w:rPr>
        <w:t>Sustainable Energy Action Plan</w:t>
      </w:r>
      <w:r>
        <w:t>) jest kluczowym dokumentem członków sygnatariuszy Porozumienia między burmistrzami – inicjatywy wspieranej przez Komisję Europejską. Poprzez przystąpienie do Porozumienia władze miasta deklarują chęć realizacji celów europejskiej strategii energetyczno-klimatycznej na poziomie lokalnym, dla poprawy jakości życia mieszkańców. Strategia ta zakłada ograniczenie emisji gazów cieplarnianych, wzrost efektywności energetycznej oraz zwiększenie udziału energii ze źródeł odnawialnych w końcowym zużyciu energii (tzw. pakiet 3x20, gdyż wszystkie te cele mają wymiar 20% do roku 2020 w porównaniu z rokiem bazowym). Sygnatariusze Porozumienia deklarują realizację celu dotyczącego redukcji emisji z obszaru miasta o co najmniej 20% w stosunku do roku bazowego.</w:t>
      </w:r>
    </w:p>
    <w:p w:rsidR="001C7650" w:rsidRPr="00EE27B3" w:rsidRDefault="001C7650" w:rsidP="00EE27B3">
      <w:r>
        <w:t>Niniejszy „Plan Działań na Rzecz Zrównoważonej Energii (SEAP) dla Gminy Miasta Toruń” został opracowany w celu ukazania ścieżki realizacji celu wyznaczanego sygnatariuszom Porozumienia. Zawiera on analizę ogólnych celów i uwarunkowań możliwości redukcji emisji w Toruniu, z uwzględnieniem już osiągniętych rezultatów. Na podstawie dostępnych informacji została opracowana analiza SWOT możliwości ograniczania emisji w mieście, która jest jednym z podstawowych elementów opracowania skutecznych działań. Dla określenia celu wielkości redukcji emisji została opracowana bazowa inwentaryzacja emisji dla roku 1998 (tzw. BEI) oraz kontrolna inwentaryzacja emisji dla roku 2011 (tzw. MEI). Dzięki inwentaryzacji emisji ustalono, że w</w:t>
      </w:r>
      <w:r w:rsidRPr="00715A7E">
        <w:rPr>
          <w:rFonts w:cs="Arial"/>
          <w:szCs w:val="24"/>
        </w:rPr>
        <w:t xml:space="preserve">ielkość emisji z obszaru miasta w roku bazowym (1998 r.) wynosiła </w:t>
      </w:r>
      <w:r>
        <w:rPr>
          <w:rFonts w:cs="Arial"/>
          <w:szCs w:val="24"/>
        </w:rPr>
        <w:t xml:space="preserve">1 403 672 </w:t>
      </w:r>
      <w:r w:rsidRPr="00715A7E">
        <w:rPr>
          <w:rFonts w:cs="Arial"/>
          <w:szCs w:val="24"/>
        </w:rPr>
        <w:t>Mg CO</w:t>
      </w:r>
      <w:r w:rsidRPr="00715A7E">
        <w:rPr>
          <w:rFonts w:cs="Arial"/>
          <w:szCs w:val="24"/>
          <w:vertAlign w:val="subscript"/>
        </w:rPr>
        <w:t>2</w:t>
      </w:r>
      <w:r w:rsidRPr="00715A7E">
        <w:rPr>
          <w:rFonts w:cs="Arial"/>
          <w:szCs w:val="24"/>
        </w:rPr>
        <w:t xml:space="preserve">e. </w:t>
      </w:r>
      <w:r>
        <w:rPr>
          <w:rFonts w:cs="Arial"/>
          <w:szCs w:val="24"/>
        </w:rPr>
        <w:t>Ponieważ c</w:t>
      </w:r>
      <w:r w:rsidRPr="00715A7E">
        <w:rPr>
          <w:rFonts w:cs="Arial"/>
          <w:szCs w:val="24"/>
        </w:rPr>
        <w:t xml:space="preserve">elem miasta Toruń jest redukcja emisji gazów cieplarnianych do 2020 roku o </w:t>
      </w:r>
      <w:r>
        <w:rPr>
          <w:rFonts w:cs="Arial"/>
          <w:szCs w:val="24"/>
        </w:rPr>
        <w:t>co najmniej</w:t>
      </w:r>
      <w:r w:rsidRPr="00715A7E">
        <w:rPr>
          <w:rFonts w:cs="Arial"/>
          <w:szCs w:val="24"/>
        </w:rPr>
        <w:t xml:space="preserve"> 20% w stosunku do roku 1998, </w:t>
      </w:r>
      <w:r>
        <w:rPr>
          <w:rFonts w:cs="Arial"/>
          <w:szCs w:val="24"/>
        </w:rPr>
        <w:t>docelowa wielkość emisji (w roku 2020) wynosi</w:t>
      </w:r>
      <w:r w:rsidRPr="00715A7E">
        <w:rPr>
          <w:rFonts w:cs="Arial"/>
          <w:szCs w:val="24"/>
        </w:rPr>
        <w:t xml:space="preserve"> </w:t>
      </w:r>
      <w:r>
        <w:rPr>
          <w:rFonts w:cs="Arial"/>
          <w:szCs w:val="24"/>
        </w:rPr>
        <w:t>1 122 937 Mg </w:t>
      </w:r>
      <w:r w:rsidRPr="00715A7E">
        <w:rPr>
          <w:rFonts w:cs="Arial"/>
          <w:szCs w:val="24"/>
        </w:rPr>
        <w:t>CO</w:t>
      </w:r>
      <w:r w:rsidRPr="00715A7E">
        <w:rPr>
          <w:rFonts w:cs="Arial"/>
          <w:szCs w:val="24"/>
          <w:vertAlign w:val="subscript"/>
        </w:rPr>
        <w:t>2</w:t>
      </w:r>
      <w:r w:rsidRPr="00715A7E">
        <w:rPr>
          <w:rFonts w:cs="Arial"/>
          <w:szCs w:val="24"/>
        </w:rPr>
        <w:t>e. Wyniki kontrolnej inwent</w:t>
      </w:r>
      <w:r>
        <w:rPr>
          <w:rFonts w:cs="Arial"/>
          <w:szCs w:val="24"/>
        </w:rPr>
        <w:t>aryzacji emisji pokazały</w:t>
      </w:r>
      <w:r w:rsidRPr="00715A7E">
        <w:rPr>
          <w:rFonts w:cs="Arial"/>
          <w:szCs w:val="24"/>
        </w:rPr>
        <w:t xml:space="preserve">, że wielkość emisji gazów cieplarnianych z obszaru miasta w roku 2011 wynosiła </w:t>
      </w:r>
      <w:r>
        <w:rPr>
          <w:rFonts w:cs="Arial"/>
          <w:szCs w:val="24"/>
        </w:rPr>
        <w:t xml:space="preserve">1 337 737 </w:t>
      </w:r>
      <w:r w:rsidRPr="00715A7E">
        <w:rPr>
          <w:rFonts w:cs="Arial"/>
          <w:szCs w:val="24"/>
        </w:rPr>
        <w:t>Mg CO</w:t>
      </w:r>
      <w:r w:rsidRPr="00715A7E">
        <w:rPr>
          <w:rFonts w:cs="Arial"/>
          <w:szCs w:val="24"/>
          <w:vertAlign w:val="subscript"/>
        </w:rPr>
        <w:t>2</w:t>
      </w:r>
      <w:r w:rsidRPr="00715A7E">
        <w:rPr>
          <w:rFonts w:cs="Arial"/>
          <w:szCs w:val="24"/>
        </w:rPr>
        <w:t>e, co oznacza, że do osiągnięcia celu konieczne jest ogr</w:t>
      </w:r>
      <w:r>
        <w:rPr>
          <w:rFonts w:cs="Arial"/>
          <w:szCs w:val="24"/>
        </w:rPr>
        <w:t xml:space="preserve">aniczenie emisji o minimum 214 800 </w:t>
      </w:r>
      <w:r w:rsidRPr="00715A7E">
        <w:rPr>
          <w:rFonts w:cs="Arial"/>
          <w:szCs w:val="24"/>
        </w:rPr>
        <w:t>Mg CO</w:t>
      </w:r>
      <w:r w:rsidRPr="00715A7E">
        <w:rPr>
          <w:rFonts w:cs="Arial"/>
          <w:szCs w:val="24"/>
          <w:vertAlign w:val="subscript"/>
        </w:rPr>
        <w:t>2</w:t>
      </w:r>
      <w:r w:rsidRPr="00715A7E">
        <w:rPr>
          <w:rFonts w:cs="Arial"/>
          <w:szCs w:val="24"/>
        </w:rPr>
        <w:t xml:space="preserve">e. </w:t>
      </w:r>
    </w:p>
    <w:p w:rsidR="001C7650" w:rsidRDefault="001C7650" w:rsidP="0002070B">
      <w:pPr>
        <w:rPr>
          <w:rFonts w:cs="Arial"/>
          <w:color w:val="000000"/>
        </w:rPr>
      </w:pPr>
      <w:r>
        <w:t xml:space="preserve">Aby określić dokładną wielkość koniecznej redukcji emisji opracowano również scenariusze działań (Scenariusz 0 tzw. BAU – </w:t>
      </w:r>
      <w:r w:rsidRPr="0002070B">
        <w:rPr>
          <w:i/>
        </w:rPr>
        <w:t>business as usual</w:t>
      </w:r>
      <w:r>
        <w:t xml:space="preserve"> i Scenariusz 1). Scenariusze uwzględniają różne warianty rozwoju miasta i wielkości emisji i dotyczą dziedzin, na które władze miasta mają niewielki bezpośredni wpływ. </w:t>
      </w:r>
      <w:bookmarkStart w:id="9" w:name="_Toc348532295"/>
      <w:bookmarkStart w:id="10" w:name="_Toc348594967"/>
      <w:bookmarkStart w:id="11" w:name="_Toc348595036"/>
      <w:bookmarkEnd w:id="8"/>
      <w:r>
        <w:rPr>
          <w:rFonts w:cs="Arial"/>
          <w:color w:val="000000"/>
        </w:rPr>
        <w:t>Założono, że działania przewidziane w Scenariuszu 1 zostaną zrealizowane</w:t>
      </w:r>
      <w:r w:rsidRPr="00E27C39">
        <w:rPr>
          <w:rFonts w:cs="Arial"/>
          <w:color w:val="000000"/>
        </w:rPr>
        <w:t>. Dzięki nim w mieście nastąpi redukcja emisji o ok. 19,6%. D</w:t>
      </w:r>
      <w:r w:rsidRPr="000C7041">
        <w:rPr>
          <w:rFonts w:cs="Arial"/>
          <w:color w:val="000000"/>
        </w:rPr>
        <w:t>odatkowo opracowano Scenariusz 2, który jest rozszerzeniem Scenariusza 1 o działania r</w:t>
      </w:r>
      <w:r>
        <w:rPr>
          <w:rFonts w:cs="Arial"/>
          <w:color w:val="000000"/>
        </w:rPr>
        <w:t>ealizowane przez Urząd Miasta i </w:t>
      </w:r>
      <w:r w:rsidRPr="000C7041">
        <w:rPr>
          <w:rFonts w:cs="Arial"/>
          <w:color w:val="000000"/>
        </w:rPr>
        <w:t>jednostki miejskie</w:t>
      </w:r>
      <w:r>
        <w:rPr>
          <w:rFonts w:cs="Arial"/>
          <w:color w:val="000000"/>
        </w:rPr>
        <w:t xml:space="preserve"> (zasadnicze działania SEAP), które powinny być realizowane, aby zrealizować cele Porozumienia, a także wzmocnić i uzupełnić efekt działań przewidzianych w Scenariuszu 1.</w:t>
      </w:r>
    </w:p>
    <w:p w:rsidR="001C7650" w:rsidRDefault="001C7650" w:rsidP="0045731E">
      <w:pPr>
        <w:rPr>
          <w:rFonts w:cs="Arial"/>
          <w:szCs w:val="24"/>
        </w:rPr>
      </w:pPr>
      <w:r>
        <w:rPr>
          <w:rFonts w:cs="Arial"/>
          <w:szCs w:val="24"/>
        </w:rPr>
        <w:t>Na podstawie analizy uwarunkowań oraz wyników inwentaryzacji emisji określono wizję dla miasta:</w:t>
      </w:r>
    </w:p>
    <w:p w:rsidR="001C7650" w:rsidRPr="004C0C11" w:rsidRDefault="001C7650" w:rsidP="004C0C11">
      <w:pPr>
        <w:jc w:val="center"/>
        <w:rPr>
          <w:b/>
        </w:rPr>
      </w:pPr>
      <w:r w:rsidRPr="004C0C11">
        <w:rPr>
          <w:rFonts w:cs="Arial"/>
          <w:b/>
          <w:sz w:val="20"/>
          <w:szCs w:val="20"/>
        </w:rPr>
        <w:t>„</w:t>
      </w:r>
      <w:r w:rsidRPr="004C0C11">
        <w:rPr>
          <w:rFonts w:cs="Arial"/>
          <w:b/>
          <w:bCs/>
          <w:sz w:val="20"/>
          <w:szCs w:val="20"/>
        </w:rPr>
        <w:t>Toruń miastem nowoczesnym i ekologicznym, dbającym o historię i swe dziedzictwo kulturowe - stosującym innowacyjne technologie wytwarzania</w:t>
      </w:r>
      <w:r>
        <w:rPr>
          <w:rFonts w:cs="Arial"/>
          <w:b/>
          <w:bCs/>
          <w:sz w:val="20"/>
          <w:szCs w:val="20"/>
        </w:rPr>
        <w:t xml:space="preserve"> </w:t>
      </w:r>
      <w:r w:rsidRPr="004C0C11">
        <w:rPr>
          <w:rFonts w:cs="Arial"/>
          <w:b/>
          <w:bCs/>
          <w:sz w:val="20"/>
          <w:szCs w:val="20"/>
        </w:rPr>
        <w:t>energii i jej oszczędzania w budynkach, oświetlenia ulic itp. oraz zapewnienia czystego powietrza w mieście. Posiadający zrównoważony transport publiczny -</w:t>
      </w:r>
      <w:r>
        <w:rPr>
          <w:rFonts w:cs="Arial"/>
          <w:b/>
          <w:bCs/>
          <w:sz w:val="20"/>
          <w:szCs w:val="20"/>
        </w:rPr>
        <w:t xml:space="preserve"> </w:t>
      </w:r>
      <w:r w:rsidRPr="004C0C11">
        <w:rPr>
          <w:rFonts w:cs="Arial"/>
          <w:b/>
          <w:bCs/>
          <w:sz w:val="20"/>
          <w:szCs w:val="20"/>
        </w:rPr>
        <w:t>dostępny i przyjazny dla każ</w:t>
      </w:r>
      <w:r>
        <w:rPr>
          <w:rFonts w:cs="Arial"/>
          <w:b/>
          <w:bCs/>
          <w:sz w:val="20"/>
          <w:szCs w:val="20"/>
        </w:rPr>
        <w:t>dego mieszkańca oraz środowiska.”</w:t>
      </w:r>
    </w:p>
    <w:p w:rsidR="001C7650" w:rsidRPr="0045731E" w:rsidRDefault="001C7650" w:rsidP="004C0C11">
      <w:pPr>
        <w:rPr>
          <w:rFonts w:cs="Arial"/>
        </w:rPr>
      </w:pPr>
      <w:r>
        <w:rPr>
          <w:rFonts w:cs="Arial"/>
          <w:szCs w:val="24"/>
        </w:rPr>
        <w:t xml:space="preserve">Jako główny cel SEAP, służący realizacji wizji wskazano redukcję emisji gazów cieplarnianych o 20% w stosunku do roku 1998. </w:t>
      </w:r>
      <w:r w:rsidRPr="0045731E">
        <w:rPr>
          <w:rFonts w:cs="Arial"/>
          <w:szCs w:val="24"/>
        </w:rPr>
        <w:t xml:space="preserve">Dla skutecznej realizacji celu głównego wyznaczono cele </w:t>
      </w:r>
      <w:r w:rsidRPr="0045731E">
        <w:rPr>
          <w:rFonts w:cs="Arial"/>
          <w:szCs w:val="24"/>
        </w:rPr>
        <w:lastRenderedPageBreak/>
        <w:t xml:space="preserve">szczegółowe </w:t>
      </w:r>
      <w:r w:rsidRPr="0045731E">
        <w:rPr>
          <w:rFonts w:cs="Arial"/>
        </w:rPr>
        <w:t>w priorytetowych obszarach działań, charakteryzujących się największym potencjałem ograniczania emisji:</w:t>
      </w:r>
    </w:p>
    <w:p w:rsidR="001C7650" w:rsidRPr="0045731E" w:rsidRDefault="001C7650" w:rsidP="0045731E">
      <w:pPr>
        <w:spacing w:after="0"/>
        <w:rPr>
          <w:rFonts w:cs="Arial"/>
          <w:color w:val="000000"/>
        </w:rPr>
      </w:pPr>
      <w:r w:rsidRPr="0045731E">
        <w:rPr>
          <w:rFonts w:cs="Arial"/>
          <w:color w:val="000000"/>
        </w:rPr>
        <w:t>Cel szczegółowy 1</w:t>
      </w:r>
      <w:r>
        <w:rPr>
          <w:rFonts w:cs="Arial"/>
          <w:color w:val="000000"/>
        </w:rPr>
        <w:t>:</w:t>
      </w:r>
      <w:r>
        <w:rPr>
          <w:rFonts w:cs="Arial"/>
          <w:color w:val="000000"/>
        </w:rPr>
        <w:tab/>
      </w:r>
      <w:r w:rsidRPr="0045731E">
        <w:rPr>
          <w:rFonts w:cs="Arial"/>
          <w:color w:val="000000"/>
        </w:rPr>
        <w:t>ograniczenie zużycia energii w jednostkach miejskich do roku 2020</w:t>
      </w:r>
    </w:p>
    <w:p w:rsidR="001C7650" w:rsidRPr="0045731E" w:rsidRDefault="001C7650" w:rsidP="0045731E">
      <w:pPr>
        <w:spacing w:after="0"/>
        <w:ind w:left="2127" w:hanging="2127"/>
        <w:rPr>
          <w:rFonts w:cs="Arial"/>
          <w:color w:val="000000"/>
        </w:rPr>
      </w:pPr>
      <w:r>
        <w:rPr>
          <w:rFonts w:cs="Arial"/>
          <w:color w:val="000000"/>
        </w:rPr>
        <w:t>Cel szczegółowy 2:</w:t>
      </w:r>
      <w:r>
        <w:rPr>
          <w:rFonts w:cs="Arial"/>
          <w:color w:val="000000"/>
        </w:rPr>
        <w:tab/>
      </w:r>
      <w:r w:rsidRPr="0045731E">
        <w:rPr>
          <w:rFonts w:cs="Arial"/>
          <w:color w:val="000000"/>
        </w:rPr>
        <w:t>zapewnienie ciągłego wsparcia mieszkańcom w zakresie ograniczania emisji w gospodarstwach domowych do roku 2020 i dalej</w:t>
      </w:r>
    </w:p>
    <w:p w:rsidR="001C7650" w:rsidRDefault="001C7650" w:rsidP="0048546F">
      <w:r w:rsidRPr="0045731E">
        <w:t>Cel szczegółowy 3</w:t>
      </w:r>
      <w:r>
        <w:t>:</w:t>
      </w:r>
      <w:r>
        <w:tab/>
      </w:r>
      <w:r w:rsidRPr="0045731E">
        <w:t>zmniejszenie emisyjności transportu na terenie miasta do roku 2020</w:t>
      </w:r>
    </w:p>
    <w:p w:rsidR="001C7650" w:rsidRPr="006A660A" w:rsidRDefault="001C7650" w:rsidP="00CC4EFD">
      <w:pPr>
        <w:rPr>
          <w:rFonts w:cs="Arial"/>
          <w:b/>
        </w:rPr>
      </w:pPr>
      <w:r w:rsidRPr="006A660A">
        <w:rPr>
          <w:rFonts w:cs="Arial"/>
        </w:rPr>
        <w:t>Dla osiągnięcia zamierzonych rezultatów opracowano zestaw działań (wspomniany Scenariusz 2), które pozwolą osiągnąć zamierzone cele. Szacunkowy efekt realizacji zaplanowanych działań ocenia się na 66 576 Mg CO</w:t>
      </w:r>
      <w:r w:rsidRPr="006A660A">
        <w:rPr>
          <w:rFonts w:cs="Arial"/>
          <w:vertAlign w:val="subscript"/>
        </w:rPr>
        <w:t>2</w:t>
      </w:r>
      <w:r w:rsidRPr="006A660A">
        <w:rPr>
          <w:rFonts w:cs="Arial"/>
        </w:rPr>
        <w:t>e, co łącznie z efektem innych działań założonych w Scenariuszu 1 (210 038 Mg CO</w:t>
      </w:r>
      <w:r w:rsidRPr="006A660A">
        <w:rPr>
          <w:rFonts w:cs="Arial"/>
          <w:vertAlign w:val="subscript"/>
        </w:rPr>
        <w:t>2</w:t>
      </w:r>
      <w:r w:rsidRPr="006A660A">
        <w:rPr>
          <w:rFonts w:cs="Arial"/>
        </w:rPr>
        <w:t xml:space="preserve">e) </w:t>
      </w:r>
      <w:r w:rsidRPr="006A660A">
        <w:rPr>
          <w:rFonts w:cs="Arial"/>
          <w:b/>
        </w:rPr>
        <w:t>pozwoli na zredukowanie emisji w roku 2020 do poziomu o 24,4% niższego niż w roku bazowym (1998 rok).</w:t>
      </w:r>
    </w:p>
    <w:p w:rsidR="001C7650" w:rsidRDefault="001C7650" w:rsidP="0002070B">
      <w:pPr>
        <w:rPr>
          <w:rFonts w:cs="Arial"/>
          <w:color w:val="000000"/>
        </w:rPr>
      </w:pPr>
      <w:r>
        <w:rPr>
          <w:rFonts w:cs="Arial"/>
          <w:color w:val="000000"/>
        </w:rPr>
        <w:t>Działania przewidziane do realizacji przez władze miasta, zostały zestawione w harmonogramie rzeczowo finansowym. Opierają się one głównie na już realizowanych przez miasto działaniach i zatwierdzonych planach działań i są z nimi zgodne. Zadania w SEAP koncentrują się głównie na transporcie (rozwój sieci drogowej – upłynnienie ruchu, rozwój komunikacji publicznej), budownictwie (termomodernizacje) oraz wsparciu i edukacji mieszkańców w zakresie efektywnego wykorzystania energii.</w:t>
      </w:r>
    </w:p>
    <w:p w:rsidR="001C7650" w:rsidRDefault="001C7650" w:rsidP="0002070B">
      <w:pPr>
        <w:rPr>
          <w:rFonts w:cs="Arial"/>
        </w:rPr>
      </w:pPr>
      <w:r w:rsidRPr="00F46A76">
        <w:rPr>
          <w:rFonts w:cs="Arial"/>
        </w:rPr>
        <w:t xml:space="preserve">Koszt zaplanowanych </w:t>
      </w:r>
      <w:r w:rsidRPr="00E27C39">
        <w:rPr>
          <w:rFonts w:cs="Arial"/>
        </w:rPr>
        <w:t>działań to 2 </w:t>
      </w:r>
      <w:r>
        <w:rPr>
          <w:rFonts w:cs="Arial"/>
        </w:rPr>
        <w:t>444</w:t>
      </w:r>
      <w:r w:rsidRPr="00F46A76">
        <w:rPr>
          <w:rFonts w:cs="Arial"/>
        </w:rPr>
        <w:t xml:space="preserve"> mln zł. Znaczna część tej kwoty to koszt już realizowanych działań w zakresie transportu (budowa Mostu Wschodniego, budowa Trasy Średnicowej,</w:t>
      </w:r>
      <w:r>
        <w:rPr>
          <w:rFonts w:cs="Arial"/>
        </w:rPr>
        <w:t xml:space="preserve">, </w:t>
      </w:r>
      <w:r w:rsidRPr="00F46A76">
        <w:rPr>
          <w:rFonts w:cs="Arial"/>
        </w:rPr>
        <w:t>budowa</w:t>
      </w:r>
      <w:r>
        <w:rPr>
          <w:rFonts w:cs="Arial"/>
        </w:rPr>
        <w:t xml:space="preserve"> </w:t>
      </w:r>
      <w:r w:rsidRPr="00F46A76">
        <w:rPr>
          <w:rFonts w:cs="Arial"/>
        </w:rPr>
        <w:t>trasy Staromostowej, modernizacja transportu publicznego miejskiego i kolejowego), które w sumie opiewają na kwot</w:t>
      </w:r>
      <w:r>
        <w:rPr>
          <w:rFonts w:cs="Arial"/>
        </w:rPr>
        <w:t>ę ok 2 298 mln zł (a więc prawie 94</w:t>
      </w:r>
      <w:r w:rsidRPr="00F46A76">
        <w:rPr>
          <w:rFonts w:cs="Arial"/>
        </w:rPr>
        <w:t>% kosztów działań zaplanowanych w SEAP).</w:t>
      </w:r>
      <w:r>
        <w:rPr>
          <w:rFonts w:cs="Arial"/>
        </w:rPr>
        <w:t xml:space="preserve"> Dla pozostałych działań w znacznej części przewidziano pozyskanie zewnętrznego finansowania, które jest niezbędne dla powodzenia Planu. K</w:t>
      </w:r>
      <w:r w:rsidRPr="00175D5D">
        <w:rPr>
          <w:rFonts w:cs="Arial"/>
        </w:rPr>
        <w:t>oszty i sposób finansowania działań, które na etapie przygotowania SEAP nie miały zaplanowanego budżetu w dokumentach planistycznych, mają określony szacunkowy koszt realizacji, który powinien być zweryfikowany i dopasowany do realnych możliwości Miasta na etapie realizacji działania. Analogicznie należy traktować sposób finansowania działań.</w:t>
      </w:r>
    </w:p>
    <w:p w:rsidR="001C7650" w:rsidRPr="000C7041" w:rsidRDefault="001C7650" w:rsidP="00934DC5">
      <w:pPr>
        <w:rPr>
          <w:rFonts w:cs="Arial"/>
          <w:color w:val="000000"/>
        </w:rPr>
      </w:pPr>
      <w:r w:rsidRPr="000C7041">
        <w:rPr>
          <w:rFonts w:cs="Arial"/>
          <w:color w:val="000000"/>
        </w:rPr>
        <w:t xml:space="preserve">Realizacja SEAP podlega władzom miasta. Zadania wynikające z Planu są przypisane poszczególnym jednostkom podległym władzom miasta, a także interesariuszom zewnętrznym. Ponieważ Plan jest przekrojowy i obejmuje wiele dziedzin funkcjonowania miasta konieczna jest jego skuteczna koordynacja oraz monitoring realizacji. W chwili obecnej nie jest możliwe wskazanie konkretnej jednostki koordynującej SEAP. Należy przewidzieć utworzenie takiej jednostki w ramach już istniejących struktur, lub też stworzyć nowe struktury. </w:t>
      </w:r>
    </w:p>
    <w:p w:rsidR="001C7650" w:rsidRPr="000C7041" w:rsidRDefault="001C7650" w:rsidP="00934DC5">
      <w:pPr>
        <w:rPr>
          <w:rFonts w:cs="Arial"/>
        </w:rPr>
      </w:pPr>
      <w:r w:rsidRPr="000C7041">
        <w:rPr>
          <w:rFonts w:cs="Arial"/>
          <w:color w:val="000000"/>
        </w:rPr>
        <w:t xml:space="preserve">Zaleca się również powołanie jednostki opiniująco-doradczej składającej się z przedstawicieli jednostek miejskich oraz tzw. interesariuszy zewnętrznych, która powinna działać w formie okresowych spotkań w formie „Komisji Energetycznej”. Głównym celem </w:t>
      </w:r>
      <w:r>
        <w:rPr>
          <w:rFonts w:cs="Arial"/>
          <w:color w:val="000000"/>
        </w:rPr>
        <w:t>spotkań interesariuszy</w:t>
      </w:r>
      <w:r w:rsidRPr="000C7041">
        <w:rPr>
          <w:rFonts w:cs="Arial"/>
          <w:color w:val="000000"/>
        </w:rPr>
        <w:t xml:space="preserve"> powinno być opiniowanie i doradzanie władzom miasta w realizacji polityki energetyczno-klimatycznej (SEAP). Spotkania Komisji powinny być organizowane przez koordynatora SEAP.</w:t>
      </w:r>
    </w:p>
    <w:p w:rsidR="001C7650" w:rsidRPr="00EB5952" w:rsidRDefault="001C7650" w:rsidP="00934DC5">
      <w:pPr>
        <w:rPr>
          <w:rFonts w:cs="Arial"/>
          <w:color w:val="000000"/>
        </w:rPr>
      </w:pPr>
      <w:r>
        <w:rPr>
          <w:rFonts w:cs="Arial"/>
          <w:color w:val="000000"/>
        </w:rPr>
        <w:t xml:space="preserve">Realizacja </w:t>
      </w:r>
      <w:r w:rsidRPr="00934DC5">
        <w:rPr>
          <w:rFonts w:cs="Arial"/>
          <w:color w:val="000000"/>
        </w:rPr>
        <w:t>Plan</w:t>
      </w:r>
      <w:r>
        <w:rPr>
          <w:rFonts w:cs="Arial"/>
          <w:color w:val="000000"/>
        </w:rPr>
        <w:t>u</w:t>
      </w:r>
      <w:r w:rsidRPr="00934DC5">
        <w:rPr>
          <w:rFonts w:cs="Arial"/>
          <w:color w:val="000000"/>
        </w:rPr>
        <w:t xml:space="preserve"> Działań na Rzecz Zrównoważonej Energii (SEAP)</w:t>
      </w:r>
      <w:r>
        <w:rPr>
          <w:rFonts w:cs="Arial"/>
          <w:color w:val="000000"/>
        </w:rPr>
        <w:t xml:space="preserve"> </w:t>
      </w:r>
      <w:r w:rsidRPr="00934DC5">
        <w:rPr>
          <w:rFonts w:cs="Arial"/>
          <w:color w:val="000000"/>
        </w:rPr>
        <w:t>dla Gminy Miasta Toruń</w:t>
      </w:r>
      <w:r>
        <w:rPr>
          <w:rFonts w:cs="Arial"/>
          <w:color w:val="000000"/>
        </w:rPr>
        <w:t xml:space="preserve"> pozwoli nie tylko ograniczyć emisję gazów </w:t>
      </w:r>
      <w:r w:rsidRPr="00E27C39">
        <w:rPr>
          <w:rFonts w:cs="Arial"/>
          <w:color w:val="000000"/>
        </w:rPr>
        <w:t>cieplarnianych o ponad 24% w</w:t>
      </w:r>
      <w:r>
        <w:rPr>
          <w:rFonts w:cs="Arial"/>
          <w:color w:val="000000"/>
        </w:rPr>
        <w:t xml:space="preserve"> stosunku do roku bazowego, ale również ograniczyć koszty związane ze zużyciem energii, które szacunkowo dla władz miasta wynosiły (według cen z 2011 r.) </w:t>
      </w:r>
      <w:r w:rsidRPr="00E27C39">
        <w:rPr>
          <w:rFonts w:cs="Arial"/>
          <w:color w:val="000000"/>
        </w:rPr>
        <w:t xml:space="preserve">ponad 46 mln zł (zużycie energii w budynkach </w:t>
      </w:r>
      <w:r w:rsidRPr="00E27C39">
        <w:rPr>
          <w:rFonts w:cs="Arial"/>
          <w:color w:val="000000"/>
        </w:rPr>
        <w:lastRenderedPageBreak/>
        <w:t>publicznych, na oświetlenie uliczne oraz transport publiczny), natomiast dla mieszkańców ponad 889 mln zł (z</w:t>
      </w:r>
      <w:r>
        <w:rPr>
          <w:rFonts w:cs="Arial"/>
          <w:color w:val="000000"/>
        </w:rPr>
        <w:t xml:space="preserve">użycie energii w budynkach oraz transporcie). </w:t>
      </w:r>
      <w:r>
        <w:rPr>
          <w:rFonts w:cs="Arial"/>
        </w:rPr>
        <w:t xml:space="preserve">Wdrożenie Planu pozwoli na uzyskanie szacunkowych </w:t>
      </w:r>
      <w:r w:rsidRPr="00EF4BC8">
        <w:rPr>
          <w:rFonts w:cs="Arial"/>
        </w:rPr>
        <w:t xml:space="preserve">oszczędności </w:t>
      </w:r>
      <w:r>
        <w:rPr>
          <w:rFonts w:cs="Arial"/>
        </w:rPr>
        <w:t xml:space="preserve">dla władz miasta (wg </w:t>
      </w:r>
      <w:r w:rsidRPr="006A660A">
        <w:rPr>
          <w:rFonts w:cs="Arial"/>
        </w:rPr>
        <w:t xml:space="preserve">cen 2011 r.): ok. 4,8 mln. </w:t>
      </w:r>
      <w:r w:rsidRPr="00EF4BC8">
        <w:rPr>
          <w:rFonts w:cs="Arial"/>
        </w:rPr>
        <w:t>zł rocznie w kategorii budynków publicznych i oświetlenia ulicznego</w:t>
      </w:r>
      <w:r>
        <w:rPr>
          <w:rFonts w:cs="Arial"/>
        </w:rPr>
        <w:t xml:space="preserve"> oraz </w:t>
      </w:r>
      <w:r w:rsidRPr="00EF4BC8">
        <w:rPr>
          <w:rFonts w:cs="Arial"/>
        </w:rPr>
        <w:t>ok. 650 tys. zł rocznie w kategorii transportu publicznego</w:t>
      </w:r>
      <w:r>
        <w:rPr>
          <w:rFonts w:cs="Arial"/>
        </w:rPr>
        <w:t xml:space="preserve">. </w:t>
      </w:r>
      <w:r w:rsidRPr="00EF4BC8">
        <w:rPr>
          <w:rFonts w:cs="Arial"/>
        </w:rPr>
        <w:t>D</w:t>
      </w:r>
      <w:r>
        <w:rPr>
          <w:rFonts w:cs="Arial"/>
        </w:rPr>
        <w:t xml:space="preserve">la mieszkańców, przedsiębiorców szacunkowe </w:t>
      </w:r>
      <w:r w:rsidRPr="00EF4BC8">
        <w:rPr>
          <w:rFonts w:cs="Arial"/>
        </w:rPr>
        <w:t xml:space="preserve">oszczędności </w:t>
      </w:r>
      <w:r>
        <w:rPr>
          <w:rFonts w:cs="Arial"/>
        </w:rPr>
        <w:t xml:space="preserve">będą </w:t>
      </w:r>
      <w:r w:rsidRPr="00EF4BC8">
        <w:rPr>
          <w:rFonts w:cs="Arial"/>
        </w:rPr>
        <w:t>rzędu 32,7 mln zł rocznie (energia, paliwa)</w:t>
      </w:r>
      <w:r>
        <w:rPr>
          <w:rFonts w:cs="Arial"/>
        </w:rPr>
        <w:t xml:space="preserve">. </w:t>
      </w:r>
      <w:r>
        <w:rPr>
          <w:rFonts w:cs="Arial"/>
          <w:color w:val="000000"/>
        </w:rPr>
        <w:t>Poza wymiarem finansowym realizacja działań przyczyni się również do poprawy jakości życia mieszkańców oraz poprawy środowiska (m.in.: poprzez ograniczenie emisji innych szkodliwych zanieczyszczeń). SEAP jest również dokumentem, który powinien ułatwiać pozyskanie środków finansowych w nowej perspektywie finansowej UE na lata 2014-2020.</w:t>
      </w:r>
    </w:p>
    <w:p w:rsidR="001C7650" w:rsidRPr="000C7041" w:rsidRDefault="001C7650" w:rsidP="00005895">
      <w:pPr>
        <w:pStyle w:val="Nagwek1"/>
        <w:numPr>
          <w:ilvl w:val="0"/>
          <w:numId w:val="1"/>
        </w:numPr>
        <w:rPr>
          <w:rFonts w:cs="Arial"/>
        </w:rPr>
      </w:pPr>
      <w:r>
        <w:rPr>
          <w:rFonts w:cs="Arial"/>
        </w:rPr>
        <w:br w:type="page"/>
      </w:r>
      <w:bookmarkStart w:id="12" w:name="_Toc352648568"/>
      <w:r w:rsidRPr="000C7041">
        <w:rPr>
          <w:rFonts w:cs="Arial"/>
        </w:rPr>
        <w:lastRenderedPageBreak/>
        <w:t>WSTĘP</w:t>
      </w:r>
      <w:bookmarkEnd w:id="9"/>
      <w:bookmarkEnd w:id="10"/>
      <w:bookmarkEnd w:id="11"/>
      <w:bookmarkEnd w:id="12"/>
    </w:p>
    <w:p w:rsidR="001C7650" w:rsidRPr="000C7041" w:rsidRDefault="001C7650" w:rsidP="00AC61F0">
      <w:pPr>
        <w:rPr>
          <w:rFonts w:cs="Arial"/>
        </w:rPr>
      </w:pPr>
      <w:r w:rsidRPr="000C7041">
        <w:rPr>
          <w:rFonts w:cs="Arial"/>
        </w:rPr>
        <w:t>Już w 1990 r. Toruń rozpoczął pierwsze działania związane z likwidacją niskiej emisji na starówce. Miasto wykorzystało program proekologiczny finansowany przez rząd Królestwa Szwecji. Toruń otrzymał wówczas 8,3 mln koron szwedzkich pożyczki, która została przeznaczona na wybudowanie nowoczesnej sieci ciepłowniczej na Starów</w:t>
      </w:r>
      <w:r>
        <w:rPr>
          <w:rFonts w:cs="Arial"/>
        </w:rPr>
        <w:t>ce. W latach 1990-92 ułożono 12 </w:t>
      </w:r>
      <w:r w:rsidRPr="000C7041">
        <w:rPr>
          <w:rFonts w:cs="Arial"/>
        </w:rPr>
        <w:t>km sieci ciepłowniczej z rur preizolowanych a do roku 1994 zlikwidowano 60 lokalnych kotłowni, oddano do użytku 73 automatyczne węzły cieplne (z opomiarowaniem i automatyką). Dzięki tym inwestycjom, na toruńskiej starówce zmniejszono emisję zaniec</w:t>
      </w:r>
      <w:r>
        <w:rPr>
          <w:rFonts w:cs="Arial"/>
        </w:rPr>
        <w:t xml:space="preserve">zyszczeń pyłowych o ok. 40%, </w:t>
      </w:r>
      <w:r>
        <w:rPr>
          <w:rFonts w:cs="Arial"/>
        </w:rPr>
        <w:br/>
        <w:t>a </w:t>
      </w:r>
      <w:r w:rsidRPr="000C7041">
        <w:rPr>
          <w:rFonts w:cs="Arial"/>
        </w:rPr>
        <w:t xml:space="preserve">zanieczyszczeń gazowych o ok. 25%. </w:t>
      </w:r>
    </w:p>
    <w:p w:rsidR="001C7650" w:rsidRPr="000C7041" w:rsidRDefault="001C7650" w:rsidP="00005895">
      <w:pPr>
        <w:rPr>
          <w:rFonts w:cs="Arial"/>
        </w:rPr>
      </w:pPr>
      <w:r w:rsidRPr="000C7041">
        <w:rPr>
          <w:rFonts w:cs="Arial"/>
        </w:rPr>
        <w:t xml:space="preserve">Opracowanie Planu działań na rzecz zrównoważonej energii (SEAP) to kolejny krok w realizacji działań zapoczątkowanych w latach dziewięćdziesiątych. Kontynuacją strategii rozwoju miasta, uwzględniającej jego zrównoważony rozwój jest chęć przystąpienia Torunia do Porozumienia między burmistrzami, ambitnej inicjatywy angażującej europejskie miasta i miejscowości </w:t>
      </w:r>
      <w:r w:rsidRPr="000C7041">
        <w:rPr>
          <w:rFonts w:cs="Arial"/>
        </w:rPr>
        <w:br/>
        <w:t>w działania na rzecz ochrony klimatu. Sygnatariusze Porozumienia zobowiązują się do przekroczenia celów unijnej polityki klimatyczno-energetycznej ustalonych dla roku 2020 poprzez ograniczenie na swoim terenie emisji dwutlenku węgla (CO</w:t>
      </w:r>
      <w:r w:rsidRPr="004A4163">
        <w:rPr>
          <w:rFonts w:cs="Arial"/>
          <w:vertAlign w:val="subscript"/>
        </w:rPr>
        <w:t>2</w:t>
      </w:r>
      <w:r w:rsidRPr="000C7041">
        <w:rPr>
          <w:rFonts w:cs="Arial"/>
        </w:rPr>
        <w:t xml:space="preserve">) o ponad 20%. Wywiązanie się z tego zobowiązania wymaga od sygnatariuszy Porozumienia opracowania Planu Działań na rzecz Zrównoważonej Energii (SEAP), wdrożenia działań z zakresu efektywności energetycznej </w:t>
      </w:r>
      <w:r w:rsidRPr="000C7041">
        <w:rPr>
          <w:rFonts w:cs="Arial"/>
        </w:rPr>
        <w:br/>
        <w:t>i wykorzystania odnawialnych źródeł energii, zarówno w sektorze publicznym jak i prywatnym, oraz</w:t>
      </w:r>
      <w:r>
        <w:rPr>
          <w:rFonts w:cs="Arial"/>
        </w:rPr>
        <w:t xml:space="preserve"> </w:t>
      </w:r>
      <w:r w:rsidRPr="000C7041">
        <w:rPr>
          <w:rFonts w:cs="Arial"/>
        </w:rPr>
        <w:t>organizacji Dni Energii zachęcających mieszkańców do jej oszczędzania.</w:t>
      </w:r>
    </w:p>
    <w:p w:rsidR="001C7650" w:rsidRPr="000C7041" w:rsidRDefault="001C7650" w:rsidP="00005895">
      <w:pPr>
        <w:rPr>
          <w:rFonts w:cs="Arial"/>
        </w:rPr>
      </w:pPr>
      <w:r w:rsidRPr="000C7041">
        <w:rPr>
          <w:rFonts w:cs="Arial"/>
        </w:rPr>
        <w:t>Celem dokumentu Plan Działań na Rzecz Zrównoważonej Energii (SEAP) dla Torunia jest określenie wielkości koniecznej do osiągnięcia redukcji emisji gazów cieplarnianych z obszaru Torunia oraz przedstawienie działań, które pozwolą osiągnąć wymaganą wielkość redukcji do roku 2020. Plan Działań na Rzecz Zrównoważonej Energii (SEAP) dla Torunia przedstawia cel dla miasta w zakresie ograniczania emisji gazów cieplarnianych oraz działania, które pozwolą na jego osiągnięcie do roku 2020.</w:t>
      </w:r>
    </w:p>
    <w:p w:rsidR="001C7650" w:rsidRPr="000C7041" w:rsidRDefault="001C7650" w:rsidP="00AC61F0">
      <w:pPr>
        <w:rPr>
          <w:rFonts w:cs="Arial"/>
        </w:rPr>
      </w:pPr>
      <w:r w:rsidRPr="000C7041">
        <w:rPr>
          <w:rFonts w:cs="Arial"/>
          <w:b/>
        </w:rPr>
        <w:t>Potrzeba prowadzenia przez Miasto Toruń polityki energetyczno-klimatycznej</w:t>
      </w:r>
    </w:p>
    <w:p w:rsidR="001C7650" w:rsidRPr="000C7041" w:rsidRDefault="001C7650" w:rsidP="00005895">
      <w:pPr>
        <w:rPr>
          <w:rFonts w:cs="Arial"/>
        </w:rPr>
      </w:pPr>
      <w:r w:rsidRPr="000C7041">
        <w:rPr>
          <w:rFonts w:cs="Arial"/>
        </w:rPr>
        <w:t xml:space="preserve">Potrzeba przygotowania i realizacji polityki energetyczno-klimatycznej (jako SEAP) nie wynika wyłącznie z chęci przystąpienia miasta do Porozumienia między Burmistrzami. </w:t>
      </w:r>
    </w:p>
    <w:p w:rsidR="001C7650" w:rsidRPr="000C7041" w:rsidRDefault="001C7650" w:rsidP="00005895">
      <w:pPr>
        <w:rPr>
          <w:rFonts w:cs="Arial"/>
        </w:rPr>
      </w:pPr>
      <w:r w:rsidRPr="000C7041">
        <w:rPr>
          <w:rFonts w:cs="Arial"/>
        </w:rPr>
        <w:t>Innymi bardzo istotnymi czynnikami, które stanowią motywację do realizacji polityki energetyczno-klimatycznej są:</w:t>
      </w:r>
    </w:p>
    <w:p w:rsidR="001C7650" w:rsidRPr="000C7041" w:rsidRDefault="001C7650" w:rsidP="00C111A1">
      <w:pPr>
        <w:pStyle w:val="Akapitzlist"/>
        <w:numPr>
          <w:ilvl w:val="0"/>
          <w:numId w:val="15"/>
        </w:numPr>
        <w:rPr>
          <w:rFonts w:cs="Arial"/>
        </w:rPr>
      </w:pPr>
      <w:r>
        <w:rPr>
          <w:rFonts w:cs="Arial"/>
        </w:rPr>
        <w:t>r</w:t>
      </w:r>
      <w:r w:rsidRPr="000C7041">
        <w:rPr>
          <w:rFonts w:cs="Arial"/>
        </w:rPr>
        <w:t>ealizacja działań na rzecz efektywności energetycznej – znajdujących swoje zapisy zarówno w polskim jak i europejskim prawie a także wynikające z czystego rachunku ekonomicznego;</w:t>
      </w:r>
    </w:p>
    <w:p w:rsidR="001C7650" w:rsidRPr="000C7041" w:rsidRDefault="001C7650" w:rsidP="00C111A1">
      <w:pPr>
        <w:pStyle w:val="Akapitzlist"/>
        <w:numPr>
          <w:ilvl w:val="0"/>
          <w:numId w:val="15"/>
        </w:numPr>
        <w:rPr>
          <w:rFonts w:cs="Arial"/>
        </w:rPr>
      </w:pPr>
      <w:r>
        <w:rPr>
          <w:rFonts w:cs="Arial"/>
        </w:rPr>
        <w:t>z</w:t>
      </w:r>
      <w:r w:rsidRPr="000C7041">
        <w:rPr>
          <w:rFonts w:cs="Arial"/>
        </w:rPr>
        <w:t xml:space="preserve">apewnienie bezpieczeństwa energetycznego – tzw. energetyka obywatelska, rozproszona, która oparta jest na OZE, jest gwarantem większej stabilności dostaw energii </w:t>
      </w:r>
      <w:r w:rsidRPr="000C7041">
        <w:rPr>
          <w:rFonts w:cs="Arial"/>
        </w:rPr>
        <w:br/>
        <w:t>i mniejszej podatności miasta na awarie systemu elektroenergetycznego opartego na dużych źródłach wytwórczych;</w:t>
      </w:r>
    </w:p>
    <w:p w:rsidR="001C7650" w:rsidRPr="000C7041" w:rsidRDefault="001C7650" w:rsidP="00C111A1">
      <w:pPr>
        <w:pStyle w:val="Akapitzlist"/>
        <w:numPr>
          <w:ilvl w:val="0"/>
          <w:numId w:val="15"/>
        </w:numPr>
        <w:rPr>
          <w:rFonts w:cs="Arial"/>
        </w:rPr>
      </w:pPr>
      <w:r>
        <w:rPr>
          <w:rFonts w:cs="Arial"/>
        </w:rPr>
        <w:t>w</w:t>
      </w:r>
      <w:r w:rsidRPr="000C7041">
        <w:rPr>
          <w:rFonts w:cs="Arial"/>
        </w:rPr>
        <w:t xml:space="preserve">zrost cen energii – ceny energii elektrycznej oraz innych mediów energetycznych (ciepła, gazu oraz paliw transportowych) będą stopniowo rosły. Przyczyną tego zjawiska jest wyczerpywanie się złóż surowców a także dodatkowe regulacje dotyczące ich użytkowania </w:t>
      </w:r>
      <w:r w:rsidRPr="000C7041">
        <w:rPr>
          <w:rFonts w:cs="Arial"/>
        </w:rPr>
        <w:lastRenderedPageBreak/>
        <w:t>ze strony administracji. Wysoka efektywność energetyczna i oszczędność pozwolą zminimalizować koszty dla miasta i mieszkańców;</w:t>
      </w:r>
    </w:p>
    <w:p w:rsidR="001C7650" w:rsidRPr="000C7041" w:rsidRDefault="001C7650" w:rsidP="00C111A1">
      <w:pPr>
        <w:pStyle w:val="Akapitzlist"/>
        <w:numPr>
          <w:ilvl w:val="0"/>
          <w:numId w:val="15"/>
        </w:numPr>
        <w:rPr>
          <w:rFonts w:cs="Arial"/>
        </w:rPr>
      </w:pPr>
      <w:r>
        <w:rPr>
          <w:rFonts w:cs="Arial"/>
        </w:rPr>
        <w:t>w</w:t>
      </w:r>
      <w:r w:rsidRPr="000C7041">
        <w:rPr>
          <w:rFonts w:cs="Arial"/>
        </w:rPr>
        <w:t>yczerpywanie się zasobów – paliwa kopalne, które stanowią główny fundament gospodarki nie są niewyczerpywalne, dlatego w jak największym stopniu należy być przygotowanym do stosowania odnawialnych źródeł energii</w:t>
      </w:r>
    </w:p>
    <w:p w:rsidR="001C7650" w:rsidRPr="000C7041" w:rsidRDefault="001C7650" w:rsidP="00C111A1">
      <w:pPr>
        <w:pStyle w:val="Akapitzlist"/>
        <w:numPr>
          <w:ilvl w:val="0"/>
          <w:numId w:val="15"/>
        </w:numPr>
        <w:rPr>
          <w:rFonts w:cs="Arial"/>
        </w:rPr>
      </w:pPr>
      <w:r>
        <w:rPr>
          <w:rFonts w:cs="Arial"/>
        </w:rPr>
        <w:t>z</w:t>
      </w:r>
      <w:r w:rsidRPr="000C7041">
        <w:rPr>
          <w:rFonts w:cs="Arial"/>
        </w:rPr>
        <w:t>apewnienie konkurencyjności gospodarki – gospodarka Europy staje się coraz bardziej zielona, stosowane są coraz bardziej niskoemisyjne i ekologiczne technologie w przemyśle, również sektor usługowy staje się coraz bardziej „zielony”. Zaleca się, aby miasto wspierało transformację gospodarki i jej dostosowywanie się do unijnych trendów (energooszczędność, OZE);</w:t>
      </w:r>
    </w:p>
    <w:p w:rsidR="001C7650" w:rsidRPr="000C7041" w:rsidRDefault="001C7650" w:rsidP="00C111A1">
      <w:pPr>
        <w:pStyle w:val="Akapitzlist"/>
        <w:numPr>
          <w:ilvl w:val="0"/>
          <w:numId w:val="15"/>
        </w:numPr>
        <w:rPr>
          <w:rFonts w:cs="Arial"/>
        </w:rPr>
      </w:pPr>
      <w:r>
        <w:rPr>
          <w:rFonts w:cs="Arial"/>
        </w:rPr>
        <w:t>a</w:t>
      </w:r>
      <w:r w:rsidRPr="000C7041">
        <w:rPr>
          <w:rFonts w:cs="Arial"/>
        </w:rPr>
        <w:t>daptacja do skutków zmian klimatu (zjawiska ekstremalne) – korzystanie z lokalnych, zdecentralizowanych źródeł energii (OZE), zmniejszanie zużycia energii a także racjonalna gospodarka wodna, sprawiają, że miasto jest bardziej odporne na występowanie ekstremalnych zjawisk pogodowych (</w:t>
      </w:r>
      <w:r>
        <w:rPr>
          <w:rFonts w:cs="Arial"/>
        </w:rPr>
        <w:t xml:space="preserve">np.: </w:t>
      </w:r>
      <w:r w:rsidRPr="000C7041">
        <w:rPr>
          <w:rFonts w:cs="Arial"/>
        </w:rPr>
        <w:t xml:space="preserve">fale upałów, fale intensywnych mrozów, trąby powietrzne i huraganowe wiatry, które mogą uszkadzać </w:t>
      </w:r>
      <w:r>
        <w:rPr>
          <w:rFonts w:cs="Arial"/>
        </w:rPr>
        <w:t>m.in.:</w:t>
      </w:r>
      <w:r w:rsidRPr="000C7041">
        <w:rPr>
          <w:rFonts w:cs="Arial"/>
        </w:rPr>
        <w:t xml:space="preserve"> infrastrukturę energetyczną).</w:t>
      </w:r>
    </w:p>
    <w:p w:rsidR="001C7650" w:rsidRPr="000C7041" w:rsidRDefault="001C7650" w:rsidP="005205B0">
      <w:pPr>
        <w:rPr>
          <w:rFonts w:cs="Arial"/>
        </w:rPr>
      </w:pPr>
      <w:r w:rsidRPr="000C7041">
        <w:rPr>
          <w:rFonts w:cs="Arial"/>
        </w:rPr>
        <w:t>Działania</w:t>
      </w:r>
      <w:r>
        <w:rPr>
          <w:rFonts w:cs="Arial"/>
        </w:rPr>
        <w:t xml:space="preserve"> </w:t>
      </w:r>
      <w:r w:rsidRPr="000C7041">
        <w:rPr>
          <w:rFonts w:cs="Arial"/>
        </w:rPr>
        <w:t xml:space="preserve">ujęte w Planie koncentrują się na zrównoważonym użytkowaniu energii przez wszystkich jej użytkowników na terenie miasta. Plan ten eksponuje kluczową rolę władz miasta w ograniczaniu emisji, realizuje tym samym wytyczne dyrektyw UE oraz polskiego prawa w zakresie wiodącej roli sektora publicznego w zakresie działań na rzecz efektywności energetycznej i redukcji emisji gazów cieplarnianych. </w:t>
      </w:r>
    </w:p>
    <w:p w:rsidR="001C7650" w:rsidRPr="000C7041" w:rsidRDefault="001C7650" w:rsidP="00005895">
      <w:pPr>
        <w:rPr>
          <w:rFonts w:cs="Arial"/>
        </w:rPr>
      </w:pPr>
    </w:p>
    <w:p w:rsidR="001C7650" w:rsidRPr="000C7041" w:rsidRDefault="001C7650" w:rsidP="005205B0">
      <w:pPr>
        <w:pStyle w:val="Nagwek1"/>
        <w:numPr>
          <w:ilvl w:val="0"/>
          <w:numId w:val="1"/>
        </w:numPr>
      </w:pPr>
      <w:r w:rsidRPr="000C7041">
        <w:br w:type="page"/>
      </w:r>
      <w:bookmarkStart w:id="13" w:name="_Toc348532296"/>
      <w:bookmarkStart w:id="14" w:name="_Toc348594968"/>
      <w:bookmarkStart w:id="15" w:name="_Toc348595037"/>
      <w:bookmarkStart w:id="16" w:name="_Toc352648569"/>
      <w:r w:rsidRPr="000C7041">
        <w:lastRenderedPageBreak/>
        <w:t>STRATERGIA W ZAKRESIE OCHRONY KLIMATU</w:t>
      </w:r>
      <w:bookmarkEnd w:id="13"/>
      <w:bookmarkEnd w:id="14"/>
      <w:bookmarkEnd w:id="15"/>
      <w:bookmarkEnd w:id="16"/>
    </w:p>
    <w:p w:rsidR="001C7650" w:rsidRPr="000C7041" w:rsidRDefault="001C7650" w:rsidP="00005895">
      <w:pPr>
        <w:pStyle w:val="Nagwek2"/>
        <w:rPr>
          <w:rFonts w:cs="Arial"/>
        </w:rPr>
      </w:pPr>
      <w:bookmarkStart w:id="17" w:name="_Toc348532297"/>
      <w:bookmarkStart w:id="18" w:name="_Toc348594969"/>
      <w:bookmarkStart w:id="19" w:name="_Toc348595038"/>
      <w:bookmarkStart w:id="20" w:name="_Toc352648570"/>
      <w:r w:rsidRPr="000C7041">
        <w:rPr>
          <w:rFonts w:cs="Arial"/>
        </w:rPr>
        <w:t>Cele</w:t>
      </w:r>
      <w:bookmarkEnd w:id="17"/>
      <w:bookmarkEnd w:id="18"/>
      <w:bookmarkEnd w:id="19"/>
      <w:r w:rsidRPr="000C7041">
        <w:rPr>
          <w:rFonts w:cs="Arial"/>
        </w:rPr>
        <w:t xml:space="preserve"> ogólne</w:t>
      </w:r>
      <w:bookmarkEnd w:id="20"/>
    </w:p>
    <w:p w:rsidR="001C7650" w:rsidRPr="000C7041" w:rsidRDefault="001C7650" w:rsidP="00005895">
      <w:pPr>
        <w:rPr>
          <w:rFonts w:cs="Arial"/>
          <w:szCs w:val="24"/>
        </w:rPr>
      </w:pPr>
      <w:r w:rsidRPr="000C7041">
        <w:rPr>
          <w:rFonts w:cs="Arial"/>
          <w:szCs w:val="24"/>
        </w:rPr>
        <w:t xml:space="preserve">Strategia „Europa 2020” określa drogę wzrostu Unii Europejskiej na lata 2011-2020 w kierunku inteligentnej i zrównoważonej gospodarki sprzyjającej włączeniu społecznemu. Równoległa praca nad tymi trzema priorytetami powinna pomóc UE i państwom członkowskim w uzyskaniu wzrostu zatrudnienia oraz zwiększeniu produktywności i spójności społecznej. UE wyznaczyła konkretny plan obejmujący pięć celów – w zakresie zatrudnienia, innowacji, edukacji, włączenia społecznego oraz zmian klimatu/energii – które należy osiągnąć do 2020 r. W każdym z tych obszarów wszystkie państwa członkowskie wyznaczyły z kolei własne cele krajowe. Konkretne działania na poziomie zarówno unijnym, jak i krajowym wzmacniają realizację strategii. Jednym z priorytetów tej strategii jest zrównoważony rozwój, co oznacza </w:t>
      </w:r>
      <w:r>
        <w:rPr>
          <w:rFonts w:cs="Arial"/>
          <w:szCs w:val="24"/>
        </w:rPr>
        <w:t xml:space="preserve"> m.in.:</w:t>
      </w:r>
    </w:p>
    <w:p w:rsidR="001C7650" w:rsidRPr="000C7041" w:rsidRDefault="001C7650" w:rsidP="00C111A1">
      <w:pPr>
        <w:pStyle w:val="Akapitzlist"/>
        <w:numPr>
          <w:ilvl w:val="0"/>
          <w:numId w:val="7"/>
        </w:numPr>
        <w:ind w:left="709" w:hanging="349"/>
        <w:rPr>
          <w:rFonts w:cs="Arial"/>
          <w:szCs w:val="24"/>
        </w:rPr>
      </w:pPr>
      <w:r w:rsidRPr="000C7041">
        <w:rPr>
          <w:rFonts w:cs="Arial"/>
          <w:szCs w:val="24"/>
        </w:rPr>
        <w:t xml:space="preserve">budowanie bardziej konkurencyjnej gospodarki niskoemisyjnej, która będzie korzystać z zasobów </w:t>
      </w:r>
      <w:r>
        <w:rPr>
          <w:rFonts w:cs="Arial"/>
          <w:szCs w:val="24"/>
        </w:rPr>
        <w:t>w sposób racjonalny i oszczędny;</w:t>
      </w:r>
    </w:p>
    <w:p w:rsidR="001C7650" w:rsidRPr="000C7041" w:rsidRDefault="001C7650" w:rsidP="00C111A1">
      <w:pPr>
        <w:pStyle w:val="Akapitzlist"/>
        <w:numPr>
          <w:ilvl w:val="0"/>
          <w:numId w:val="7"/>
        </w:numPr>
        <w:ind w:left="709" w:hanging="349"/>
        <w:rPr>
          <w:rFonts w:cs="Arial"/>
          <w:szCs w:val="24"/>
        </w:rPr>
      </w:pPr>
      <w:r w:rsidRPr="000C7041">
        <w:rPr>
          <w:rFonts w:cs="Arial"/>
          <w:szCs w:val="24"/>
        </w:rPr>
        <w:t>ochronę środowiska naturalnego, ograniczenie emisji gazów cieplarnianych i zapobi</w:t>
      </w:r>
      <w:r>
        <w:rPr>
          <w:rFonts w:cs="Arial"/>
          <w:szCs w:val="24"/>
        </w:rPr>
        <w:t>eganie utracie bioróżnorodności;</w:t>
      </w:r>
    </w:p>
    <w:p w:rsidR="001C7650" w:rsidRPr="000C7041" w:rsidRDefault="001C7650" w:rsidP="00C111A1">
      <w:pPr>
        <w:pStyle w:val="Akapitzlist"/>
        <w:numPr>
          <w:ilvl w:val="0"/>
          <w:numId w:val="7"/>
        </w:numPr>
        <w:ind w:left="709" w:hanging="349"/>
        <w:rPr>
          <w:rFonts w:cs="Arial"/>
          <w:szCs w:val="24"/>
        </w:rPr>
      </w:pPr>
      <w:r w:rsidRPr="000C7041">
        <w:rPr>
          <w:rFonts w:cs="Arial"/>
          <w:szCs w:val="24"/>
        </w:rPr>
        <w:t xml:space="preserve">wprowadzenie efektywnych, inteligentnych sieci </w:t>
      </w:r>
      <w:r>
        <w:rPr>
          <w:rFonts w:cs="Arial"/>
          <w:szCs w:val="24"/>
        </w:rPr>
        <w:t>energetycznych;</w:t>
      </w:r>
    </w:p>
    <w:p w:rsidR="001C7650" w:rsidRPr="000C7041" w:rsidRDefault="001C7650" w:rsidP="00C111A1">
      <w:pPr>
        <w:pStyle w:val="Akapitzlist"/>
        <w:numPr>
          <w:ilvl w:val="0"/>
          <w:numId w:val="7"/>
        </w:numPr>
        <w:ind w:left="709" w:hanging="349"/>
        <w:rPr>
          <w:rFonts w:cs="Arial"/>
          <w:szCs w:val="24"/>
        </w:rPr>
      </w:pPr>
      <w:r w:rsidRPr="000C7041">
        <w:rPr>
          <w:rFonts w:cs="Arial"/>
          <w:szCs w:val="24"/>
        </w:rPr>
        <w:t>pomaganie konsumentom w dokonywaniu świadomych wyborów.</w:t>
      </w:r>
    </w:p>
    <w:p w:rsidR="001C7650" w:rsidRPr="000C7041" w:rsidRDefault="001C7650" w:rsidP="00005895">
      <w:pPr>
        <w:rPr>
          <w:rFonts w:cs="Arial"/>
          <w:szCs w:val="24"/>
        </w:rPr>
      </w:pPr>
      <w:r w:rsidRPr="000C7041">
        <w:rPr>
          <w:rFonts w:cs="Arial"/>
          <w:szCs w:val="24"/>
        </w:rPr>
        <w:t>Unijne cele służące zapewnieniu zrównoważonego rozwoju obejmują:</w:t>
      </w:r>
    </w:p>
    <w:p w:rsidR="001C7650" w:rsidRPr="000C7041" w:rsidRDefault="001C7650" w:rsidP="00C111A1">
      <w:pPr>
        <w:pStyle w:val="Akapitzlist"/>
        <w:numPr>
          <w:ilvl w:val="0"/>
          <w:numId w:val="8"/>
        </w:numPr>
        <w:ind w:left="567" w:hanging="349"/>
        <w:rPr>
          <w:rFonts w:cs="Arial"/>
          <w:szCs w:val="24"/>
        </w:rPr>
      </w:pPr>
      <w:r w:rsidRPr="000C7041">
        <w:rPr>
          <w:rFonts w:cs="Arial"/>
          <w:szCs w:val="24"/>
        </w:rPr>
        <w:t>do 2020 r. ograniczenie emisji gazów cieplarnianych o 20% w stosunku do poziomu z 1990 r.</w:t>
      </w:r>
    </w:p>
    <w:p w:rsidR="001C7650" w:rsidRPr="000C7041" w:rsidRDefault="001C7650" w:rsidP="00C111A1">
      <w:pPr>
        <w:pStyle w:val="Akapitzlist"/>
        <w:numPr>
          <w:ilvl w:val="0"/>
          <w:numId w:val="8"/>
        </w:numPr>
        <w:ind w:left="567" w:hanging="349"/>
        <w:rPr>
          <w:rFonts w:cs="Arial"/>
          <w:szCs w:val="24"/>
        </w:rPr>
      </w:pPr>
      <w:r w:rsidRPr="000C7041">
        <w:rPr>
          <w:rFonts w:cs="Arial"/>
          <w:szCs w:val="24"/>
        </w:rPr>
        <w:t>zwiększenie do 20 proc. udziału energii ze źródeł odnawia</w:t>
      </w:r>
      <w:r>
        <w:rPr>
          <w:rFonts w:cs="Arial"/>
          <w:szCs w:val="24"/>
        </w:rPr>
        <w:t>lnych w ogólnym zużyciu energii;</w:t>
      </w:r>
    </w:p>
    <w:p w:rsidR="001C7650" w:rsidRPr="000C7041" w:rsidRDefault="001C7650" w:rsidP="00C111A1">
      <w:pPr>
        <w:pStyle w:val="Akapitzlist"/>
        <w:numPr>
          <w:ilvl w:val="0"/>
          <w:numId w:val="8"/>
        </w:numPr>
        <w:ind w:left="567" w:hanging="349"/>
        <w:rPr>
          <w:rFonts w:cs="Arial"/>
          <w:szCs w:val="24"/>
        </w:rPr>
      </w:pPr>
      <w:r w:rsidRPr="000C7041">
        <w:rPr>
          <w:rFonts w:cs="Arial"/>
          <w:szCs w:val="24"/>
        </w:rPr>
        <w:t>dążenie do zwiększenia efektywności wykorzystania energii o 20%.</w:t>
      </w:r>
    </w:p>
    <w:p w:rsidR="001C7650" w:rsidRPr="000C7041" w:rsidRDefault="001C7650" w:rsidP="00005895">
      <w:pPr>
        <w:rPr>
          <w:rFonts w:cs="Arial"/>
          <w:szCs w:val="24"/>
        </w:rPr>
      </w:pPr>
      <w:r w:rsidRPr="000C7041">
        <w:rPr>
          <w:rFonts w:cs="Arial"/>
          <w:szCs w:val="24"/>
        </w:rPr>
        <w:t>Wyżej wymienione cele potocznie zwane są pakietem „3 x 20”. Działania związane z realizacją ambitnych celów pakietu oraz innych inicjatyw spadają w dużej mierze na jednostki samorządu terytorialnego. To właśnie władze lokalne miast, w których żyje 75% mieszkańców Unii i w których konsumuje się 80% energii przekładającej się na emisję gazów cieplarnianych, stoją przed największymi wyzwaniami, ale mogą też najwięcej zmienić. Władze lokalne, mogą odnieść największe sukcesy, korzystając ze zintegrowanego podejścia w zarządzaniu środowiskiem miejskim poprzez przyjmowanie długoterminowych i średnioterminowych planów działań i ich aktywną realizację.</w:t>
      </w:r>
    </w:p>
    <w:p w:rsidR="001C7650" w:rsidRPr="000C7041" w:rsidRDefault="001C7650" w:rsidP="0008299F">
      <w:pPr>
        <w:rPr>
          <w:rFonts w:cs="Arial"/>
          <w:szCs w:val="24"/>
        </w:rPr>
      </w:pPr>
      <w:r w:rsidRPr="000C7041">
        <w:rPr>
          <w:rFonts w:cs="Arial"/>
          <w:szCs w:val="24"/>
        </w:rPr>
        <w:t>Celem sygnatariuszy Porozumienia między Burmistrzami jest zrealizowanie, a nawet przekroczenie unijnego celu, zmniejszenia do 2020 roku emisji CO</w:t>
      </w:r>
      <w:r w:rsidRPr="000C7041">
        <w:rPr>
          <w:rFonts w:cs="Arial"/>
          <w:szCs w:val="24"/>
          <w:vertAlign w:val="subscript"/>
        </w:rPr>
        <w:t>2</w:t>
      </w:r>
      <w:r w:rsidRPr="000C7041">
        <w:rPr>
          <w:rFonts w:cs="Arial"/>
          <w:szCs w:val="24"/>
        </w:rPr>
        <w:t xml:space="preserve"> o 20% poprzez wdrożenie planu działań na rzecz zrównoważonej energii (SEAP) dotyczącego efektywności energetycznej i wykorzystywania lokalnych odnawialnych źródeł energii.</w:t>
      </w:r>
      <w:bookmarkStart w:id="21" w:name="_Toc342310832"/>
      <w:r>
        <w:rPr>
          <w:rFonts w:cs="Arial"/>
          <w:szCs w:val="24"/>
        </w:rPr>
        <w:t xml:space="preserve"> Porozumienie między Burmistrzami nie wymaga jednak, aby sygnatariusze przyjmowali rok 1990 jako bazowy dla określenia celu redukcji emisji CO</w:t>
      </w:r>
      <w:r w:rsidRPr="001E2B62">
        <w:rPr>
          <w:rFonts w:cs="Arial"/>
          <w:szCs w:val="24"/>
          <w:vertAlign w:val="subscript"/>
        </w:rPr>
        <w:t>2</w:t>
      </w:r>
      <w:r>
        <w:rPr>
          <w:rFonts w:cs="Arial"/>
          <w:szCs w:val="24"/>
        </w:rPr>
        <w:t xml:space="preserve"> – w tym zakresie pozostawiona jest dowolność, wymagane jest jedynie, aby był to rok możliwie bliski 1990, dla którego można w sposób wiarygodny określić wielkość emisji CO</w:t>
      </w:r>
      <w:r w:rsidRPr="001E2B62">
        <w:rPr>
          <w:rFonts w:cs="Arial"/>
          <w:szCs w:val="24"/>
          <w:vertAlign w:val="subscript"/>
        </w:rPr>
        <w:t>2</w:t>
      </w:r>
      <w:r>
        <w:rPr>
          <w:rFonts w:cs="Arial"/>
          <w:szCs w:val="24"/>
        </w:rPr>
        <w:t>.</w:t>
      </w:r>
    </w:p>
    <w:p w:rsidR="001C7650" w:rsidRPr="000C7041" w:rsidRDefault="001C7650" w:rsidP="001C49BB">
      <w:pPr>
        <w:pStyle w:val="Nagwek2"/>
        <w:rPr>
          <w:rFonts w:cs="Arial"/>
        </w:rPr>
      </w:pPr>
      <w:bookmarkStart w:id="22" w:name="_Toc348532298"/>
      <w:bookmarkStart w:id="23" w:name="_Toc348594970"/>
      <w:bookmarkStart w:id="24" w:name="_Toc348595039"/>
      <w:r w:rsidRPr="000C7041">
        <w:rPr>
          <w:rFonts w:cs="Arial"/>
        </w:rPr>
        <w:br w:type="page"/>
      </w:r>
      <w:bookmarkStart w:id="25" w:name="_Toc352648571"/>
      <w:r w:rsidRPr="000C7041">
        <w:rPr>
          <w:rFonts w:cs="Arial"/>
        </w:rPr>
        <w:lastRenderedPageBreak/>
        <w:t>Uwarunkowania lokalne – stan obecny</w:t>
      </w:r>
      <w:bookmarkEnd w:id="21"/>
      <w:bookmarkEnd w:id="22"/>
      <w:bookmarkEnd w:id="23"/>
      <w:bookmarkEnd w:id="24"/>
      <w:bookmarkEnd w:id="25"/>
    </w:p>
    <w:p w:rsidR="001C7650" w:rsidRPr="000C7041" w:rsidRDefault="001C7650" w:rsidP="001C49BB">
      <w:pPr>
        <w:rPr>
          <w:rFonts w:cs="Arial"/>
          <w:b/>
        </w:rPr>
      </w:pPr>
    </w:p>
    <w:p w:rsidR="001C7650" w:rsidRPr="000C7041" w:rsidRDefault="008D523E" w:rsidP="001C49BB">
      <w:pPr>
        <w:rPr>
          <w:rFonts w:cs="Arial"/>
          <w:b/>
        </w:rPr>
      </w:pPr>
      <w:r>
        <w:rPr>
          <w:rFonts w:cs="Arial"/>
          <w:b/>
          <w:noProof/>
        </w:rPr>
        <w:drawing>
          <wp:inline distT="0" distB="0" distL="0" distR="0">
            <wp:extent cx="5991225" cy="3371850"/>
            <wp:effectExtent l="19050" t="0" r="9525" b="0"/>
            <wp:docPr id="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8"/>
                    <a:srcRect/>
                    <a:stretch>
                      <a:fillRect/>
                    </a:stretch>
                  </pic:blipFill>
                  <pic:spPr bwMode="auto">
                    <a:xfrm>
                      <a:off x="0" y="0"/>
                      <a:ext cx="5991225" cy="3371850"/>
                    </a:xfrm>
                    <a:prstGeom prst="rect">
                      <a:avLst/>
                    </a:prstGeom>
                    <a:noFill/>
                    <a:ln w="9525">
                      <a:noFill/>
                      <a:miter lim="800000"/>
                      <a:headEnd/>
                      <a:tailEnd/>
                    </a:ln>
                  </pic:spPr>
                </pic:pic>
              </a:graphicData>
            </a:graphic>
          </wp:inline>
        </w:drawing>
      </w:r>
    </w:p>
    <w:p w:rsidR="001C7650" w:rsidRPr="000C7041" w:rsidRDefault="001C7650" w:rsidP="00FF7422">
      <w:pPr>
        <w:pStyle w:val="Legenda"/>
        <w:rPr>
          <w:rFonts w:cs="Arial"/>
        </w:rPr>
      </w:pPr>
      <w:bookmarkStart w:id="26" w:name="_Toc348532299"/>
      <w:bookmarkStart w:id="27" w:name="_Toc348595040"/>
      <w:r w:rsidRPr="000C7041">
        <w:t xml:space="preserve">Rysunek </w:t>
      </w:r>
      <w:fldSimple w:instr=" SEQ Rysunek \* ARABIC ">
        <w:r>
          <w:rPr>
            <w:noProof/>
          </w:rPr>
          <w:t>1</w:t>
        </w:r>
      </w:fldSimple>
      <w:r w:rsidRPr="000C7041">
        <w:t xml:space="preserve"> Toruń – ogólny plan miasta </w:t>
      </w:r>
      <w:r w:rsidRPr="000C7041">
        <w:rPr>
          <w:b w:val="0"/>
          <w:i/>
        </w:rPr>
        <w:t>źródło: maps.google.com</w:t>
      </w:r>
    </w:p>
    <w:p w:rsidR="001C7650" w:rsidRPr="000C7041" w:rsidRDefault="001C7650" w:rsidP="00544EA3">
      <w:pPr>
        <w:pStyle w:val="Nagwek3"/>
        <w:rPr>
          <w:rFonts w:cs="Arial"/>
        </w:rPr>
      </w:pPr>
      <w:bookmarkStart w:id="28" w:name="_Toc352648572"/>
      <w:r w:rsidRPr="000C7041">
        <w:rPr>
          <w:rFonts w:cs="Arial"/>
        </w:rPr>
        <w:t>Dane ogólne</w:t>
      </w:r>
      <w:bookmarkEnd w:id="26"/>
      <w:bookmarkEnd w:id="27"/>
      <w:bookmarkEnd w:id="28"/>
    </w:p>
    <w:p w:rsidR="001C7650" w:rsidRPr="000C7041" w:rsidRDefault="001C7650" w:rsidP="006E2198">
      <w:pPr>
        <w:rPr>
          <w:b/>
        </w:rPr>
      </w:pPr>
      <w:r w:rsidRPr="000C7041">
        <w:t xml:space="preserve">Powierzchnia miasta, od roku 1976, wynosi 115,75 km² (11,575 ha), kiedy to przyłączono wieś Kaszczorek do wschodniej części miasta. Toruń, będąc jedną z 17 gmin miejskich </w:t>
      </w:r>
      <w:r w:rsidRPr="000C7041">
        <w:br/>
        <w:t>w województwie, pełni również rolę powiatu grodzkiego. Miasto położone w centrum województwa kujawsko-pomorskiego, graniczy z gminami Łysomice, Lubicz, Wielka Nieszawka i Zławieś.</w:t>
      </w:r>
    </w:p>
    <w:p w:rsidR="001C7650" w:rsidRPr="000C7041" w:rsidRDefault="001C7650" w:rsidP="00754D0F">
      <w:pPr>
        <w:tabs>
          <w:tab w:val="left" w:pos="2460"/>
        </w:tabs>
        <w:rPr>
          <w:rFonts w:cs="Arial"/>
          <w:color w:val="000000"/>
        </w:rPr>
      </w:pPr>
      <w:r w:rsidRPr="000C7041">
        <w:rPr>
          <w:rFonts w:cs="Arial"/>
          <w:color w:val="000000"/>
        </w:rPr>
        <w:t>Strukturę miejską T</w:t>
      </w:r>
      <w:r>
        <w:rPr>
          <w:rFonts w:cs="Arial"/>
          <w:color w:val="000000"/>
        </w:rPr>
        <w:t>orunia tworzy dwadzieścia</w:t>
      </w:r>
      <w:r w:rsidRPr="00600597">
        <w:rPr>
          <w:rFonts w:cs="Arial"/>
          <w:color w:val="000000"/>
        </w:rPr>
        <w:t xml:space="preserve"> </w:t>
      </w:r>
      <w:r>
        <w:rPr>
          <w:rFonts w:cs="Arial"/>
          <w:color w:val="000000"/>
        </w:rPr>
        <w:t>jednostek urbanistycznych</w:t>
      </w:r>
      <w:r w:rsidRPr="000C7041">
        <w:rPr>
          <w:rFonts w:cs="Arial"/>
          <w:color w:val="000000"/>
        </w:rPr>
        <w:t>:</w:t>
      </w:r>
      <w:r>
        <w:rPr>
          <w:rFonts w:cs="Arial"/>
          <w:color w:val="000000"/>
        </w:rPr>
        <w:t xml:space="preserve"> Barbarka,</w:t>
      </w:r>
      <w:r w:rsidRPr="000C7041">
        <w:rPr>
          <w:rFonts w:cs="Arial"/>
          <w:color w:val="000000"/>
        </w:rPr>
        <w:t xml:space="preserve"> </w:t>
      </w:r>
      <w:r>
        <w:rPr>
          <w:rFonts w:cs="Arial"/>
          <w:color w:val="000000"/>
        </w:rPr>
        <w:t>Bielawy, Bielany, Bydgoskie Przedmieście, Chełmińskie Przedmieście, Czerniewice, Grębocin przy Lesie, Jakubskie Przemieście, Kaszczorek, Katarzynka, Mokre Przedmieście, Na Skrapie, Podgórze Rubinkowo, Rudak, Stare Miasto, Starotoruńskie Przedmieście, Stawki, Wrzosy</w:t>
      </w:r>
      <w:r w:rsidRPr="000C7041">
        <w:rPr>
          <w:rFonts w:cs="Arial"/>
          <w:color w:val="000000"/>
        </w:rPr>
        <w:t>. Ich nazwy i</w:t>
      </w:r>
      <w:r>
        <w:rPr>
          <w:rFonts w:cs="Arial"/>
          <w:color w:val="000000"/>
        </w:rPr>
        <w:t> </w:t>
      </w:r>
      <w:r w:rsidRPr="000C7041">
        <w:rPr>
          <w:rFonts w:cs="Arial"/>
          <w:color w:val="000000"/>
        </w:rPr>
        <w:t xml:space="preserve">obszary są historycznie związane z nazwami przedmieść lub wiosek, które niegdyś otaczały Toruń. </w:t>
      </w:r>
    </w:p>
    <w:p w:rsidR="001C7650" w:rsidRPr="000C7041" w:rsidRDefault="001C7650" w:rsidP="006E2198">
      <w:pPr>
        <w:tabs>
          <w:tab w:val="left" w:pos="2460"/>
        </w:tabs>
        <w:rPr>
          <w:rFonts w:cs="Arial"/>
        </w:rPr>
      </w:pPr>
      <w:r>
        <w:rPr>
          <w:rFonts w:cs="Arial"/>
          <w:color w:val="000000"/>
        </w:rPr>
        <w:t>Według danych GUS na 1.01.2012</w:t>
      </w:r>
      <w:r w:rsidRPr="000C7041">
        <w:rPr>
          <w:rFonts w:cs="Arial"/>
          <w:color w:val="000000"/>
        </w:rPr>
        <w:t xml:space="preserve"> r. w Toruniu mieszkało </w:t>
      </w:r>
      <w:r w:rsidRPr="008D05E6">
        <w:rPr>
          <w:rFonts w:cs="Arial"/>
        </w:rPr>
        <w:t>191</w:t>
      </w:r>
      <w:r>
        <w:rPr>
          <w:rFonts w:cs="Arial"/>
        </w:rPr>
        <w:t xml:space="preserve"> </w:t>
      </w:r>
      <w:r w:rsidRPr="008D05E6">
        <w:rPr>
          <w:rFonts w:cs="Arial"/>
        </w:rPr>
        <w:t>276</w:t>
      </w:r>
      <w:r>
        <w:rPr>
          <w:rFonts w:cs="Arial"/>
        </w:rPr>
        <w:t xml:space="preserve"> </w:t>
      </w:r>
      <w:r w:rsidRPr="008D05E6">
        <w:rPr>
          <w:rFonts w:cs="Arial"/>
          <w:color w:val="000000"/>
        </w:rPr>
        <w:t xml:space="preserve">osób, </w:t>
      </w:r>
      <w:r w:rsidRPr="008D05E6">
        <w:rPr>
          <w:rFonts w:cs="Arial"/>
        </w:rPr>
        <w:t>gęstość</w:t>
      </w:r>
      <w:r>
        <w:rPr>
          <w:rFonts w:cs="Arial"/>
        </w:rPr>
        <w:t xml:space="preserve"> zaludnienia wynosiła 1653</w:t>
      </w:r>
      <w:r w:rsidRPr="000C7041">
        <w:rPr>
          <w:rFonts w:cs="Arial"/>
        </w:rPr>
        <w:t xml:space="preserve"> osób/km</w:t>
      </w:r>
      <w:r w:rsidRPr="000C7041">
        <w:rPr>
          <w:rFonts w:cs="Arial"/>
          <w:vertAlign w:val="superscript"/>
        </w:rPr>
        <w:t>2</w:t>
      </w:r>
      <w:r w:rsidRPr="000C7041">
        <w:rPr>
          <w:rFonts w:cs="Arial"/>
        </w:rPr>
        <w:t xml:space="preserve">. 53,75% stanowiły kobiety, 46,25% to mężczyźni. </w:t>
      </w:r>
      <w:r w:rsidRPr="000C7041">
        <w:rPr>
          <w:rFonts w:cs="Arial"/>
          <w:color w:val="000000"/>
        </w:rPr>
        <w:t xml:space="preserve">Przez Toruń przebiegają ważne drogi (autostrada A-1, droga ekspresowa S-10, drogi krajowe </w:t>
      </w:r>
      <w:r>
        <w:rPr>
          <w:rFonts w:cs="Arial"/>
          <w:color w:val="000000"/>
        </w:rPr>
        <w:t>DK-15,</w:t>
      </w:r>
      <w:r w:rsidRPr="000C7041">
        <w:rPr>
          <w:rFonts w:cs="Arial"/>
          <w:color w:val="000000"/>
        </w:rPr>
        <w:t xml:space="preserve"> DK-80</w:t>
      </w:r>
      <w:r>
        <w:rPr>
          <w:rFonts w:cs="Arial"/>
          <w:color w:val="000000"/>
        </w:rPr>
        <w:t xml:space="preserve"> i DK-91</w:t>
      </w:r>
      <w:r w:rsidRPr="000C7041">
        <w:rPr>
          <w:rFonts w:cs="Arial"/>
          <w:color w:val="000000"/>
        </w:rPr>
        <w:t xml:space="preserve">) oraz </w:t>
      </w:r>
      <w:r>
        <w:rPr>
          <w:rFonts w:cs="Arial"/>
          <w:color w:val="000000"/>
        </w:rPr>
        <w:t xml:space="preserve">linie </w:t>
      </w:r>
      <w:r w:rsidRPr="000C7041">
        <w:rPr>
          <w:rFonts w:cs="Arial"/>
          <w:color w:val="000000"/>
        </w:rPr>
        <w:t>kolejowe.</w:t>
      </w:r>
    </w:p>
    <w:p w:rsidR="001C7650" w:rsidRPr="000C7041" w:rsidRDefault="001C7650" w:rsidP="00754D0F">
      <w:pPr>
        <w:tabs>
          <w:tab w:val="left" w:pos="2460"/>
        </w:tabs>
        <w:rPr>
          <w:rFonts w:cs="Arial"/>
          <w:color w:val="000000"/>
        </w:rPr>
      </w:pPr>
    </w:p>
    <w:p w:rsidR="001C7650" w:rsidRPr="000C7041" w:rsidRDefault="008D523E" w:rsidP="00754D0F">
      <w:pPr>
        <w:tabs>
          <w:tab w:val="left" w:pos="2460"/>
        </w:tabs>
        <w:rPr>
          <w:rFonts w:cs="Arial"/>
          <w:color w:val="000000"/>
        </w:rPr>
      </w:pPr>
      <w:r>
        <w:rPr>
          <w:rFonts w:cs="Arial"/>
          <w:i/>
          <w:noProof/>
          <w:sz w:val="20"/>
        </w:rPr>
        <w:lastRenderedPageBreak/>
        <w:drawing>
          <wp:inline distT="0" distB="0" distL="0" distR="0">
            <wp:extent cx="5619750" cy="3705225"/>
            <wp:effectExtent l="1905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9"/>
                    <a:srcRect l="14542" t="3990" r="14568" b="14120"/>
                    <a:stretch>
                      <a:fillRect/>
                    </a:stretch>
                  </pic:blipFill>
                  <pic:spPr bwMode="auto">
                    <a:xfrm>
                      <a:off x="0" y="0"/>
                      <a:ext cx="5619750" cy="3705225"/>
                    </a:xfrm>
                    <a:prstGeom prst="rect">
                      <a:avLst/>
                    </a:prstGeom>
                    <a:noFill/>
                    <a:ln w="9525">
                      <a:noFill/>
                      <a:miter lim="800000"/>
                      <a:headEnd/>
                      <a:tailEnd/>
                    </a:ln>
                  </pic:spPr>
                </pic:pic>
              </a:graphicData>
            </a:graphic>
          </wp:inline>
        </w:drawing>
      </w:r>
    </w:p>
    <w:p w:rsidR="001C7650" w:rsidRPr="000C7041" w:rsidRDefault="001C7650" w:rsidP="00C10082">
      <w:pPr>
        <w:pStyle w:val="Legenda"/>
        <w:rPr>
          <w:rFonts w:cs="Arial"/>
        </w:rPr>
      </w:pPr>
      <w:r w:rsidRPr="000C7041">
        <w:t xml:space="preserve">Rysunek </w:t>
      </w:r>
      <w:fldSimple w:instr=" SEQ Rysunek \* ARABIC ">
        <w:r>
          <w:rPr>
            <w:noProof/>
          </w:rPr>
          <w:t>2</w:t>
        </w:r>
      </w:fldSimple>
      <w:r w:rsidRPr="000C7041">
        <w:t xml:space="preserve"> Podział Torunia na jednostki urbanistyczne</w:t>
      </w:r>
      <w:r>
        <w:t xml:space="preserve"> </w:t>
      </w:r>
      <w:r w:rsidRPr="000C7041">
        <w:rPr>
          <w:b w:val="0"/>
          <w:i/>
        </w:rPr>
        <w:t>źródło: SUiKZP Torunia</w:t>
      </w:r>
    </w:p>
    <w:p w:rsidR="001C7650" w:rsidRPr="000C7041" w:rsidRDefault="001C7650" w:rsidP="00544EA3">
      <w:pPr>
        <w:pStyle w:val="Nagwek3"/>
        <w:rPr>
          <w:rFonts w:cs="Arial"/>
        </w:rPr>
      </w:pPr>
      <w:bookmarkStart w:id="29" w:name="_Toc348532300"/>
      <w:bookmarkStart w:id="30" w:name="_Toc348595041"/>
      <w:bookmarkStart w:id="31" w:name="_Toc352648573"/>
      <w:r w:rsidRPr="000C7041">
        <w:rPr>
          <w:rFonts w:cs="Arial"/>
        </w:rPr>
        <w:t>Ludność i migracje</w:t>
      </w:r>
      <w:bookmarkEnd w:id="29"/>
      <w:bookmarkEnd w:id="30"/>
      <w:bookmarkEnd w:id="31"/>
    </w:p>
    <w:p w:rsidR="001C7650" w:rsidRPr="000C7041" w:rsidRDefault="001C7650" w:rsidP="00754D0F">
      <w:pPr>
        <w:spacing w:after="0"/>
        <w:rPr>
          <w:rFonts w:cs="Arial"/>
        </w:rPr>
      </w:pPr>
      <w:r w:rsidRPr="000C7041">
        <w:rPr>
          <w:rFonts w:cs="Arial"/>
        </w:rPr>
        <w:t>W Toruniu po Drugiej Wojnie Światowej (68 085 mieszkańców w 1946 r.) następował ciągły wzrost liczby mieszkańców aż do roku 2002 (210 702 mieszkańców). Od tego momentu obserwowany jest powolny spadek lud</w:t>
      </w:r>
      <w:r>
        <w:rPr>
          <w:rFonts w:cs="Arial"/>
        </w:rPr>
        <w:t>ności, która na dzień 1.01.2012</w:t>
      </w:r>
      <w:r w:rsidRPr="000C7041">
        <w:rPr>
          <w:rFonts w:cs="Arial"/>
        </w:rPr>
        <w:t xml:space="preserve"> r. </w:t>
      </w:r>
      <w:r w:rsidRPr="00A21C65">
        <w:rPr>
          <w:rFonts w:cs="Arial"/>
        </w:rPr>
        <w:t>wyniosła 191</w:t>
      </w:r>
      <w:r>
        <w:rPr>
          <w:rFonts w:cs="Arial"/>
        </w:rPr>
        <w:t xml:space="preserve"> </w:t>
      </w:r>
      <w:r w:rsidRPr="00A21C65">
        <w:rPr>
          <w:rFonts w:cs="Arial"/>
        </w:rPr>
        <w:t>276. Oznacza</w:t>
      </w:r>
      <w:r>
        <w:rPr>
          <w:rFonts w:cs="Arial"/>
        </w:rPr>
        <w:t xml:space="preserve"> to spadek o 9,2</w:t>
      </w:r>
      <w:r w:rsidRPr="000C7041">
        <w:rPr>
          <w:rFonts w:cs="Arial"/>
        </w:rPr>
        <w:t>%. Tendencja spadkowa</w:t>
      </w:r>
      <w:r>
        <w:rPr>
          <w:rFonts w:cs="Arial"/>
        </w:rPr>
        <w:t>, zachodzi szybciej niż według prognoz GUS (</w:t>
      </w:r>
      <w:r w:rsidRPr="000C7041">
        <w:rPr>
          <w:rFonts w:cs="Arial"/>
        </w:rPr>
        <w:t>tabela nr 3</w:t>
      </w:r>
      <w:r>
        <w:rPr>
          <w:rFonts w:cs="Arial"/>
        </w:rPr>
        <w:t>)</w:t>
      </w:r>
      <w:r w:rsidRPr="000C7041">
        <w:rPr>
          <w:rFonts w:cs="Arial"/>
        </w:rPr>
        <w:t>.</w:t>
      </w:r>
    </w:p>
    <w:p w:rsidR="001C7650" w:rsidRPr="000C7041" w:rsidRDefault="001C7650" w:rsidP="00C10082">
      <w:pPr>
        <w:spacing w:after="0"/>
        <w:rPr>
          <w:rFonts w:cs="Arial"/>
          <w:i/>
          <w:sz w:val="20"/>
          <w:szCs w:val="20"/>
        </w:rPr>
      </w:pPr>
      <w:r w:rsidRPr="000C7041">
        <w:rPr>
          <w:sz w:val="20"/>
          <w:szCs w:val="20"/>
        </w:rPr>
        <w:t xml:space="preserve"> </w:t>
      </w:r>
    </w:p>
    <w:p w:rsidR="001C7650" w:rsidRPr="000C7041" w:rsidRDefault="001C7650" w:rsidP="000F5405">
      <w:pPr>
        <w:pStyle w:val="Legenda"/>
        <w:rPr>
          <w:rFonts w:cs="Arial"/>
          <w:i/>
        </w:rPr>
      </w:pPr>
      <w:bookmarkStart w:id="32" w:name="_Ref352316448"/>
      <w:r w:rsidRPr="000C7041">
        <w:t xml:space="preserve">Tabela </w:t>
      </w:r>
      <w:fldSimple w:instr=" SEQ Tabela \* ARABIC ">
        <w:r>
          <w:rPr>
            <w:noProof/>
          </w:rPr>
          <w:t>1</w:t>
        </w:r>
      </w:fldSimple>
      <w:bookmarkEnd w:id="32"/>
      <w:r w:rsidRPr="000C7041">
        <w:t xml:space="preserve"> Prognoza ludności </w:t>
      </w:r>
      <w:r>
        <w:t>dla Torunia.</w:t>
      </w:r>
      <w:r w:rsidRPr="000C7041">
        <w:t xml:space="preserve"> </w:t>
      </w:r>
      <w:r w:rsidRPr="000C7041">
        <w:rPr>
          <w:rFonts w:cs="Arial"/>
          <w:b w:val="0"/>
        </w:rPr>
        <w:t xml:space="preserve">Źródło: </w:t>
      </w:r>
      <w:r w:rsidRPr="004A4163">
        <w:rPr>
          <w:b w:val="0"/>
        </w:rPr>
        <w:t>Prognoza ludności na lata 2003-2030</w:t>
      </w:r>
      <w:r>
        <w:rPr>
          <w:b w:val="0"/>
        </w:rPr>
        <w:t>, GUS, 2004, Warszawa</w:t>
      </w:r>
    </w:p>
    <w:tbl>
      <w:tblPr>
        <w:tblW w:w="8853" w:type="dxa"/>
        <w:jc w:val="center"/>
        <w:tblInd w:w="-759" w:type="dxa"/>
        <w:tblCellMar>
          <w:left w:w="70" w:type="dxa"/>
          <w:right w:w="70" w:type="dxa"/>
        </w:tblCellMar>
        <w:tblLook w:val="00A0"/>
      </w:tblPr>
      <w:tblGrid>
        <w:gridCol w:w="2373"/>
        <w:gridCol w:w="1080"/>
        <w:gridCol w:w="1080"/>
        <w:gridCol w:w="1080"/>
        <w:gridCol w:w="1080"/>
        <w:gridCol w:w="1080"/>
        <w:gridCol w:w="1080"/>
      </w:tblGrid>
      <w:tr w:rsidR="001C7650" w:rsidRPr="000C7041" w:rsidTr="00B62D08">
        <w:trPr>
          <w:trHeight w:val="285"/>
          <w:jc w:val="center"/>
        </w:trPr>
        <w:tc>
          <w:tcPr>
            <w:tcW w:w="2373" w:type="dxa"/>
            <w:tcBorders>
              <w:top w:val="single" w:sz="4" w:space="0" w:color="auto"/>
              <w:left w:val="single" w:sz="4" w:space="0" w:color="auto"/>
              <w:bottom w:val="single" w:sz="4" w:space="0" w:color="auto"/>
              <w:right w:val="single" w:sz="4" w:space="0" w:color="auto"/>
            </w:tcBorders>
            <w:shd w:val="clear" w:color="auto" w:fill="C2D69B"/>
            <w:noWrap/>
            <w:vAlign w:val="center"/>
          </w:tcPr>
          <w:p w:rsidR="001C7650" w:rsidRPr="000C7041" w:rsidRDefault="001C7650" w:rsidP="004B7E62">
            <w:pPr>
              <w:spacing w:after="0"/>
              <w:jc w:val="center"/>
              <w:rPr>
                <w:rFonts w:cs="Arial"/>
                <w:b/>
                <w:color w:val="000000"/>
              </w:rPr>
            </w:pPr>
            <w:r w:rsidRPr="000C7041">
              <w:rPr>
                <w:rFonts w:cs="Arial"/>
                <w:b/>
                <w:color w:val="000000"/>
              </w:rPr>
              <w:t>lata</w:t>
            </w:r>
          </w:p>
        </w:tc>
        <w:tc>
          <w:tcPr>
            <w:tcW w:w="1080" w:type="dxa"/>
            <w:tcBorders>
              <w:top w:val="single" w:sz="4" w:space="0" w:color="auto"/>
              <w:left w:val="nil"/>
              <w:bottom w:val="single" w:sz="4" w:space="0" w:color="auto"/>
              <w:right w:val="single" w:sz="4" w:space="0" w:color="auto"/>
            </w:tcBorders>
            <w:shd w:val="clear" w:color="auto" w:fill="C2D69B"/>
            <w:noWrap/>
            <w:vAlign w:val="center"/>
          </w:tcPr>
          <w:p w:rsidR="001C7650" w:rsidRPr="004B7E62" w:rsidRDefault="001C7650" w:rsidP="004B7E62">
            <w:pPr>
              <w:spacing w:after="0"/>
              <w:jc w:val="center"/>
              <w:rPr>
                <w:rFonts w:cs="Arial"/>
                <w:b/>
                <w:color w:val="000000"/>
              </w:rPr>
            </w:pPr>
            <w:r w:rsidRPr="004B7E62">
              <w:rPr>
                <w:rFonts w:cs="Arial"/>
                <w:b/>
              </w:rPr>
              <w:t>2002</w:t>
            </w:r>
          </w:p>
        </w:tc>
        <w:tc>
          <w:tcPr>
            <w:tcW w:w="1080" w:type="dxa"/>
            <w:tcBorders>
              <w:top w:val="single" w:sz="4" w:space="0" w:color="auto"/>
              <w:left w:val="nil"/>
              <w:bottom w:val="single" w:sz="4" w:space="0" w:color="auto"/>
              <w:right w:val="single" w:sz="4" w:space="0" w:color="auto"/>
            </w:tcBorders>
            <w:shd w:val="clear" w:color="auto" w:fill="C2D69B"/>
            <w:noWrap/>
            <w:vAlign w:val="center"/>
          </w:tcPr>
          <w:p w:rsidR="001C7650" w:rsidRPr="004B7E62" w:rsidRDefault="001C7650" w:rsidP="004B7E62">
            <w:pPr>
              <w:spacing w:after="0"/>
              <w:jc w:val="center"/>
              <w:rPr>
                <w:rFonts w:cs="Arial"/>
                <w:b/>
                <w:color w:val="000000"/>
              </w:rPr>
            </w:pPr>
            <w:r w:rsidRPr="004B7E62">
              <w:rPr>
                <w:rFonts w:cs="Arial"/>
                <w:b/>
                <w:color w:val="000000"/>
              </w:rPr>
              <w:t>2010</w:t>
            </w:r>
          </w:p>
        </w:tc>
        <w:tc>
          <w:tcPr>
            <w:tcW w:w="1080" w:type="dxa"/>
            <w:tcBorders>
              <w:top w:val="single" w:sz="4" w:space="0" w:color="auto"/>
              <w:left w:val="nil"/>
              <w:bottom w:val="single" w:sz="4" w:space="0" w:color="auto"/>
              <w:right w:val="single" w:sz="4" w:space="0" w:color="auto"/>
            </w:tcBorders>
            <w:shd w:val="clear" w:color="auto" w:fill="C2D69B"/>
            <w:noWrap/>
            <w:vAlign w:val="center"/>
          </w:tcPr>
          <w:p w:rsidR="001C7650" w:rsidRPr="004B7E62" w:rsidRDefault="001C7650" w:rsidP="004B7E62">
            <w:pPr>
              <w:spacing w:after="0"/>
              <w:jc w:val="center"/>
              <w:rPr>
                <w:rFonts w:cs="Arial"/>
                <w:b/>
                <w:color w:val="000000"/>
              </w:rPr>
            </w:pPr>
            <w:r w:rsidRPr="004B7E62">
              <w:rPr>
                <w:rFonts w:cs="Arial"/>
                <w:b/>
                <w:color w:val="000000"/>
              </w:rPr>
              <w:t>2015</w:t>
            </w:r>
          </w:p>
        </w:tc>
        <w:tc>
          <w:tcPr>
            <w:tcW w:w="1080" w:type="dxa"/>
            <w:tcBorders>
              <w:top w:val="single" w:sz="4" w:space="0" w:color="auto"/>
              <w:left w:val="nil"/>
              <w:bottom w:val="single" w:sz="4" w:space="0" w:color="auto"/>
              <w:right w:val="single" w:sz="4" w:space="0" w:color="auto"/>
            </w:tcBorders>
            <w:shd w:val="clear" w:color="auto" w:fill="C2D69B"/>
            <w:noWrap/>
            <w:vAlign w:val="center"/>
          </w:tcPr>
          <w:p w:rsidR="001C7650" w:rsidRPr="004B7E62" w:rsidRDefault="001C7650" w:rsidP="004B7E62">
            <w:pPr>
              <w:spacing w:after="0"/>
              <w:jc w:val="center"/>
              <w:rPr>
                <w:rFonts w:cs="Arial"/>
                <w:b/>
                <w:color w:val="000000"/>
              </w:rPr>
            </w:pPr>
            <w:r w:rsidRPr="004B7E62">
              <w:rPr>
                <w:rFonts w:cs="Arial"/>
                <w:b/>
                <w:color w:val="000000"/>
              </w:rPr>
              <w:t>2020</w:t>
            </w:r>
          </w:p>
        </w:tc>
        <w:tc>
          <w:tcPr>
            <w:tcW w:w="1080" w:type="dxa"/>
            <w:tcBorders>
              <w:top w:val="single" w:sz="4" w:space="0" w:color="auto"/>
              <w:left w:val="nil"/>
              <w:bottom w:val="single" w:sz="4" w:space="0" w:color="auto"/>
              <w:right w:val="single" w:sz="4" w:space="0" w:color="auto"/>
            </w:tcBorders>
            <w:shd w:val="clear" w:color="auto" w:fill="C2D69B"/>
            <w:noWrap/>
            <w:vAlign w:val="center"/>
          </w:tcPr>
          <w:p w:rsidR="001C7650" w:rsidRPr="004B7E62" w:rsidRDefault="001C7650" w:rsidP="004B7E62">
            <w:pPr>
              <w:spacing w:after="0"/>
              <w:jc w:val="center"/>
              <w:rPr>
                <w:rFonts w:cs="Arial"/>
                <w:b/>
                <w:color w:val="000000"/>
              </w:rPr>
            </w:pPr>
            <w:r w:rsidRPr="004B7E62">
              <w:rPr>
                <w:rFonts w:cs="Arial"/>
                <w:b/>
                <w:color w:val="000000"/>
              </w:rPr>
              <w:t>2025</w:t>
            </w:r>
          </w:p>
        </w:tc>
        <w:tc>
          <w:tcPr>
            <w:tcW w:w="1080" w:type="dxa"/>
            <w:tcBorders>
              <w:top w:val="single" w:sz="4" w:space="0" w:color="auto"/>
              <w:left w:val="nil"/>
              <w:bottom w:val="single" w:sz="4" w:space="0" w:color="auto"/>
              <w:right w:val="single" w:sz="4" w:space="0" w:color="auto"/>
            </w:tcBorders>
            <w:shd w:val="clear" w:color="auto" w:fill="C2D69B"/>
            <w:noWrap/>
            <w:vAlign w:val="center"/>
          </w:tcPr>
          <w:p w:rsidR="001C7650" w:rsidRPr="004B7E62" w:rsidRDefault="001C7650" w:rsidP="004B7E62">
            <w:pPr>
              <w:spacing w:after="0"/>
              <w:jc w:val="center"/>
              <w:rPr>
                <w:rFonts w:cs="Arial"/>
                <w:b/>
                <w:color w:val="000000"/>
              </w:rPr>
            </w:pPr>
            <w:r w:rsidRPr="004B7E62">
              <w:rPr>
                <w:rFonts w:cs="Arial"/>
                <w:b/>
                <w:color w:val="000000"/>
              </w:rPr>
              <w:t>2030</w:t>
            </w:r>
          </w:p>
        </w:tc>
      </w:tr>
      <w:tr w:rsidR="001C7650" w:rsidRPr="000C7041" w:rsidTr="008D05E6">
        <w:trPr>
          <w:trHeight w:val="750"/>
          <w:jc w:val="center"/>
        </w:trPr>
        <w:tc>
          <w:tcPr>
            <w:tcW w:w="2373" w:type="dxa"/>
            <w:tcBorders>
              <w:top w:val="nil"/>
              <w:left w:val="single" w:sz="4" w:space="0" w:color="auto"/>
              <w:bottom w:val="single" w:sz="4" w:space="0" w:color="auto"/>
              <w:right w:val="single" w:sz="4" w:space="0" w:color="auto"/>
            </w:tcBorders>
            <w:shd w:val="clear" w:color="auto" w:fill="C2D69B"/>
            <w:noWrap/>
            <w:vAlign w:val="center"/>
          </w:tcPr>
          <w:p w:rsidR="001C7650" w:rsidRPr="000C7041" w:rsidRDefault="001C7650" w:rsidP="00754D0F">
            <w:pPr>
              <w:spacing w:after="0"/>
              <w:jc w:val="center"/>
              <w:rPr>
                <w:rFonts w:cs="Arial"/>
                <w:b/>
                <w:color w:val="000000"/>
              </w:rPr>
            </w:pPr>
            <w:r w:rsidRPr="000C7041">
              <w:rPr>
                <w:rFonts w:cs="Arial"/>
                <w:b/>
                <w:color w:val="000000"/>
              </w:rPr>
              <w:t>Ilość mieszkańców</w:t>
            </w:r>
            <w:r>
              <w:rPr>
                <w:rFonts w:cs="Arial"/>
                <w:b/>
                <w:color w:val="000000"/>
              </w:rPr>
              <w:t xml:space="preserve"> (tys.)</w:t>
            </w:r>
          </w:p>
        </w:tc>
        <w:tc>
          <w:tcPr>
            <w:tcW w:w="1080" w:type="dxa"/>
            <w:tcBorders>
              <w:top w:val="nil"/>
              <w:left w:val="nil"/>
              <w:bottom w:val="single" w:sz="4" w:space="0" w:color="auto"/>
              <w:right w:val="single" w:sz="4" w:space="0" w:color="auto"/>
            </w:tcBorders>
            <w:noWrap/>
            <w:vAlign w:val="center"/>
          </w:tcPr>
          <w:p w:rsidR="001C7650" w:rsidRPr="000C7041" w:rsidRDefault="001C7650" w:rsidP="004B7E62">
            <w:pPr>
              <w:spacing w:after="0"/>
              <w:jc w:val="center"/>
              <w:rPr>
                <w:rFonts w:cs="Arial"/>
                <w:color w:val="000000"/>
              </w:rPr>
            </w:pPr>
            <w:r w:rsidRPr="000C7041">
              <w:rPr>
                <w:rFonts w:cs="Arial"/>
                <w:color w:val="000000"/>
              </w:rPr>
              <w:t>210</w:t>
            </w:r>
            <w:r>
              <w:rPr>
                <w:rFonts w:cs="Arial"/>
                <w:color w:val="000000"/>
              </w:rPr>
              <w:t>,</w:t>
            </w:r>
            <w:r w:rsidRPr="000C7041">
              <w:rPr>
                <w:rFonts w:cs="Arial"/>
                <w:color w:val="000000"/>
              </w:rPr>
              <w:t>7</w:t>
            </w:r>
          </w:p>
        </w:tc>
        <w:tc>
          <w:tcPr>
            <w:tcW w:w="1080" w:type="dxa"/>
            <w:tcBorders>
              <w:top w:val="nil"/>
              <w:left w:val="nil"/>
              <w:bottom w:val="single" w:sz="4" w:space="0" w:color="auto"/>
              <w:right w:val="single" w:sz="4" w:space="0" w:color="auto"/>
            </w:tcBorders>
            <w:noWrap/>
            <w:vAlign w:val="center"/>
          </w:tcPr>
          <w:p w:rsidR="001C7650" w:rsidRPr="000C7041" w:rsidRDefault="001C7650" w:rsidP="004B7E62">
            <w:pPr>
              <w:spacing w:after="0"/>
              <w:jc w:val="center"/>
              <w:rPr>
                <w:rFonts w:cs="Arial"/>
                <w:color w:val="000000"/>
              </w:rPr>
            </w:pPr>
            <w:r w:rsidRPr="000C7041">
              <w:rPr>
                <w:rFonts w:cs="Arial"/>
                <w:color w:val="000000"/>
              </w:rPr>
              <w:t>205</w:t>
            </w:r>
            <w:r>
              <w:rPr>
                <w:rFonts w:cs="Arial"/>
                <w:color w:val="000000"/>
              </w:rPr>
              <w:t>,</w:t>
            </w:r>
            <w:r w:rsidRPr="000C7041">
              <w:rPr>
                <w:rFonts w:cs="Arial"/>
                <w:color w:val="000000"/>
              </w:rPr>
              <w:t>1</w:t>
            </w:r>
          </w:p>
        </w:tc>
        <w:tc>
          <w:tcPr>
            <w:tcW w:w="1080" w:type="dxa"/>
            <w:tcBorders>
              <w:top w:val="nil"/>
              <w:left w:val="nil"/>
              <w:bottom w:val="single" w:sz="4" w:space="0" w:color="auto"/>
              <w:right w:val="single" w:sz="4" w:space="0" w:color="auto"/>
            </w:tcBorders>
            <w:noWrap/>
            <w:vAlign w:val="center"/>
          </w:tcPr>
          <w:p w:rsidR="001C7650" w:rsidRPr="000C7041" w:rsidRDefault="001C7650" w:rsidP="00754D0F">
            <w:pPr>
              <w:spacing w:after="0"/>
              <w:jc w:val="center"/>
              <w:rPr>
                <w:rFonts w:cs="Arial"/>
                <w:color w:val="000000"/>
              </w:rPr>
            </w:pPr>
            <w:r>
              <w:rPr>
                <w:rFonts w:cs="Arial"/>
                <w:color w:val="000000"/>
              </w:rPr>
              <w:t>200,</w:t>
            </w:r>
            <w:r w:rsidRPr="000C7041">
              <w:rPr>
                <w:rFonts w:cs="Arial"/>
                <w:color w:val="000000"/>
              </w:rPr>
              <w:t>6</w:t>
            </w:r>
          </w:p>
        </w:tc>
        <w:tc>
          <w:tcPr>
            <w:tcW w:w="1080" w:type="dxa"/>
            <w:tcBorders>
              <w:top w:val="nil"/>
              <w:left w:val="nil"/>
              <w:bottom w:val="single" w:sz="4" w:space="0" w:color="auto"/>
              <w:right w:val="single" w:sz="4" w:space="0" w:color="auto"/>
            </w:tcBorders>
            <w:noWrap/>
            <w:vAlign w:val="center"/>
          </w:tcPr>
          <w:p w:rsidR="001C7650" w:rsidRPr="000C7041" w:rsidRDefault="001C7650" w:rsidP="004B7E62">
            <w:pPr>
              <w:spacing w:after="0"/>
              <w:jc w:val="center"/>
              <w:rPr>
                <w:rFonts w:cs="Arial"/>
                <w:color w:val="000000"/>
              </w:rPr>
            </w:pPr>
            <w:r w:rsidRPr="000C7041">
              <w:rPr>
                <w:rFonts w:cs="Arial"/>
                <w:color w:val="000000"/>
              </w:rPr>
              <w:t>192</w:t>
            </w:r>
            <w:r>
              <w:rPr>
                <w:rFonts w:cs="Arial"/>
                <w:color w:val="000000"/>
              </w:rPr>
              <w:t>,</w:t>
            </w:r>
            <w:r w:rsidRPr="000C7041">
              <w:rPr>
                <w:rFonts w:cs="Arial"/>
                <w:color w:val="000000"/>
              </w:rPr>
              <w:t>7</w:t>
            </w:r>
          </w:p>
        </w:tc>
        <w:tc>
          <w:tcPr>
            <w:tcW w:w="1080" w:type="dxa"/>
            <w:tcBorders>
              <w:top w:val="nil"/>
              <w:left w:val="nil"/>
              <w:bottom w:val="single" w:sz="4" w:space="0" w:color="auto"/>
              <w:right w:val="single" w:sz="4" w:space="0" w:color="auto"/>
            </w:tcBorders>
            <w:noWrap/>
            <w:vAlign w:val="center"/>
          </w:tcPr>
          <w:p w:rsidR="001C7650" w:rsidRPr="000C7041" w:rsidRDefault="001C7650" w:rsidP="00754D0F">
            <w:pPr>
              <w:spacing w:after="0"/>
              <w:jc w:val="center"/>
              <w:rPr>
                <w:rFonts w:cs="Arial"/>
                <w:color w:val="000000"/>
              </w:rPr>
            </w:pPr>
            <w:r>
              <w:rPr>
                <w:rFonts w:cs="Arial"/>
                <w:color w:val="000000"/>
              </w:rPr>
              <w:t>182,</w:t>
            </w:r>
            <w:r w:rsidRPr="000C7041">
              <w:rPr>
                <w:rFonts w:cs="Arial"/>
                <w:color w:val="000000"/>
              </w:rPr>
              <w:t>8</w:t>
            </w:r>
          </w:p>
        </w:tc>
        <w:tc>
          <w:tcPr>
            <w:tcW w:w="1080" w:type="dxa"/>
            <w:tcBorders>
              <w:top w:val="nil"/>
              <w:left w:val="nil"/>
              <w:bottom w:val="single" w:sz="4" w:space="0" w:color="auto"/>
              <w:right w:val="single" w:sz="4" w:space="0" w:color="auto"/>
            </w:tcBorders>
            <w:noWrap/>
            <w:vAlign w:val="center"/>
          </w:tcPr>
          <w:p w:rsidR="001C7650" w:rsidRPr="000C7041" w:rsidRDefault="001C7650" w:rsidP="00754D0F">
            <w:pPr>
              <w:spacing w:after="0"/>
              <w:jc w:val="center"/>
              <w:rPr>
                <w:rFonts w:cs="Arial"/>
                <w:color w:val="000000"/>
              </w:rPr>
            </w:pPr>
            <w:r>
              <w:rPr>
                <w:rFonts w:cs="Arial"/>
                <w:color w:val="000000"/>
              </w:rPr>
              <w:t>171,</w:t>
            </w:r>
            <w:r w:rsidRPr="000C7041">
              <w:rPr>
                <w:rFonts w:cs="Arial"/>
                <w:color w:val="000000"/>
              </w:rPr>
              <w:t>3</w:t>
            </w:r>
          </w:p>
        </w:tc>
      </w:tr>
    </w:tbl>
    <w:p w:rsidR="001C7650" w:rsidRPr="000C7041" w:rsidRDefault="001C7650" w:rsidP="00754D0F">
      <w:pPr>
        <w:spacing w:after="0"/>
        <w:rPr>
          <w:rFonts w:cs="Arial"/>
          <w:i/>
          <w:sz w:val="20"/>
          <w:szCs w:val="20"/>
        </w:rPr>
      </w:pPr>
    </w:p>
    <w:p w:rsidR="001C7650" w:rsidRPr="000C7041" w:rsidRDefault="001C7650" w:rsidP="00754D0F">
      <w:pPr>
        <w:tabs>
          <w:tab w:val="left" w:pos="2460"/>
        </w:tabs>
        <w:rPr>
          <w:rFonts w:cs="Arial"/>
        </w:rPr>
      </w:pPr>
      <w:r>
        <w:rPr>
          <w:rFonts w:cs="Arial"/>
        </w:rPr>
        <w:t>Wskaźniki</w:t>
      </w:r>
      <w:r w:rsidRPr="000C7041">
        <w:rPr>
          <w:rFonts w:cs="Arial"/>
        </w:rPr>
        <w:t xml:space="preserve"> przyrostu naturaln</w:t>
      </w:r>
      <w:r>
        <w:rPr>
          <w:rFonts w:cs="Arial"/>
        </w:rPr>
        <w:t xml:space="preserve">ego i liczby urodzeń na 1 zgon </w:t>
      </w:r>
      <w:r w:rsidRPr="000C7041">
        <w:rPr>
          <w:rFonts w:cs="Arial"/>
        </w:rPr>
        <w:t>od początku lat 80. maleją. Powyższe wskaźniki pokazują, że w Toruniu zachodzą podobne zjawiska demograficzne jak w całym kraju. Ponadto, należy dodać, że pewna część osób przeprowadza się z miasta na wieś i przedmieście, czyli następuje zjawisko suburbanizacji.</w:t>
      </w:r>
      <w:r>
        <w:rPr>
          <w:rFonts w:cs="Arial"/>
        </w:rPr>
        <w:t xml:space="preserve"> </w:t>
      </w:r>
      <w:r w:rsidRPr="000C7041">
        <w:rPr>
          <w:rFonts w:cs="Arial"/>
        </w:rPr>
        <w:t>Głównymi kierunkami przeprowadzek mieszkańców Torunia są miejscowości: Złotoryja, Grabowiec, Łysomice, Pr</w:t>
      </w:r>
      <w:r>
        <w:rPr>
          <w:rFonts w:cs="Arial"/>
        </w:rPr>
        <w:t>zysiek, Grębocin oraz Lubicz. W </w:t>
      </w:r>
      <w:r w:rsidRPr="000C7041">
        <w:rPr>
          <w:rFonts w:cs="Arial"/>
        </w:rPr>
        <w:t xml:space="preserve">przyszłości, trend ten może generować duże problemy komunikacyjne, dlatego istotne jest rozwijanie ciągów komunikacji zbiorowej właśnie w tych kierunkach. Dodatkowymi cechami jakie będą charakteryzować zmiany demograficzne ludności Torunia, jest wzrost udziału osób starszych oraz dalszy rozwój ośrodka akademickiego. </w:t>
      </w:r>
    </w:p>
    <w:p w:rsidR="001C7650" w:rsidRPr="000C7041" w:rsidRDefault="001C7650" w:rsidP="00544EA3">
      <w:pPr>
        <w:pStyle w:val="Nagwek3"/>
        <w:rPr>
          <w:rFonts w:cs="Arial"/>
        </w:rPr>
      </w:pPr>
      <w:bookmarkStart w:id="33" w:name="_Toc348532301"/>
      <w:bookmarkStart w:id="34" w:name="_Toc348595042"/>
      <w:bookmarkStart w:id="35" w:name="_Toc352648574"/>
      <w:r w:rsidRPr="000C7041">
        <w:rPr>
          <w:rFonts w:cs="Arial"/>
        </w:rPr>
        <w:t>Komunikacja zbiorowa</w:t>
      </w:r>
      <w:bookmarkEnd w:id="33"/>
      <w:bookmarkEnd w:id="34"/>
      <w:bookmarkEnd w:id="35"/>
    </w:p>
    <w:p w:rsidR="001C7650" w:rsidRPr="00EA614B" w:rsidRDefault="001C7650" w:rsidP="00EA614B">
      <w:pPr>
        <w:pStyle w:val="Zwykytekst"/>
        <w:spacing w:line="276" w:lineRule="auto"/>
        <w:jc w:val="both"/>
        <w:rPr>
          <w:rFonts w:ascii="Arial" w:hAnsi="Arial" w:cs="Arial"/>
        </w:rPr>
      </w:pPr>
      <w:r w:rsidRPr="00EA614B">
        <w:rPr>
          <w:rFonts w:ascii="Arial" w:hAnsi="Arial" w:cs="Arial"/>
        </w:rPr>
        <w:t>Przyjmując odległość dojścia do przystanku wynoszącą 500 m, sieć pokrywa ok. 80% powierzchni zainwestowania miejskiego. Transport autobusowy MZK obsługiwany jest przez 4</w:t>
      </w:r>
      <w:r>
        <w:rPr>
          <w:rFonts w:ascii="Arial" w:hAnsi="Arial" w:cs="Arial"/>
        </w:rPr>
        <w:t>5</w:t>
      </w:r>
      <w:r w:rsidRPr="00EA614B">
        <w:rPr>
          <w:rFonts w:ascii="Arial" w:hAnsi="Arial" w:cs="Arial"/>
        </w:rPr>
        <w:t xml:space="preserve"> linii, wliczając </w:t>
      </w:r>
      <w:r w:rsidRPr="00EA614B">
        <w:rPr>
          <w:rFonts w:ascii="Arial" w:hAnsi="Arial" w:cs="Arial"/>
        </w:rPr>
        <w:lastRenderedPageBreak/>
        <w:t>w to 4 linie nocne, na długości tras 129,78 km pr</w:t>
      </w:r>
      <w:r>
        <w:rPr>
          <w:rFonts w:ascii="Arial" w:hAnsi="Arial" w:cs="Arial"/>
        </w:rPr>
        <w:t>zy użyciu 135 pojazdów, w tym 3 </w:t>
      </w:r>
      <w:r w:rsidRPr="00EA614B">
        <w:rPr>
          <w:rFonts w:ascii="Arial" w:hAnsi="Arial" w:cs="Arial"/>
        </w:rPr>
        <w:t>zasilanych CNG. Flotę tramwajową stanowi 55 pociągów, które obsługują pięć linii oraz jedną linię nocną. Długość tras tramwajowych dziennych wynosi 60,6 km, natomiast długość torowisk 21,3 km</w:t>
      </w:r>
    </w:p>
    <w:p w:rsidR="001C7650" w:rsidRPr="00EA614B" w:rsidRDefault="001C7650" w:rsidP="00EA614B">
      <w:pPr>
        <w:autoSpaceDE w:val="0"/>
        <w:autoSpaceDN w:val="0"/>
        <w:adjustRightInd w:val="0"/>
        <w:spacing w:after="0"/>
        <w:rPr>
          <w:rFonts w:cs="Arial"/>
        </w:rPr>
      </w:pPr>
    </w:p>
    <w:p w:rsidR="001C7650" w:rsidRPr="000C7041" w:rsidRDefault="001C7650" w:rsidP="00EA614B">
      <w:pPr>
        <w:autoSpaceDE w:val="0"/>
        <w:autoSpaceDN w:val="0"/>
        <w:adjustRightInd w:val="0"/>
        <w:spacing w:after="0"/>
        <w:rPr>
          <w:rFonts w:cs="Arial"/>
        </w:rPr>
      </w:pPr>
      <w:r>
        <w:rPr>
          <w:rFonts w:cs="Arial"/>
        </w:rPr>
        <w:t>Według Zintegrowanego</w:t>
      </w:r>
      <w:r w:rsidRPr="007202B4">
        <w:rPr>
          <w:rFonts w:cs="Arial"/>
        </w:rPr>
        <w:t xml:space="preserve"> Plan</w:t>
      </w:r>
      <w:r>
        <w:rPr>
          <w:rFonts w:cs="Arial"/>
        </w:rPr>
        <w:t>u</w:t>
      </w:r>
      <w:r w:rsidRPr="007202B4">
        <w:rPr>
          <w:rFonts w:cs="Arial"/>
        </w:rPr>
        <w:t xml:space="preserve"> Rozwoju Transportu Publicznego dla Miasta Torunia na lata 2009-2015</w:t>
      </w:r>
      <w:r>
        <w:rPr>
          <w:rFonts w:cs="Arial"/>
        </w:rPr>
        <w:t>, u</w:t>
      </w:r>
      <w:r w:rsidRPr="00EA614B">
        <w:rPr>
          <w:rFonts w:cs="Arial"/>
        </w:rPr>
        <w:t>dział transportu publicznego</w:t>
      </w:r>
      <w:r w:rsidRPr="000C7041">
        <w:rPr>
          <w:rFonts w:cs="Arial"/>
        </w:rPr>
        <w:t xml:space="preserve"> w podróżach mieszkańców, zmierzony w dni robocze, wynosi 30,5%. Zwiększająca się motoryzacja i spadek przewozów w transporcie publicznym jest typowy dla sytuacji wielu polskich miast. W 1998 r. 82,9 mln pasażerów korzystało z usług transportu publicznego,</w:t>
      </w:r>
      <w:r>
        <w:rPr>
          <w:rFonts w:cs="Arial"/>
        </w:rPr>
        <w:t xml:space="preserve"> </w:t>
      </w:r>
      <w:r w:rsidRPr="000C7041">
        <w:rPr>
          <w:rFonts w:cs="Arial"/>
        </w:rPr>
        <w:t xml:space="preserve">natomiast w 2007 r. liczba ta wynosiła 48 mln pasażerów. Jest to spadek niemal dwukrotny i jak pokazują prognozy, tendencja spadkowa zostanie utrzymana. Kolejnym zjawiskiem, które jest powszechne w polskich miastach jest wzrost liczby samochodów. </w:t>
      </w:r>
      <w:r w:rsidRPr="000C7041">
        <w:rPr>
          <w:rFonts w:cs="Arial"/>
        </w:rPr>
        <w:br/>
        <w:t xml:space="preserve">W przypadku Torunia w okresie od 2004 r. do 2011 r. z 75,5 do </w:t>
      </w:r>
      <w:r w:rsidRPr="000C7041">
        <w:rPr>
          <w:rFonts w:cs="Arial"/>
          <w:color w:val="000000"/>
        </w:rPr>
        <w:t xml:space="preserve">107,9 </w:t>
      </w:r>
      <w:r w:rsidRPr="000C7041">
        <w:rPr>
          <w:rFonts w:cs="Arial"/>
        </w:rPr>
        <w:t>tysięcy. W całkowitym ruchu samochodowym w mieście ok. 20% stanowią pojazdy, które nie należą do mieszkańców Torunia. W transporcie publicznym ok. 10% podróżnych to pasażerowie nie mieszkający w Toruniu.</w:t>
      </w:r>
    </w:p>
    <w:p w:rsidR="001C7650" w:rsidRPr="000C7041" w:rsidRDefault="001C7650" w:rsidP="00754D0F">
      <w:pPr>
        <w:autoSpaceDE w:val="0"/>
        <w:autoSpaceDN w:val="0"/>
        <w:adjustRightInd w:val="0"/>
        <w:spacing w:after="0"/>
        <w:rPr>
          <w:rFonts w:cs="Arial"/>
        </w:rPr>
      </w:pPr>
    </w:p>
    <w:p w:rsidR="001C7650" w:rsidRPr="000C7041" w:rsidRDefault="001C7650" w:rsidP="0001519D">
      <w:pPr>
        <w:autoSpaceDE w:val="0"/>
        <w:autoSpaceDN w:val="0"/>
        <w:adjustRightInd w:val="0"/>
        <w:spacing w:after="0"/>
        <w:rPr>
          <w:rFonts w:cs="Arial"/>
          <w:bCs/>
        </w:rPr>
      </w:pPr>
      <w:r w:rsidRPr="000C7041">
        <w:rPr>
          <w:rFonts w:cs="Arial"/>
          <w:bCs/>
        </w:rPr>
        <w:t>O słabości systemu transportu zbiorowego Torunia, świadczy fakt malejącego udziału transportu publicznego w bilansie potrzeb transportowych miasta. Głównymi przyczynami tego stanu są:</w:t>
      </w:r>
    </w:p>
    <w:p w:rsidR="001C7650" w:rsidRPr="000C7041" w:rsidRDefault="001C7650" w:rsidP="00FA234A">
      <w:pPr>
        <w:pStyle w:val="Akapitzlist"/>
        <w:numPr>
          <w:ilvl w:val="0"/>
          <w:numId w:val="42"/>
        </w:numPr>
        <w:autoSpaceDE w:val="0"/>
        <w:autoSpaceDN w:val="0"/>
        <w:adjustRightInd w:val="0"/>
        <w:spacing w:after="0"/>
        <w:rPr>
          <w:rFonts w:cs="Arial"/>
        </w:rPr>
      </w:pPr>
      <w:r w:rsidRPr="000C7041">
        <w:rPr>
          <w:rFonts w:cs="Arial"/>
        </w:rPr>
        <w:t xml:space="preserve">niewystarczające inwestycje </w:t>
      </w:r>
      <w:r>
        <w:rPr>
          <w:rFonts w:cs="Arial"/>
        </w:rPr>
        <w:t>w rozwój transportu publicznego;</w:t>
      </w:r>
    </w:p>
    <w:p w:rsidR="001C7650" w:rsidRPr="000C7041" w:rsidRDefault="001C7650" w:rsidP="00FA234A">
      <w:pPr>
        <w:pStyle w:val="Akapitzlist"/>
        <w:numPr>
          <w:ilvl w:val="0"/>
          <w:numId w:val="42"/>
        </w:numPr>
        <w:autoSpaceDE w:val="0"/>
        <w:autoSpaceDN w:val="0"/>
        <w:adjustRightInd w:val="0"/>
        <w:spacing w:after="0"/>
        <w:rPr>
          <w:rFonts w:cs="Arial"/>
        </w:rPr>
      </w:pPr>
      <w:r w:rsidRPr="000C7041">
        <w:rPr>
          <w:rFonts w:cs="Arial"/>
        </w:rPr>
        <w:t xml:space="preserve">nieproporcjonalny rozwój sieci drogowej w stosunku do </w:t>
      </w:r>
      <w:r>
        <w:rPr>
          <w:rFonts w:cs="Arial"/>
        </w:rPr>
        <w:t>transportu publicznego;</w:t>
      </w:r>
    </w:p>
    <w:p w:rsidR="001C7650" w:rsidRPr="000C7041" w:rsidRDefault="001C7650" w:rsidP="00FA234A">
      <w:pPr>
        <w:pStyle w:val="Akapitzlist"/>
        <w:numPr>
          <w:ilvl w:val="0"/>
          <w:numId w:val="42"/>
        </w:numPr>
        <w:autoSpaceDE w:val="0"/>
        <w:autoSpaceDN w:val="0"/>
        <w:adjustRightInd w:val="0"/>
        <w:spacing w:after="0"/>
        <w:rPr>
          <w:rFonts w:cs="Arial"/>
        </w:rPr>
      </w:pPr>
      <w:r w:rsidRPr="000C7041">
        <w:rPr>
          <w:rFonts w:cs="Arial"/>
        </w:rPr>
        <w:t>utrat</w:t>
      </w:r>
      <w:r>
        <w:rPr>
          <w:rFonts w:cs="Arial"/>
        </w:rPr>
        <w:t>a walorów komunikacji zbiorowej;</w:t>
      </w:r>
    </w:p>
    <w:p w:rsidR="001C7650" w:rsidRPr="000C7041" w:rsidRDefault="001C7650" w:rsidP="00FA234A">
      <w:pPr>
        <w:pStyle w:val="Akapitzlist"/>
        <w:numPr>
          <w:ilvl w:val="0"/>
          <w:numId w:val="42"/>
        </w:numPr>
        <w:autoSpaceDE w:val="0"/>
        <w:autoSpaceDN w:val="0"/>
        <w:adjustRightInd w:val="0"/>
        <w:spacing w:after="0"/>
        <w:rPr>
          <w:rFonts w:cs="Arial"/>
        </w:rPr>
      </w:pPr>
      <w:r w:rsidRPr="000C7041">
        <w:rPr>
          <w:rFonts w:cs="Arial"/>
        </w:rPr>
        <w:t>ograniczona dostępność do transportu publicznego.</w:t>
      </w:r>
    </w:p>
    <w:p w:rsidR="001C7650" w:rsidRPr="000C7041" w:rsidRDefault="001C7650" w:rsidP="00754D0F">
      <w:pPr>
        <w:autoSpaceDE w:val="0"/>
        <w:autoSpaceDN w:val="0"/>
        <w:adjustRightInd w:val="0"/>
        <w:rPr>
          <w:rFonts w:cs="Arial"/>
          <w:bCs/>
        </w:rPr>
      </w:pPr>
      <w:r w:rsidRPr="000C7041">
        <w:rPr>
          <w:rFonts w:cs="Arial"/>
        </w:rPr>
        <w:t xml:space="preserve">W przypadku utrzymania się tendencji nadmiernej rozbudowy tras drogowych i niedoinwestowania transportu zbiorowego, należy oczekiwać pogłębiania się negatywnych trendów. </w:t>
      </w:r>
      <w:r w:rsidRPr="000C7041">
        <w:rPr>
          <w:rFonts w:cs="Arial"/>
          <w:bCs/>
        </w:rPr>
        <w:t>Wyniki pokazują potrzebę zmian w układzie komunikacyjnym gminy miasta Toruń, a także posłużą w celu wyznaczenia odpowiednich działań w Planie.</w:t>
      </w:r>
    </w:p>
    <w:p w:rsidR="001C7650" w:rsidRPr="000C7041" w:rsidRDefault="001C7650" w:rsidP="00544EA3">
      <w:pPr>
        <w:pStyle w:val="Nagwek3"/>
        <w:rPr>
          <w:rFonts w:cs="Arial"/>
        </w:rPr>
      </w:pPr>
      <w:bookmarkStart w:id="36" w:name="_Toc348532302"/>
      <w:bookmarkStart w:id="37" w:name="_Toc348595043"/>
      <w:bookmarkStart w:id="38" w:name="_Toc352648575"/>
      <w:r w:rsidRPr="000C7041">
        <w:rPr>
          <w:rFonts w:cs="Arial"/>
        </w:rPr>
        <w:t>Kolej</w:t>
      </w:r>
      <w:bookmarkEnd w:id="36"/>
      <w:bookmarkEnd w:id="37"/>
      <w:bookmarkEnd w:id="38"/>
    </w:p>
    <w:p w:rsidR="001C7650" w:rsidRPr="000C7041" w:rsidRDefault="001C7650" w:rsidP="009E7046">
      <w:pPr>
        <w:autoSpaceDE w:val="0"/>
        <w:autoSpaceDN w:val="0"/>
        <w:adjustRightInd w:val="0"/>
        <w:spacing w:after="0"/>
        <w:rPr>
          <w:rFonts w:cs="Arial"/>
        </w:rPr>
      </w:pPr>
      <w:r w:rsidRPr="000C7041">
        <w:rPr>
          <w:rFonts w:cs="Arial"/>
        </w:rPr>
        <w:t>Toruń posiada dwa dworce obsługujące ruch pasażerski: Toruń Główny i Toruń Wschodni, oraz przystanki osobowe: Toruń Miasto, Toruń Kluczyki i Toruń Czerniewice. Przez miasto przebiegają cztery linie kolejowe:</w:t>
      </w:r>
    </w:p>
    <w:p w:rsidR="001C7650" w:rsidRPr="000C7041" w:rsidRDefault="001C7650" w:rsidP="00FA234A">
      <w:pPr>
        <w:pStyle w:val="Akapitzlist"/>
        <w:numPr>
          <w:ilvl w:val="0"/>
          <w:numId w:val="45"/>
        </w:numPr>
        <w:autoSpaceDE w:val="0"/>
        <w:autoSpaceDN w:val="0"/>
        <w:adjustRightInd w:val="0"/>
        <w:spacing w:after="0"/>
        <w:rPr>
          <w:rFonts w:cs="Arial"/>
        </w:rPr>
      </w:pPr>
      <w:r>
        <w:rPr>
          <w:rFonts w:cs="Arial"/>
        </w:rPr>
        <w:t>nr 18 Piła – Kutno;</w:t>
      </w:r>
    </w:p>
    <w:p w:rsidR="001C7650" w:rsidRPr="000C7041" w:rsidRDefault="001C7650" w:rsidP="00FA234A">
      <w:pPr>
        <w:pStyle w:val="Akapitzlist"/>
        <w:numPr>
          <w:ilvl w:val="0"/>
          <w:numId w:val="45"/>
        </w:numPr>
        <w:autoSpaceDE w:val="0"/>
        <w:autoSpaceDN w:val="0"/>
        <w:adjustRightInd w:val="0"/>
        <w:spacing w:after="0"/>
        <w:rPr>
          <w:rFonts w:cs="Arial"/>
        </w:rPr>
      </w:pPr>
      <w:r>
        <w:rPr>
          <w:rFonts w:cs="Arial"/>
        </w:rPr>
        <w:t>nr 27 Toruń Wschodni – Nasielsk;</w:t>
      </w:r>
    </w:p>
    <w:p w:rsidR="001C7650" w:rsidRPr="000C7041" w:rsidRDefault="001C7650" w:rsidP="00FA234A">
      <w:pPr>
        <w:pStyle w:val="Akapitzlist"/>
        <w:numPr>
          <w:ilvl w:val="0"/>
          <w:numId w:val="45"/>
        </w:numPr>
        <w:autoSpaceDE w:val="0"/>
        <w:autoSpaceDN w:val="0"/>
        <w:adjustRightInd w:val="0"/>
        <w:spacing w:after="0"/>
        <w:rPr>
          <w:rFonts w:cs="Arial"/>
        </w:rPr>
      </w:pPr>
      <w:r>
        <w:rPr>
          <w:rFonts w:cs="Arial"/>
        </w:rPr>
        <w:t>nr 207 Toruń – Malbork;</w:t>
      </w:r>
    </w:p>
    <w:p w:rsidR="001C7650" w:rsidRPr="000C7041" w:rsidRDefault="001C7650" w:rsidP="00FA234A">
      <w:pPr>
        <w:pStyle w:val="Akapitzlist"/>
        <w:numPr>
          <w:ilvl w:val="0"/>
          <w:numId w:val="45"/>
        </w:numPr>
        <w:autoSpaceDE w:val="0"/>
        <w:autoSpaceDN w:val="0"/>
        <w:adjustRightInd w:val="0"/>
        <w:spacing w:after="0"/>
        <w:rPr>
          <w:rFonts w:cs="Arial"/>
        </w:rPr>
      </w:pPr>
      <w:r w:rsidRPr="000C7041">
        <w:rPr>
          <w:rFonts w:cs="Arial"/>
        </w:rPr>
        <w:t>nr 353 Poznań – Żelaznodrożnyj.</w:t>
      </w:r>
    </w:p>
    <w:p w:rsidR="001C7650" w:rsidRPr="000C7041" w:rsidRDefault="001C7650" w:rsidP="009E7046">
      <w:pPr>
        <w:autoSpaceDE w:val="0"/>
        <w:autoSpaceDN w:val="0"/>
        <w:adjustRightInd w:val="0"/>
        <w:spacing w:after="0"/>
        <w:rPr>
          <w:rFonts w:cs="Arial"/>
        </w:rPr>
      </w:pPr>
    </w:p>
    <w:p w:rsidR="001C7650" w:rsidRDefault="001C7650" w:rsidP="003B4561">
      <w:pPr>
        <w:autoSpaceDE w:val="0"/>
        <w:autoSpaceDN w:val="0"/>
        <w:adjustRightInd w:val="0"/>
        <w:spacing w:after="0"/>
        <w:rPr>
          <w:rFonts w:cs="Arial"/>
        </w:rPr>
      </w:pPr>
      <w:r w:rsidRPr="000C7041">
        <w:rPr>
          <w:rFonts w:cs="Arial"/>
        </w:rPr>
        <w:t>Najistotniejszym problemem toruńskiego węzła kolejowego jest zły stan techniczny. Obecnie realizowana jest modernizacja torów pomiędzy Bydgoszczą a Toruniem na linii nr 18 Kutno-Piła. Efektem działań ma być o 40 minut krótszy czas podróży pomiędzy tymi miastami. Modernizacja ta</w:t>
      </w:r>
      <w:r>
        <w:rPr>
          <w:rFonts w:cs="Arial"/>
        </w:rPr>
        <w:t xml:space="preserve"> </w:t>
      </w:r>
      <w:r w:rsidRPr="000C7041">
        <w:rPr>
          <w:rFonts w:cs="Arial"/>
        </w:rPr>
        <w:t>prowadzona przez PKP Polskie Linie Kolejowe, jest częścią zintegrowanego systemu transportu publicznego BiT City</w:t>
      </w:r>
      <w:r w:rsidRPr="000C7041">
        <w:rPr>
          <w:rStyle w:val="Odwoanieprzypisudolnego"/>
          <w:rFonts w:cs="Arial"/>
        </w:rPr>
        <w:footnoteReference w:id="3"/>
      </w:r>
      <w:r w:rsidRPr="000C7041">
        <w:rPr>
          <w:rFonts w:cs="Arial"/>
        </w:rPr>
        <w:t>. Modernizacja linii nr 207 i nr 353, pozwoli uzyskać prędkość do 120 km/h na magistrali i zwiększyć przepustowość całego węzła. Miałoby to nie tylko pozytywny skutek dla Szybkiej Kolei Metropolitalnej – BiT City, ale także dla połączeń regionalnych i podmiejskich.</w:t>
      </w:r>
      <w:r>
        <w:rPr>
          <w:rFonts w:cs="Arial"/>
        </w:rPr>
        <w:t xml:space="preserve"> </w:t>
      </w:r>
      <w:r w:rsidRPr="003B4561">
        <w:rPr>
          <w:rFonts w:cs="Arial"/>
        </w:rPr>
        <w:t xml:space="preserve">Kolejnym planowanym zadaniem, które usprawni ruch pociągów w województwie kujawsko – </w:t>
      </w:r>
      <w:r w:rsidRPr="003B4561">
        <w:rPr>
          <w:rFonts w:cs="Arial"/>
        </w:rPr>
        <w:lastRenderedPageBreak/>
        <w:t>pomorskim jest rewitalizacja trasy Inowrocław – Toruń – Jabłonowo Pomorskie. Według założeń, ma być zakończone w 2015 roku</w:t>
      </w:r>
      <w:r>
        <w:rPr>
          <w:rStyle w:val="Odwoanieprzypisudolnego"/>
        </w:rPr>
        <w:footnoteReference w:id="4"/>
      </w:r>
      <w:r w:rsidRPr="003B4561">
        <w:rPr>
          <w:rFonts w:cs="Arial"/>
        </w:rPr>
        <w:t>.</w:t>
      </w:r>
    </w:p>
    <w:p w:rsidR="001C7650" w:rsidRPr="000C7041" w:rsidRDefault="001C7650" w:rsidP="009E7046">
      <w:pPr>
        <w:pStyle w:val="NormalnyWeb"/>
        <w:rPr>
          <w:rFonts w:ascii="Arial" w:hAnsi="Arial" w:cs="Arial"/>
          <w:sz w:val="22"/>
          <w:szCs w:val="22"/>
        </w:rPr>
      </w:pPr>
    </w:p>
    <w:p w:rsidR="001C7650" w:rsidRPr="000C7041" w:rsidRDefault="001C7650" w:rsidP="00544EA3">
      <w:pPr>
        <w:pStyle w:val="Nagwek3"/>
        <w:rPr>
          <w:rFonts w:cs="Arial"/>
        </w:rPr>
      </w:pPr>
      <w:bookmarkStart w:id="39" w:name="_Toc348532303"/>
      <w:bookmarkStart w:id="40" w:name="_Toc348595044"/>
      <w:bookmarkStart w:id="41" w:name="_Toc352648576"/>
      <w:r w:rsidRPr="000C7041">
        <w:rPr>
          <w:rFonts w:cs="Arial"/>
        </w:rPr>
        <w:t>Transport drogowy</w:t>
      </w:r>
      <w:bookmarkEnd w:id="39"/>
      <w:bookmarkEnd w:id="40"/>
      <w:bookmarkEnd w:id="41"/>
    </w:p>
    <w:p w:rsidR="001C7650" w:rsidRPr="000C7041" w:rsidRDefault="001C7650" w:rsidP="0001519D">
      <w:pPr>
        <w:autoSpaceDE w:val="0"/>
        <w:autoSpaceDN w:val="0"/>
        <w:adjustRightInd w:val="0"/>
        <w:spacing w:after="0"/>
        <w:rPr>
          <w:rFonts w:cs="Arial"/>
          <w:bCs/>
        </w:rPr>
      </w:pPr>
      <w:r w:rsidRPr="000C7041">
        <w:rPr>
          <w:rFonts w:cs="Arial"/>
        </w:rPr>
        <w:t xml:space="preserve">Miasto Toruń jest dobrze skomunikowane z zewnętrzną siecią dróg poprzez obecność w pobliżu drogi ekspresowej S-10 i autostrady A-1. </w:t>
      </w:r>
      <w:r w:rsidRPr="000C7041">
        <w:rPr>
          <w:rFonts w:cs="Arial"/>
          <w:bCs/>
        </w:rPr>
        <w:t>Układ drogowy Torunia tworzy sieć dróg, podzieloną na kategorie:</w:t>
      </w:r>
    </w:p>
    <w:p w:rsidR="001C7650" w:rsidRPr="000C7041" w:rsidRDefault="001C7650" w:rsidP="00FA234A">
      <w:pPr>
        <w:pStyle w:val="Akapitzlist"/>
        <w:numPr>
          <w:ilvl w:val="0"/>
          <w:numId w:val="36"/>
        </w:numPr>
        <w:autoSpaceDE w:val="0"/>
        <w:autoSpaceDN w:val="0"/>
        <w:adjustRightInd w:val="0"/>
        <w:spacing w:after="0"/>
        <w:rPr>
          <w:rFonts w:cs="Arial"/>
          <w:bCs/>
        </w:rPr>
      </w:pPr>
      <w:r w:rsidRPr="000C7041">
        <w:rPr>
          <w:rFonts w:cs="Arial"/>
          <w:bCs/>
        </w:rPr>
        <w:t>krajowe;</w:t>
      </w:r>
    </w:p>
    <w:p w:rsidR="001C7650" w:rsidRPr="000C7041" w:rsidRDefault="001C7650" w:rsidP="00FA234A">
      <w:pPr>
        <w:pStyle w:val="Akapitzlist"/>
        <w:numPr>
          <w:ilvl w:val="0"/>
          <w:numId w:val="36"/>
        </w:numPr>
        <w:autoSpaceDE w:val="0"/>
        <w:autoSpaceDN w:val="0"/>
        <w:adjustRightInd w:val="0"/>
        <w:spacing w:after="0"/>
        <w:rPr>
          <w:rFonts w:cs="Arial"/>
          <w:bCs/>
        </w:rPr>
      </w:pPr>
      <w:r w:rsidRPr="000C7041">
        <w:rPr>
          <w:rFonts w:cs="Arial"/>
          <w:bCs/>
        </w:rPr>
        <w:t>wojewódzkie;</w:t>
      </w:r>
    </w:p>
    <w:p w:rsidR="001C7650" w:rsidRPr="000C7041" w:rsidRDefault="001C7650" w:rsidP="00FA234A">
      <w:pPr>
        <w:pStyle w:val="Akapitzlist"/>
        <w:numPr>
          <w:ilvl w:val="0"/>
          <w:numId w:val="36"/>
        </w:numPr>
        <w:autoSpaceDE w:val="0"/>
        <w:autoSpaceDN w:val="0"/>
        <w:adjustRightInd w:val="0"/>
        <w:spacing w:after="0"/>
        <w:rPr>
          <w:rFonts w:cs="Arial"/>
          <w:bCs/>
        </w:rPr>
      </w:pPr>
      <w:r w:rsidRPr="000C7041">
        <w:rPr>
          <w:rFonts w:cs="Arial"/>
          <w:bCs/>
        </w:rPr>
        <w:t>powiatowe;</w:t>
      </w:r>
    </w:p>
    <w:p w:rsidR="001C7650" w:rsidRPr="000C7041" w:rsidRDefault="001C7650" w:rsidP="00FA234A">
      <w:pPr>
        <w:pStyle w:val="Akapitzlist"/>
        <w:numPr>
          <w:ilvl w:val="0"/>
          <w:numId w:val="36"/>
        </w:numPr>
        <w:autoSpaceDE w:val="0"/>
        <w:autoSpaceDN w:val="0"/>
        <w:adjustRightInd w:val="0"/>
        <w:spacing w:after="0"/>
        <w:rPr>
          <w:rFonts w:cs="Arial"/>
          <w:bCs/>
        </w:rPr>
      </w:pPr>
      <w:r w:rsidRPr="000C7041">
        <w:rPr>
          <w:rFonts w:cs="Arial"/>
          <w:bCs/>
        </w:rPr>
        <w:t>gminne.</w:t>
      </w:r>
    </w:p>
    <w:p w:rsidR="001C7650" w:rsidRPr="000C7041" w:rsidRDefault="001C7650" w:rsidP="0001519D">
      <w:pPr>
        <w:autoSpaceDE w:val="0"/>
        <w:autoSpaceDN w:val="0"/>
        <w:adjustRightInd w:val="0"/>
        <w:spacing w:after="0"/>
        <w:rPr>
          <w:rFonts w:cs="Arial"/>
          <w:bCs/>
        </w:rPr>
      </w:pPr>
      <w:r w:rsidRPr="000C7041">
        <w:rPr>
          <w:rFonts w:cs="Arial"/>
          <w:bCs/>
        </w:rPr>
        <w:t xml:space="preserve">Zarządcą sieci ulicznej, z wyjątkiem odcinka drogi ekspresowej S-10, jest Prezydent Miasta. </w:t>
      </w:r>
    </w:p>
    <w:p w:rsidR="001C7650" w:rsidRPr="008D05E6" w:rsidRDefault="001C7650" w:rsidP="0001519D">
      <w:pPr>
        <w:autoSpaceDE w:val="0"/>
        <w:autoSpaceDN w:val="0"/>
        <w:adjustRightInd w:val="0"/>
        <w:spacing w:after="0"/>
        <w:rPr>
          <w:rFonts w:cs="Arial"/>
        </w:rPr>
      </w:pPr>
      <w:r w:rsidRPr="000C7041">
        <w:rPr>
          <w:rFonts w:cs="Arial"/>
        </w:rPr>
        <w:t xml:space="preserve">Układ </w:t>
      </w:r>
      <w:r w:rsidRPr="008D05E6">
        <w:rPr>
          <w:rFonts w:cs="Arial"/>
        </w:rPr>
        <w:t>dróg krajowych (DK) utworzony jest przez:</w:t>
      </w:r>
    </w:p>
    <w:p w:rsidR="001C7650" w:rsidRPr="008D05E6" w:rsidRDefault="001C7650" w:rsidP="00FA234A">
      <w:pPr>
        <w:pStyle w:val="Akapitzlist"/>
        <w:numPr>
          <w:ilvl w:val="0"/>
          <w:numId w:val="41"/>
        </w:numPr>
        <w:autoSpaceDE w:val="0"/>
        <w:autoSpaceDN w:val="0"/>
        <w:adjustRightInd w:val="0"/>
        <w:spacing w:after="0"/>
        <w:rPr>
          <w:rFonts w:cs="Arial"/>
        </w:rPr>
      </w:pPr>
      <w:r w:rsidRPr="008D05E6">
        <w:rPr>
          <w:rFonts w:cs="Arial"/>
        </w:rPr>
        <w:t xml:space="preserve">DK-1 Czerniewice – Włocławek - Łódź – Cieszyn /granica państwa; </w:t>
      </w:r>
    </w:p>
    <w:p w:rsidR="001C7650" w:rsidRPr="008D05E6" w:rsidRDefault="001C7650" w:rsidP="00FA234A">
      <w:pPr>
        <w:pStyle w:val="Akapitzlist"/>
        <w:numPr>
          <w:ilvl w:val="0"/>
          <w:numId w:val="41"/>
        </w:numPr>
        <w:autoSpaceDE w:val="0"/>
        <w:autoSpaceDN w:val="0"/>
        <w:adjustRightInd w:val="0"/>
        <w:spacing w:after="0"/>
        <w:rPr>
          <w:rFonts w:cs="Arial"/>
        </w:rPr>
      </w:pPr>
      <w:r w:rsidRPr="008D05E6">
        <w:rPr>
          <w:rFonts w:cs="Arial"/>
        </w:rPr>
        <w:t>DK-10 relacji Szczecin – Bydgoszcz – Toruń – Płońsk;</w:t>
      </w:r>
    </w:p>
    <w:p w:rsidR="001C7650" w:rsidRPr="008D05E6" w:rsidRDefault="001C7650" w:rsidP="00FA234A">
      <w:pPr>
        <w:pStyle w:val="Akapitzlist"/>
        <w:numPr>
          <w:ilvl w:val="0"/>
          <w:numId w:val="41"/>
        </w:numPr>
        <w:autoSpaceDE w:val="0"/>
        <w:autoSpaceDN w:val="0"/>
        <w:adjustRightInd w:val="0"/>
        <w:spacing w:after="0"/>
        <w:rPr>
          <w:rFonts w:cs="Arial"/>
        </w:rPr>
      </w:pPr>
      <w:r w:rsidRPr="008D05E6">
        <w:rPr>
          <w:rFonts w:cs="Arial"/>
        </w:rPr>
        <w:t>DK-15 relacji Trzebnica – Gniezno – Toruń – Ostróda;</w:t>
      </w:r>
    </w:p>
    <w:p w:rsidR="001C7650" w:rsidRPr="008D05E6" w:rsidRDefault="001C7650" w:rsidP="00FA234A">
      <w:pPr>
        <w:pStyle w:val="Akapitzlist"/>
        <w:numPr>
          <w:ilvl w:val="0"/>
          <w:numId w:val="41"/>
        </w:numPr>
        <w:autoSpaceDE w:val="0"/>
        <w:autoSpaceDN w:val="0"/>
        <w:adjustRightInd w:val="0"/>
        <w:spacing w:after="0"/>
        <w:rPr>
          <w:rFonts w:cs="Arial"/>
        </w:rPr>
      </w:pPr>
      <w:r w:rsidRPr="008D05E6">
        <w:rPr>
          <w:rFonts w:cs="Arial"/>
        </w:rPr>
        <w:t>DK-80 Bydgoszcz – Toruń – węzeł Lubicz na A-1;</w:t>
      </w:r>
    </w:p>
    <w:p w:rsidR="001C7650" w:rsidRPr="008D05E6" w:rsidRDefault="001C7650" w:rsidP="00FA234A">
      <w:pPr>
        <w:pStyle w:val="Akapitzlist"/>
        <w:numPr>
          <w:ilvl w:val="0"/>
          <w:numId w:val="41"/>
        </w:numPr>
        <w:autoSpaceDE w:val="0"/>
        <w:autoSpaceDN w:val="0"/>
        <w:adjustRightInd w:val="0"/>
        <w:spacing w:after="0"/>
        <w:rPr>
          <w:rFonts w:cs="Arial"/>
        </w:rPr>
      </w:pPr>
      <w:r w:rsidRPr="008D05E6">
        <w:rPr>
          <w:rFonts w:cs="Arial"/>
        </w:rPr>
        <w:t>DK-91 relac</w:t>
      </w:r>
      <w:r>
        <w:rPr>
          <w:rFonts w:cs="Arial"/>
        </w:rPr>
        <w:t>ji Gdańsk – Toruń – Czerniewice.</w:t>
      </w:r>
    </w:p>
    <w:p w:rsidR="001C7650" w:rsidRPr="000C7041" w:rsidRDefault="001C7650" w:rsidP="00F23737">
      <w:pPr>
        <w:pStyle w:val="Akapitzlist"/>
        <w:autoSpaceDE w:val="0"/>
        <w:autoSpaceDN w:val="0"/>
        <w:adjustRightInd w:val="0"/>
        <w:spacing w:after="0"/>
        <w:rPr>
          <w:rFonts w:cs="Arial"/>
        </w:rPr>
      </w:pPr>
    </w:p>
    <w:p w:rsidR="001C7650" w:rsidRPr="000C7041" w:rsidRDefault="001C7650" w:rsidP="0001519D">
      <w:pPr>
        <w:autoSpaceDE w:val="0"/>
        <w:autoSpaceDN w:val="0"/>
        <w:adjustRightInd w:val="0"/>
        <w:spacing w:after="0"/>
        <w:rPr>
          <w:rFonts w:cs="Arial"/>
        </w:rPr>
      </w:pPr>
      <w:r w:rsidRPr="000C7041">
        <w:rPr>
          <w:rFonts w:cs="Arial"/>
        </w:rPr>
        <w:t>Układ dróg wojewódzkich utworzony jest przez:</w:t>
      </w:r>
    </w:p>
    <w:p w:rsidR="001C7650" w:rsidRPr="000C7041" w:rsidRDefault="001C7650" w:rsidP="00FA234A">
      <w:pPr>
        <w:pStyle w:val="Akapitzlist"/>
        <w:numPr>
          <w:ilvl w:val="0"/>
          <w:numId w:val="37"/>
        </w:numPr>
        <w:autoSpaceDE w:val="0"/>
        <w:autoSpaceDN w:val="0"/>
        <w:adjustRightInd w:val="0"/>
        <w:spacing w:after="0"/>
        <w:rPr>
          <w:rFonts w:cs="Arial"/>
        </w:rPr>
      </w:pPr>
      <w:r>
        <w:rPr>
          <w:rFonts w:cs="Arial"/>
        </w:rPr>
        <w:t>DW-790 relacji Toruń – Cierpice;</w:t>
      </w:r>
    </w:p>
    <w:p w:rsidR="001C7650" w:rsidRPr="000C7041" w:rsidRDefault="001C7650" w:rsidP="00FA234A">
      <w:pPr>
        <w:pStyle w:val="Akapitzlist"/>
        <w:numPr>
          <w:ilvl w:val="0"/>
          <w:numId w:val="37"/>
        </w:numPr>
        <w:autoSpaceDE w:val="0"/>
        <w:autoSpaceDN w:val="0"/>
        <w:adjustRightInd w:val="0"/>
        <w:spacing w:after="0"/>
        <w:rPr>
          <w:rFonts w:cs="Arial"/>
        </w:rPr>
      </w:pPr>
      <w:r w:rsidRPr="000C7041">
        <w:rPr>
          <w:rFonts w:cs="Arial"/>
        </w:rPr>
        <w:t>DW-55</w:t>
      </w:r>
      <w:r>
        <w:rPr>
          <w:rFonts w:cs="Arial"/>
        </w:rPr>
        <w:t>3 relacji Toruń – Łubianka;</w:t>
      </w:r>
    </w:p>
    <w:p w:rsidR="001C7650" w:rsidRPr="000C7041" w:rsidRDefault="001C7650" w:rsidP="00FA234A">
      <w:pPr>
        <w:pStyle w:val="Akapitzlist"/>
        <w:numPr>
          <w:ilvl w:val="0"/>
          <w:numId w:val="37"/>
        </w:numPr>
        <w:autoSpaceDE w:val="0"/>
        <w:autoSpaceDN w:val="0"/>
        <w:adjustRightInd w:val="0"/>
        <w:spacing w:after="0"/>
        <w:rPr>
          <w:rFonts w:cs="Arial"/>
        </w:rPr>
      </w:pPr>
      <w:r w:rsidRPr="000C7041">
        <w:rPr>
          <w:rFonts w:cs="Arial"/>
        </w:rPr>
        <w:t xml:space="preserve">DW-654 relacji Toruń – Silno. </w:t>
      </w:r>
    </w:p>
    <w:p w:rsidR="001C7650" w:rsidRPr="000C7041" w:rsidRDefault="001C7650" w:rsidP="0001519D">
      <w:pPr>
        <w:autoSpaceDE w:val="0"/>
        <w:autoSpaceDN w:val="0"/>
        <w:adjustRightInd w:val="0"/>
        <w:spacing w:after="0"/>
        <w:rPr>
          <w:rFonts w:cs="Arial"/>
        </w:rPr>
      </w:pPr>
    </w:p>
    <w:p w:rsidR="001C7650" w:rsidRPr="000C7041" w:rsidRDefault="001C7650" w:rsidP="00A419F3">
      <w:pPr>
        <w:autoSpaceDE w:val="0"/>
        <w:autoSpaceDN w:val="0"/>
        <w:adjustRightInd w:val="0"/>
        <w:spacing w:after="0"/>
        <w:rPr>
          <w:rFonts w:cs="Arial"/>
        </w:rPr>
      </w:pPr>
      <w:r w:rsidRPr="000C7041">
        <w:rPr>
          <w:rFonts w:cs="Arial"/>
        </w:rPr>
        <w:t>Łączna długość sieci dróg (krajowe, wojewódzkie, powiatowe oraz gminne) w Toruniu, wynosi 461.3 km. Długość dróg ze względu na rodzaje:</w:t>
      </w:r>
    </w:p>
    <w:p w:rsidR="001C7650" w:rsidRPr="000C7041" w:rsidRDefault="001C7650" w:rsidP="00FA234A">
      <w:pPr>
        <w:pStyle w:val="Akapitzlist"/>
        <w:numPr>
          <w:ilvl w:val="0"/>
          <w:numId w:val="37"/>
        </w:numPr>
        <w:autoSpaceDE w:val="0"/>
        <w:autoSpaceDN w:val="0"/>
        <w:adjustRightInd w:val="0"/>
        <w:spacing w:after="0"/>
        <w:rPr>
          <w:rFonts w:cs="Arial"/>
        </w:rPr>
      </w:pPr>
      <w:r>
        <w:rPr>
          <w:rFonts w:cs="Arial"/>
        </w:rPr>
        <w:t>krajowe – 39,3 km;</w:t>
      </w:r>
    </w:p>
    <w:p w:rsidR="001C7650" w:rsidRPr="000C7041" w:rsidRDefault="001C7650" w:rsidP="00FA234A">
      <w:pPr>
        <w:pStyle w:val="Akapitzlist"/>
        <w:numPr>
          <w:ilvl w:val="0"/>
          <w:numId w:val="37"/>
        </w:numPr>
        <w:autoSpaceDE w:val="0"/>
        <w:autoSpaceDN w:val="0"/>
        <w:adjustRightInd w:val="0"/>
        <w:spacing w:after="0"/>
        <w:rPr>
          <w:rFonts w:cs="Arial"/>
        </w:rPr>
      </w:pPr>
      <w:r>
        <w:rPr>
          <w:rFonts w:cs="Arial"/>
        </w:rPr>
        <w:t>wojewódzkich – 18,19 km;</w:t>
      </w:r>
    </w:p>
    <w:p w:rsidR="001C7650" w:rsidRPr="000C7041" w:rsidRDefault="001C7650" w:rsidP="00FA234A">
      <w:pPr>
        <w:pStyle w:val="Akapitzlist"/>
        <w:numPr>
          <w:ilvl w:val="0"/>
          <w:numId w:val="37"/>
        </w:numPr>
        <w:autoSpaceDE w:val="0"/>
        <w:autoSpaceDN w:val="0"/>
        <w:adjustRightInd w:val="0"/>
        <w:spacing w:after="0"/>
        <w:rPr>
          <w:rFonts w:cs="Arial"/>
        </w:rPr>
      </w:pPr>
      <w:r>
        <w:rPr>
          <w:rFonts w:cs="Arial"/>
        </w:rPr>
        <w:t>powiatowe – 77,7 km;</w:t>
      </w:r>
    </w:p>
    <w:p w:rsidR="001C7650" w:rsidRPr="003B4561" w:rsidRDefault="001C7650" w:rsidP="00FA234A">
      <w:pPr>
        <w:pStyle w:val="Akapitzlist"/>
        <w:numPr>
          <w:ilvl w:val="0"/>
          <w:numId w:val="37"/>
        </w:numPr>
        <w:autoSpaceDE w:val="0"/>
        <w:autoSpaceDN w:val="0"/>
        <w:adjustRightInd w:val="0"/>
        <w:spacing w:after="0"/>
        <w:jc w:val="left"/>
        <w:rPr>
          <w:rFonts w:cs="Arial"/>
          <w:bCs/>
        </w:rPr>
      </w:pPr>
      <w:r w:rsidRPr="003B4561">
        <w:rPr>
          <w:rFonts w:cs="Arial"/>
        </w:rPr>
        <w:t>gminne – 326,1 km.</w:t>
      </w:r>
      <w:r w:rsidRPr="003B4561">
        <w:rPr>
          <w:rFonts w:cs="Arial"/>
        </w:rPr>
        <w:br w:type="page"/>
      </w:r>
    </w:p>
    <w:p w:rsidR="001C7650" w:rsidRPr="000C7041" w:rsidRDefault="001C7650" w:rsidP="000F5405">
      <w:pPr>
        <w:pStyle w:val="Legenda"/>
        <w:rPr>
          <w:rFonts w:eastAsia="ArialBlack" w:cs="Arial"/>
          <w:b w:val="0"/>
          <w:i/>
        </w:rPr>
      </w:pPr>
      <w:r w:rsidRPr="000C7041">
        <w:t xml:space="preserve">Tabela </w:t>
      </w:r>
      <w:fldSimple w:instr=" SEQ Tabela \* ARABIC ">
        <w:r>
          <w:rPr>
            <w:noProof/>
          </w:rPr>
          <w:t>2</w:t>
        </w:r>
      </w:fldSimple>
      <w:r w:rsidRPr="000C7041">
        <w:t xml:space="preserve"> Średni ruch dobowy pojazdów samochodowych i wskaźniki wzrostu ruchu </w:t>
      </w:r>
      <w:r w:rsidRPr="000C7041">
        <w:rPr>
          <w:b w:val="0"/>
          <w:i/>
        </w:rPr>
        <w:t xml:space="preserve">Źródło: opracowanie własne na podstawie Generalnych Pomiarów Ruchu dostępnych na stronie www.gddkia.gov.pl </w:t>
      </w:r>
    </w:p>
    <w:tbl>
      <w:tblPr>
        <w:tblW w:w="9298" w:type="dxa"/>
        <w:jc w:val="center"/>
        <w:tblInd w:w="-1524" w:type="dxa"/>
        <w:tblLayout w:type="fixed"/>
        <w:tblCellMar>
          <w:left w:w="70" w:type="dxa"/>
          <w:right w:w="70" w:type="dxa"/>
        </w:tblCellMar>
        <w:tblLook w:val="00A0"/>
      </w:tblPr>
      <w:tblGrid>
        <w:gridCol w:w="3480"/>
        <w:gridCol w:w="1121"/>
        <w:gridCol w:w="1134"/>
        <w:gridCol w:w="1134"/>
        <w:gridCol w:w="1197"/>
        <w:gridCol w:w="1232"/>
      </w:tblGrid>
      <w:tr w:rsidR="001C7650" w:rsidRPr="000C7041" w:rsidTr="00544EA3">
        <w:trPr>
          <w:trHeight w:val="409"/>
          <w:jc w:val="center"/>
        </w:trPr>
        <w:tc>
          <w:tcPr>
            <w:tcW w:w="3480" w:type="dxa"/>
            <w:vMerge w:val="restart"/>
            <w:tcBorders>
              <w:top w:val="single" w:sz="8" w:space="0" w:color="7F7F7F"/>
              <w:left w:val="single" w:sz="8" w:space="0" w:color="7F7F7F"/>
              <w:bottom w:val="single" w:sz="8" w:space="0" w:color="7F7F7F"/>
              <w:right w:val="single" w:sz="8" w:space="0" w:color="7F7F7F"/>
            </w:tcBorders>
            <w:shd w:val="clear" w:color="auto" w:fill="C2D69B"/>
            <w:noWrap/>
            <w:vAlign w:val="center"/>
          </w:tcPr>
          <w:p w:rsidR="001C7650" w:rsidRPr="000C7041" w:rsidRDefault="001C7650" w:rsidP="00C75867">
            <w:pPr>
              <w:spacing w:after="0"/>
              <w:jc w:val="center"/>
              <w:rPr>
                <w:rFonts w:cs="Arial"/>
                <w:b/>
                <w:bCs/>
                <w:color w:val="000000"/>
                <w:sz w:val="20"/>
                <w:szCs w:val="20"/>
              </w:rPr>
            </w:pPr>
            <w:r w:rsidRPr="000C7041">
              <w:rPr>
                <w:rFonts w:cs="Arial"/>
                <w:b/>
                <w:bCs/>
                <w:color w:val="000000"/>
                <w:sz w:val="20"/>
                <w:szCs w:val="20"/>
              </w:rPr>
              <w:t>Drogi</w:t>
            </w:r>
          </w:p>
        </w:tc>
        <w:tc>
          <w:tcPr>
            <w:tcW w:w="1121" w:type="dxa"/>
            <w:vMerge w:val="restart"/>
            <w:tcBorders>
              <w:top w:val="single" w:sz="8" w:space="0" w:color="7F7F7F"/>
              <w:left w:val="single" w:sz="8" w:space="0" w:color="7F7F7F"/>
              <w:bottom w:val="single" w:sz="8" w:space="0" w:color="7F7F7F"/>
              <w:right w:val="single" w:sz="8" w:space="0" w:color="7F7F7F"/>
            </w:tcBorders>
            <w:shd w:val="clear" w:color="auto" w:fill="C2D69B"/>
            <w:noWrap/>
            <w:vAlign w:val="center"/>
          </w:tcPr>
          <w:p w:rsidR="001C7650" w:rsidRPr="000C7041" w:rsidRDefault="001C7650" w:rsidP="00C75867">
            <w:pPr>
              <w:spacing w:after="0"/>
              <w:jc w:val="center"/>
              <w:rPr>
                <w:rFonts w:cs="Arial"/>
                <w:b/>
                <w:bCs/>
                <w:color w:val="000000"/>
                <w:sz w:val="20"/>
                <w:szCs w:val="20"/>
              </w:rPr>
            </w:pPr>
            <w:r w:rsidRPr="000C7041">
              <w:rPr>
                <w:rFonts w:cs="Arial"/>
                <w:b/>
                <w:bCs/>
                <w:color w:val="000000"/>
                <w:sz w:val="20"/>
                <w:szCs w:val="20"/>
              </w:rPr>
              <w:t>SDR 2000</w:t>
            </w:r>
          </w:p>
        </w:tc>
        <w:tc>
          <w:tcPr>
            <w:tcW w:w="1134" w:type="dxa"/>
            <w:vMerge w:val="restart"/>
            <w:tcBorders>
              <w:top w:val="single" w:sz="8" w:space="0" w:color="7F7F7F"/>
              <w:left w:val="single" w:sz="8" w:space="0" w:color="7F7F7F"/>
              <w:bottom w:val="single" w:sz="8" w:space="0" w:color="7F7F7F"/>
              <w:right w:val="single" w:sz="8" w:space="0" w:color="7F7F7F"/>
            </w:tcBorders>
            <w:shd w:val="clear" w:color="auto" w:fill="C2D69B"/>
            <w:vAlign w:val="center"/>
          </w:tcPr>
          <w:p w:rsidR="001C7650" w:rsidRPr="000C7041" w:rsidRDefault="001C7650" w:rsidP="00C75867">
            <w:pPr>
              <w:spacing w:after="0"/>
              <w:jc w:val="center"/>
              <w:rPr>
                <w:rFonts w:cs="Arial"/>
                <w:b/>
                <w:bCs/>
                <w:color w:val="000000"/>
                <w:sz w:val="20"/>
                <w:szCs w:val="20"/>
              </w:rPr>
            </w:pPr>
            <w:r w:rsidRPr="000C7041">
              <w:rPr>
                <w:rFonts w:cs="Arial"/>
                <w:b/>
                <w:bCs/>
                <w:color w:val="000000"/>
                <w:sz w:val="20"/>
                <w:szCs w:val="20"/>
              </w:rPr>
              <w:t>SDR 2005</w:t>
            </w:r>
          </w:p>
        </w:tc>
        <w:tc>
          <w:tcPr>
            <w:tcW w:w="1134" w:type="dxa"/>
            <w:vMerge w:val="restart"/>
            <w:tcBorders>
              <w:top w:val="single" w:sz="8" w:space="0" w:color="7F7F7F"/>
              <w:left w:val="single" w:sz="8" w:space="0" w:color="7F7F7F"/>
              <w:bottom w:val="single" w:sz="8" w:space="0" w:color="7F7F7F"/>
              <w:right w:val="single" w:sz="8" w:space="0" w:color="7F7F7F"/>
            </w:tcBorders>
            <w:shd w:val="clear" w:color="000000" w:fill="C2D69B"/>
            <w:noWrap/>
            <w:vAlign w:val="center"/>
          </w:tcPr>
          <w:p w:rsidR="001C7650" w:rsidRPr="000C7041" w:rsidRDefault="001C7650" w:rsidP="00C75867">
            <w:pPr>
              <w:spacing w:after="0"/>
              <w:jc w:val="center"/>
              <w:rPr>
                <w:rFonts w:cs="Arial"/>
                <w:b/>
                <w:bCs/>
                <w:color w:val="000000"/>
                <w:sz w:val="20"/>
                <w:szCs w:val="20"/>
              </w:rPr>
            </w:pPr>
            <w:r w:rsidRPr="000C7041">
              <w:rPr>
                <w:rFonts w:cs="Arial"/>
                <w:b/>
                <w:bCs/>
                <w:color w:val="000000"/>
                <w:sz w:val="20"/>
                <w:szCs w:val="20"/>
              </w:rPr>
              <w:t>SDR 2010</w:t>
            </w:r>
          </w:p>
        </w:tc>
        <w:tc>
          <w:tcPr>
            <w:tcW w:w="2429" w:type="dxa"/>
            <w:gridSpan w:val="2"/>
            <w:tcBorders>
              <w:top w:val="single" w:sz="8" w:space="0" w:color="7F7F7F"/>
              <w:left w:val="nil"/>
              <w:bottom w:val="single" w:sz="8" w:space="0" w:color="7F7F7F"/>
              <w:right w:val="single" w:sz="8" w:space="0" w:color="7F7F7F"/>
            </w:tcBorders>
            <w:shd w:val="clear" w:color="000000" w:fill="C2D69B"/>
            <w:vAlign w:val="center"/>
          </w:tcPr>
          <w:p w:rsidR="001C7650" w:rsidRPr="000C7041" w:rsidRDefault="001C7650" w:rsidP="00C75867">
            <w:pPr>
              <w:spacing w:after="0"/>
              <w:jc w:val="center"/>
              <w:rPr>
                <w:rFonts w:cs="Arial"/>
                <w:b/>
                <w:bCs/>
                <w:color w:val="000000"/>
                <w:sz w:val="20"/>
                <w:szCs w:val="20"/>
              </w:rPr>
            </w:pPr>
            <w:r w:rsidRPr="000C7041">
              <w:rPr>
                <w:rFonts w:cs="Arial"/>
                <w:b/>
                <w:bCs/>
                <w:color w:val="000000"/>
                <w:sz w:val="20"/>
                <w:szCs w:val="20"/>
              </w:rPr>
              <w:t>Wskaźnik wzrostu</w:t>
            </w:r>
          </w:p>
        </w:tc>
      </w:tr>
      <w:tr w:rsidR="001C7650" w:rsidRPr="000C7041" w:rsidTr="00544EA3">
        <w:trPr>
          <w:trHeight w:val="300"/>
          <w:jc w:val="center"/>
        </w:trPr>
        <w:tc>
          <w:tcPr>
            <w:tcW w:w="3480" w:type="dxa"/>
            <w:vMerge/>
            <w:tcBorders>
              <w:top w:val="single" w:sz="8" w:space="0" w:color="7F7F7F"/>
              <w:left w:val="single" w:sz="8" w:space="0" w:color="7F7F7F"/>
              <w:bottom w:val="single" w:sz="8" w:space="0" w:color="7F7F7F"/>
              <w:right w:val="single" w:sz="8" w:space="0" w:color="7F7F7F"/>
            </w:tcBorders>
            <w:shd w:val="clear" w:color="auto" w:fill="C2D69B"/>
            <w:vAlign w:val="center"/>
          </w:tcPr>
          <w:p w:rsidR="001C7650" w:rsidRPr="000C7041" w:rsidRDefault="001C7650" w:rsidP="00C75867">
            <w:pPr>
              <w:spacing w:after="0"/>
              <w:rPr>
                <w:rFonts w:cs="Arial"/>
                <w:b/>
                <w:bCs/>
                <w:color w:val="000000"/>
                <w:sz w:val="20"/>
                <w:szCs w:val="20"/>
              </w:rPr>
            </w:pPr>
          </w:p>
        </w:tc>
        <w:tc>
          <w:tcPr>
            <w:tcW w:w="1121" w:type="dxa"/>
            <w:vMerge/>
            <w:tcBorders>
              <w:top w:val="single" w:sz="8" w:space="0" w:color="7F7F7F"/>
              <w:left w:val="single" w:sz="8" w:space="0" w:color="7F7F7F"/>
              <w:bottom w:val="single" w:sz="8" w:space="0" w:color="7F7F7F"/>
              <w:right w:val="single" w:sz="8" w:space="0" w:color="7F7F7F"/>
            </w:tcBorders>
            <w:shd w:val="clear" w:color="auto" w:fill="C2D69B"/>
            <w:vAlign w:val="center"/>
          </w:tcPr>
          <w:p w:rsidR="001C7650" w:rsidRPr="000C7041" w:rsidRDefault="001C7650" w:rsidP="00C75867">
            <w:pPr>
              <w:spacing w:after="0"/>
              <w:rPr>
                <w:rFonts w:cs="Arial"/>
                <w:b/>
                <w:bCs/>
                <w:color w:val="000000"/>
                <w:sz w:val="20"/>
                <w:szCs w:val="20"/>
              </w:rPr>
            </w:pPr>
          </w:p>
        </w:tc>
        <w:tc>
          <w:tcPr>
            <w:tcW w:w="1134" w:type="dxa"/>
            <w:vMerge/>
            <w:tcBorders>
              <w:top w:val="single" w:sz="8" w:space="0" w:color="7F7F7F"/>
              <w:left w:val="single" w:sz="8" w:space="0" w:color="7F7F7F"/>
              <w:bottom w:val="single" w:sz="8" w:space="0" w:color="7F7F7F"/>
              <w:right w:val="single" w:sz="8" w:space="0" w:color="7F7F7F"/>
            </w:tcBorders>
            <w:shd w:val="clear" w:color="auto" w:fill="C2D69B"/>
            <w:vAlign w:val="center"/>
          </w:tcPr>
          <w:p w:rsidR="001C7650" w:rsidRPr="000C7041" w:rsidRDefault="001C7650" w:rsidP="00C75867">
            <w:pPr>
              <w:spacing w:after="0"/>
              <w:rPr>
                <w:rFonts w:cs="Arial"/>
                <w:b/>
                <w:bCs/>
                <w:color w:val="000000"/>
                <w:sz w:val="20"/>
                <w:szCs w:val="20"/>
              </w:rPr>
            </w:pPr>
          </w:p>
        </w:tc>
        <w:tc>
          <w:tcPr>
            <w:tcW w:w="1134" w:type="dxa"/>
            <w:vMerge/>
            <w:tcBorders>
              <w:top w:val="single" w:sz="8" w:space="0" w:color="7F7F7F"/>
              <w:left w:val="single" w:sz="8" w:space="0" w:color="7F7F7F"/>
              <w:bottom w:val="single" w:sz="8" w:space="0" w:color="7F7F7F"/>
              <w:right w:val="single" w:sz="8" w:space="0" w:color="7F7F7F"/>
            </w:tcBorders>
            <w:vAlign w:val="center"/>
          </w:tcPr>
          <w:p w:rsidR="001C7650" w:rsidRPr="000C7041" w:rsidRDefault="001C7650" w:rsidP="00C75867">
            <w:pPr>
              <w:spacing w:after="0"/>
              <w:rPr>
                <w:rFonts w:cs="Arial"/>
                <w:b/>
                <w:bCs/>
                <w:color w:val="000000"/>
                <w:sz w:val="20"/>
                <w:szCs w:val="20"/>
              </w:rPr>
            </w:pPr>
          </w:p>
        </w:tc>
        <w:tc>
          <w:tcPr>
            <w:tcW w:w="1197" w:type="dxa"/>
            <w:tcBorders>
              <w:top w:val="nil"/>
              <w:left w:val="nil"/>
              <w:bottom w:val="single" w:sz="8" w:space="0" w:color="7F7F7F"/>
              <w:right w:val="single" w:sz="8" w:space="0" w:color="7F7F7F"/>
            </w:tcBorders>
            <w:shd w:val="clear" w:color="000000" w:fill="C2D69B"/>
            <w:vAlign w:val="center"/>
          </w:tcPr>
          <w:p w:rsidR="001C7650" w:rsidRPr="000C7041" w:rsidRDefault="001C7650" w:rsidP="00C75867">
            <w:pPr>
              <w:spacing w:after="0"/>
              <w:jc w:val="center"/>
              <w:rPr>
                <w:rFonts w:cs="Arial"/>
                <w:b/>
                <w:bCs/>
                <w:color w:val="000000"/>
                <w:sz w:val="20"/>
                <w:szCs w:val="20"/>
              </w:rPr>
            </w:pPr>
            <w:r w:rsidRPr="000C7041">
              <w:rPr>
                <w:rFonts w:cs="Arial"/>
                <w:b/>
                <w:bCs/>
                <w:color w:val="000000"/>
                <w:sz w:val="20"/>
                <w:szCs w:val="20"/>
              </w:rPr>
              <w:t>2010/2005</w:t>
            </w:r>
          </w:p>
        </w:tc>
        <w:tc>
          <w:tcPr>
            <w:tcW w:w="1232" w:type="dxa"/>
            <w:tcBorders>
              <w:top w:val="nil"/>
              <w:left w:val="nil"/>
              <w:bottom w:val="single" w:sz="8" w:space="0" w:color="7F7F7F"/>
              <w:right w:val="single" w:sz="8" w:space="0" w:color="7F7F7F"/>
            </w:tcBorders>
            <w:shd w:val="clear" w:color="000000" w:fill="C2D69B"/>
            <w:vAlign w:val="center"/>
          </w:tcPr>
          <w:p w:rsidR="001C7650" w:rsidRPr="000C7041" w:rsidRDefault="001C7650" w:rsidP="00C75867">
            <w:pPr>
              <w:spacing w:after="0"/>
              <w:rPr>
                <w:rFonts w:cs="Arial"/>
                <w:b/>
                <w:bCs/>
                <w:color w:val="000000"/>
                <w:sz w:val="20"/>
                <w:szCs w:val="20"/>
              </w:rPr>
            </w:pPr>
            <w:r w:rsidRPr="000C7041">
              <w:rPr>
                <w:rFonts w:cs="Arial"/>
                <w:b/>
                <w:bCs/>
                <w:color w:val="000000"/>
                <w:sz w:val="20"/>
                <w:szCs w:val="20"/>
              </w:rPr>
              <w:t>2010/2000</w:t>
            </w:r>
          </w:p>
        </w:tc>
      </w:tr>
      <w:tr w:rsidR="001C7650" w:rsidRPr="000C7041" w:rsidTr="00544EA3">
        <w:trPr>
          <w:trHeight w:val="647"/>
          <w:jc w:val="center"/>
        </w:trPr>
        <w:tc>
          <w:tcPr>
            <w:tcW w:w="3480" w:type="dxa"/>
            <w:tcBorders>
              <w:top w:val="nil"/>
              <w:left w:val="single" w:sz="8" w:space="0" w:color="7F7F7F"/>
              <w:bottom w:val="single" w:sz="8" w:space="0" w:color="7F7F7F"/>
              <w:right w:val="single" w:sz="8" w:space="0" w:color="7F7F7F"/>
            </w:tcBorders>
            <w:shd w:val="clear" w:color="000000" w:fill="C2D69B"/>
            <w:vAlign w:val="center"/>
          </w:tcPr>
          <w:p w:rsidR="001C7650" w:rsidRPr="000C7041" w:rsidRDefault="001C7650" w:rsidP="00C75867">
            <w:pPr>
              <w:spacing w:after="0"/>
              <w:jc w:val="center"/>
              <w:rPr>
                <w:rFonts w:cs="Arial"/>
                <w:color w:val="000000"/>
                <w:sz w:val="20"/>
                <w:szCs w:val="20"/>
              </w:rPr>
            </w:pPr>
            <w:r w:rsidRPr="000C7041">
              <w:rPr>
                <w:rFonts w:cs="Arial"/>
                <w:color w:val="000000"/>
                <w:sz w:val="20"/>
                <w:szCs w:val="20"/>
              </w:rPr>
              <w:t>DK-</w:t>
            </w:r>
            <w:r>
              <w:rPr>
                <w:rFonts w:cs="Arial"/>
                <w:color w:val="000000"/>
                <w:sz w:val="20"/>
                <w:szCs w:val="20"/>
              </w:rPr>
              <w:t>9</w:t>
            </w:r>
            <w:r w:rsidRPr="000C7041">
              <w:rPr>
                <w:rFonts w:cs="Arial"/>
                <w:color w:val="000000"/>
                <w:sz w:val="20"/>
                <w:szCs w:val="20"/>
              </w:rPr>
              <w:t>1 Łysomice-Toruń (wylot na Gdańsk)</w:t>
            </w:r>
          </w:p>
        </w:tc>
        <w:tc>
          <w:tcPr>
            <w:tcW w:w="1121" w:type="dxa"/>
            <w:tcBorders>
              <w:top w:val="nil"/>
              <w:left w:val="nil"/>
              <w:bottom w:val="single" w:sz="8" w:space="0" w:color="7F7F7F"/>
              <w:right w:val="single" w:sz="8" w:space="0" w:color="7F7F7F"/>
            </w:tcBorders>
            <w:noWrap/>
            <w:vAlign w:val="center"/>
          </w:tcPr>
          <w:p w:rsidR="001C7650" w:rsidRPr="000C7041" w:rsidRDefault="001C7650" w:rsidP="00C75867">
            <w:pPr>
              <w:spacing w:after="0"/>
              <w:jc w:val="center"/>
              <w:rPr>
                <w:rFonts w:cs="Arial"/>
                <w:color w:val="000000"/>
                <w:sz w:val="20"/>
                <w:szCs w:val="20"/>
              </w:rPr>
            </w:pPr>
            <w:r w:rsidRPr="000C7041">
              <w:rPr>
                <w:rFonts w:cs="Arial"/>
                <w:color w:val="000000"/>
                <w:sz w:val="20"/>
                <w:szCs w:val="20"/>
              </w:rPr>
              <w:t>11823</w:t>
            </w:r>
          </w:p>
        </w:tc>
        <w:tc>
          <w:tcPr>
            <w:tcW w:w="1134" w:type="dxa"/>
            <w:tcBorders>
              <w:top w:val="nil"/>
              <w:left w:val="nil"/>
              <w:bottom w:val="single" w:sz="8" w:space="0" w:color="7F7F7F"/>
              <w:right w:val="single" w:sz="8" w:space="0" w:color="7F7F7F"/>
            </w:tcBorders>
            <w:noWrap/>
            <w:vAlign w:val="center"/>
          </w:tcPr>
          <w:p w:rsidR="001C7650" w:rsidRPr="000C7041" w:rsidRDefault="001C7650" w:rsidP="00C75867">
            <w:pPr>
              <w:spacing w:after="0"/>
              <w:jc w:val="center"/>
              <w:rPr>
                <w:rFonts w:cs="Arial"/>
                <w:color w:val="000000"/>
                <w:sz w:val="20"/>
                <w:szCs w:val="20"/>
              </w:rPr>
            </w:pPr>
            <w:r w:rsidRPr="000C7041">
              <w:rPr>
                <w:rFonts w:cs="Arial"/>
                <w:color w:val="000000"/>
                <w:sz w:val="20"/>
                <w:szCs w:val="20"/>
              </w:rPr>
              <w:t>13815</w:t>
            </w:r>
          </w:p>
        </w:tc>
        <w:tc>
          <w:tcPr>
            <w:tcW w:w="1134" w:type="dxa"/>
            <w:tcBorders>
              <w:top w:val="nil"/>
              <w:left w:val="nil"/>
              <w:bottom w:val="single" w:sz="8" w:space="0" w:color="7F7F7F"/>
              <w:right w:val="single" w:sz="8" w:space="0" w:color="7F7F7F"/>
            </w:tcBorders>
            <w:noWrap/>
            <w:vAlign w:val="center"/>
          </w:tcPr>
          <w:p w:rsidR="001C7650" w:rsidRPr="000C7041" w:rsidRDefault="001C7650" w:rsidP="00C75867">
            <w:pPr>
              <w:spacing w:after="0"/>
              <w:jc w:val="center"/>
              <w:rPr>
                <w:rFonts w:cs="Arial"/>
                <w:color w:val="000000"/>
                <w:sz w:val="20"/>
                <w:szCs w:val="20"/>
              </w:rPr>
            </w:pPr>
            <w:r w:rsidRPr="000C7041">
              <w:rPr>
                <w:rFonts w:cs="Arial"/>
                <w:color w:val="000000"/>
                <w:sz w:val="20"/>
                <w:szCs w:val="20"/>
              </w:rPr>
              <w:t>17574</w:t>
            </w:r>
          </w:p>
        </w:tc>
        <w:tc>
          <w:tcPr>
            <w:tcW w:w="1197" w:type="dxa"/>
            <w:tcBorders>
              <w:top w:val="nil"/>
              <w:left w:val="nil"/>
              <w:bottom w:val="single" w:sz="8" w:space="0" w:color="7F7F7F"/>
              <w:right w:val="single" w:sz="8" w:space="0" w:color="7F7F7F"/>
            </w:tcBorders>
            <w:noWrap/>
            <w:vAlign w:val="center"/>
          </w:tcPr>
          <w:p w:rsidR="001C7650" w:rsidRPr="000C7041" w:rsidRDefault="001C7650" w:rsidP="00C75867">
            <w:pPr>
              <w:spacing w:after="0"/>
              <w:jc w:val="center"/>
              <w:rPr>
                <w:rFonts w:cs="Arial"/>
                <w:color w:val="000000"/>
                <w:sz w:val="20"/>
                <w:szCs w:val="20"/>
              </w:rPr>
            </w:pPr>
            <w:r w:rsidRPr="000C7041">
              <w:rPr>
                <w:rFonts w:cs="Arial"/>
                <w:color w:val="000000"/>
                <w:sz w:val="20"/>
                <w:szCs w:val="20"/>
              </w:rPr>
              <w:t>1,27</w:t>
            </w:r>
          </w:p>
        </w:tc>
        <w:tc>
          <w:tcPr>
            <w:tcW w:w="1232" w:type="dxa"/>
            <w:tcBorders>
              <w:top w:val="nil"/>
              <w:left w:val="nil"/>
              <w:bottom w:val="single" w:sz="8" w:space="0" w:color="7F7F7F"/>
              <w:right w:val="single" w:sz="8" w:space="0" w:color="7F7F7F"/>
            </w:tcBorders>
            <w:noWrap/>
            <w:vAlign w:val="center"/>
          </w:tcPr>
          <w:p w:rsidR="001C7650" w:rsidRPr="000C7041" w:rsidRDefault="001C7650" w:rsidP="00C75867">
            <w:pPr>
              <w:spacing w:after="0"/>
              <w:jc w:val="center"/>
              <w:rPr>
                <w:rFonts w:cs="Arial"/>
                <w:color w:val="000000"/>
                <w:sz w:val="20"/>
                <w:szCs w:val="20"/>
              </w:rPr>
            </w:pPr>
            <w:r w:rsidRPr="000C7041">
              <w:rPr>
                <w:rFonts w:cs="Arial"/>
                <w:color w:val="000000"/>
                <w:sz w:val="20"/>
                <w:szCs w:val="20"/>
              </w:rPr>
              <w:t>1,49</w:t>
            </w:r>
          </w:p>
        </w:tc>
      </w:tr>
      <w:tr w:rsidR="001C7650" w:rsidRPr="000C7041" w:rsidTr="00544EA3">
        <w:trPr>
          <w:trHeight w:val="700"/>
          <w:jc w:val="center"/>
        </w:trPr>
        <w:tc>
          <w:tcPr>
            <w:tcW w:w="3480" w:type="dxa"/>
            <w:tcBorders>
              <w:top w:val="nil"/>
              <w:left w:val="single" w:sz="8" w:space="0" w:color="7F7F7F"/>
              <w:bottom w:val="single" w:sz="8" w:space="0" w:color="7F7F7F"/>
              <w:right w:val="single" w:sz="8" w:space="0" w:color="7F7F7F"/>
            </w:tcBorders>
            <w:shd w:val="clear" w:color="000000" w:fill="C2D69B"/>
            <w:vAlign w:val="center"/>
          </w:tcPr>
          <w:p w:rsidR="001C7650" w:rsidRPr="000C7041" w:rsidRDefault="001C7650" w:rsidP="00C75867">
            <w:pPr>
              <w:spacing w:after="0"/>
              <w:jc w:val="center"/>
              <w:rPr>
                <w:rFonts w:cs="Arial"/>
                <w:color w:val="000000"/>
                <w:sz w:val="20"/>
                <w:szCs w:val="20"/>
              </w:rPr>
            </w:pPr>
            <w:r w:rsidRPr="000C7041">
              <w:rPr>
                <w:rFonts w:cs="Arial"/>
                <w:color w:val="000000"/>
                <w:sz w:val="20"/>
                <w:szCs w:val="20"/>
              </w:rPr>
              <w:t>DK-</w:t>
            </w:r>
            <w:r>
              <w:rPr>
                <w:rFonts w:cs="Arial"/>
                <w:color w:val="000000"/>
                <w:sz w:val="20"/>
                <w:szCs w:val="20"/>
              </w:rPr>
              <w:t>9</w:t>
            </w:r>
            <w:r w:rsidRPr="000C7041">
              <w:rPr>
                <w:rFonts w:cs="Arial"/>
                <w:color w:val="000000"/>
                <w:sz w:val="20"/>
                <w:szCs w:val="20"/>
              </w:rPr>
              <w:t>1 Toruń-Czerniewice (wylot na Łódź)</w:t>
            </w:r>
          </w:p>
        </w:tc>
        <w:tc>
          <w:tcPr>
            <w:tcW w:w="1121" w:type="dxa"/>
            <w:tcBorders>
              <w:top w:val="nil"/>
              <w:left w:val="nil"/>
              <w:bottom w:val="single" w:sz="8" w:space="0" w:color="7F7F7F"/>
              <w:right w:val="single" w:sz="8" w:space="0" w:color="7F7F7F"/>
            </w:tcBorders>
            <w:noWrap/>
            <w:vAlign w:val="center"/>
          </w:tcPr>
          <w:p w:rsidR="001C7650" w:rsidRPr="000C7041" w:rsidRDefault="001C7650" w:rsidP="00C75867">
            <w:pPr>
              <w:spacing w:after="0"/>
              <w:jc w:val="center"/>
              <w:rPr>
                <w:rFonts w:cs="Arial"/>
                <w:color w:val="000000"/>
                <w:sz w:val="20"/>
                <w:szCs w:val="20"/>
              </w:rPr>
            </w:pPr>
            <w:r w:rsidRPr="000C7041">
              <w:rPr>
                <w:rFonts w:cs="Arial"/>
                <w:color w:val="000000"/>
                <w:sz w:val="20"/>
                <w:szCs w:val="20"/>
              </w:rPr>
              <w:t>12197</w:t>
            </w:r>
          </w:p>
        </w:tc>
        <w:tc>
          <w:tcPr>
            <w:tcW w:w="1134" w:type="dxa"/>
            <w:tcBorders>
              <w:top w:val="nil"/>
              <w:left w:val="nil"/>
              <w:bottom w:val="single" w:sz="8" w:space="0" w:color="7F7F7F"/>
              <w:right w:val="single" w:sz="8" w:space="0" w:color="7F7F7F"/>
            </w:tcBorders>
            <w:noWrap/>
            <w:vAlign w:val="center"/>
          </w:tcPr>
          <w:p w:rsidR="001C7650" w:rsidRPr="000C7041" w:rsidRDefault="001C7650" w:rsidP="00C75867">
            <w:pPr>
              <w:spacing w:after="0"/>
              <w:jc w:val="center"/>
              <w:rPr>
                <w:rFonts w:cs="Arial"/>
                <w:color w:val="000000"/>
                <w:sz w:val="20"/>
                <w:szCs w:val="20"/>
              </w:rPr>
            </w:pPr>
            <w:r w:rsidRPr="000C7041">
              <w:rPr>
                <w:rFonts w:cs="Arial"/>
                <w:color w:val="000000"/>
                <w:sz w:val="20"/>
                <w:szCs w:val="20"/>
              </w:rPr>
              <w:t>14189</w:t>
            </w:r>
          </w:p>
        </w:tc>
        <w:tc>
          <w:tcPr>
            <w:tcW w:w="1134" w:type="dxa"/>
            <w:tcBorders>
              <w:top w:val="nil"/>
              <w:left w:val="nil"/>
              <w:bottom w:val="single" w:sz="8" w:space="0" w:color="7F7F7F"/>
              <w:right w:val="single" w:sz="8" w:space="0" w:color="7F7F7F"/>
            </w:tcBorders>
            <w:noWrap/>
            <w:vAlign w:val="center"/>
          </w:tcPr>
          <w:p w:rsidR="001C7650" w:rsidRPr="000C7041" w:rsidRDefault="001C7650" w:rsidP="00C75867">
            <w:pPr>
              <w:spacing w:after="0"/>
              <w:jc w:val="center"/>
              <w:rPr>
                <w:rFonts w:cs="Arial"/>
                <w:color w:val="000000"/>
                <w:sz w:val="20"/>
                <w:szCs w:val="20"/>
              </w:rPr>
            </w:pPr>
            <w:r w:rsidRPr="000C7041">
              <w:rPr>
                <w:rFonts w:cs="Arial"/>
                <w:color w:val="000000"/>
                <w:sz w:val="20"/>
                <w:szCs w:val="20"/>
              </w:rPr>
              <w:t>10458</w:t>
            </w:r>
          </w:p>
        </w:tc>
        <w:tc>
          <w:tcPr>
            <w:tcW w:w="1197" w:type="dxa"/>
            <w:tcBorders>
              <w:top w:val="nil"/>
              <w:left w:val="nil"/>
              <w:bottom w:val="single" w:sz="8" w:space="0" w:color="7F7F7F"/>
              <w:right w:val="single" w:sz="8" w:space="0" w:color="7F7F7F"/>
            </w:tcBorders>
            <w:noWrap/>
            <w:vAlign w:val="center"/>
          </w:tcPr>
          <w:p w:rsidR="001C7650" w:rsidRPr="000C7041" w:rsidRDefault="001C7650" w:rsidP="00C75867">
            <w:pPr>
              <w:spacing w:after="0"/>
              <w:jc w:val="center"/>
              <w:rPr>
                <w:rFonts w:cs="Arial"/>
                <w:color w:val="000000"/>
                <w:sz w:val="20"/>
                <w:szCs w:val="20"/>
              </w:rPr>
            </w:pPr>
            <w:r w:rsidRPr="000C7041">
              <w:rPr>
                <w:rFonts w:cs="Arial"/>
                <w:color w:val="000000"/>
                <w:sz w:val="20"/>
                <w:szCs w:val="20"/>
              </w:rPr>
              <w:t>0,74</w:t>
            </w:r>
          </w:p>
        </w:tc>
        <w:tc>
          <w:tcPr>
            <w:tcW w:w="1232" w:type="dxa"/>
            <w:tcBorders>
              <w:top w:val="nil"/>
              <w:left w:val="nil"/>
              <w:bottom w:val="single" w:sz="8" w:space="0" w:color="7F7F7F"/>
              <w:right w:val="single" w:sz="8" w:space="0" w:color="7F7F7F"/>
            </w:tcBorders>
            <w:noWrap/>
            <w:vAlign w:val="center"/>
          </w:tcPr>
          <w:p w:rsidR="001C7650" w:rsidRPr="000C7041" w:rsidRDefault="001C7650" w:rsidP="00C75867">
            <w:pPr>
              <w:spacing w:after="0"/>
              <w:jc w:val="center"/>
              <w:rPr>
                <w:rFonts w:cs="Arial"/>
                <w:color w:val="000000"/>
                <w:sz w:val="20"/>
                <w:szCs w:val="20"/>
              </w:rPr>
            </w:pPr>
            <w:r w:rsidRPr="000C7041">
              <w:rPr>
                <w:rFonts w:cs="Arial"/>
                <w:color w:val="000000"/>
                <w:sz w:val="20"/>
                <w:szCs w:val="20"/>
              </w:rPr>
              <w:t>0,86</w:t>
            </w:r>
          </w:p>
        </w:tc>
      </w:tr>
      <w:tr w:rsidR="001C7650" w:rsidRPr="000C7041" w:rsidTr="00544EA3">
        <w:trPr>
          <w:trHeight w:val="685"/>
          <w:jc w:val="center"/>
        </w:trPr>
        <w:tc>
          <w:tcPr>
            <w:tcW w:w="3480" w:type="dxa"/>
            <w:tcBorders>
              <w:top w:val="nil"/>
              <w:left w:val="single" w:sz="8" w:space="0" w:color="7F7F7F"/>
              <w:bottom w:val="single" w:sz="8" w:space="0" w:color="7F7F7F"/>
              <w:right w:val="single" w:sz="8" w:space="0" w:color="7F7F7F"/>
            </w:tcBorders>
            <w:shd w:val="clear" w:color="000000" w:fill="C2D69B"/>
            <w:vAlign w:val="center"/>
          </w:tcPr>
          <w:p w:rsidR="001C7650" w:rsidRPr="000C7041" w:rsidRDefault="001C7650" w:rsidP="00C75867">
            <w:pPr>
              <w:spacing w:after="0"/>
              <w:jc w:val="center"/>
              <w:rPr>
                <w:rFonts w:cs="Arial"/>
                <w:color w:val="000000"/>
                <w:sz w:val="20"/>
                <w:szCs w:val="20"/>
              </w:rPr>
            </w:pPr>
            <w:r w:rsidRPr="000C7041">
              <w:rPr>
                <w:rFonts w:cs="Arial"/>
                <w:color w:val="000000"/>
                <w:sz w:val="20"/>
                <w:szCs w:val="20"/>
              </w:rPr>
              <w:t>S-10 Toruń-Czerniewice (południowa obwodnica)</w:t>
            </w:r>
          </w:p>
        </w:tc>
        <w:tc>
          <w:tcPr>
            <w:tcW w:w="1121" w:type="dxa"/>
            <w:tcBorders>
              <w:top w:val="nil"/>
              <w:left w:val="nil"/>
              <w:bottom w:val="single" w:sz="8" w:space="0" w:color="7F7F7F"/>
              <w:right w:val="single" w:sz="8" w:space="0" w:color="7F7F7F"/>
            </w:tcBorders>
            <w:noWrap/>
            <w:vAlign w:val="center"/>
          </w:tcPr>
          <w:p w:rsidR="001C7650" w:rsidRPr="000C7041" w:rsidRDefault="001C7650" w:rsidP="00C75867">
            <w:pPr>
              <w:spacing w:after="0"/>
              <w:jc w:val="center"/>
              <w:rPr>
                <w:rFonts w:cs="Arial"/>
                <w:color w:val="000000"/>
                <w:sz w:val="20"/>
                <w:szCs w:val="20"/>
              </w:rPr>
            </w:pPr>
            <w:r w:rsidRPr="000C7041">
              <w:rPr>
                <w:rFonts w:cs="Arial"/>
                <w:color w:val="000000"/>
                <w:sz w:val="20"/>
                <w:szCs w:val="20"/>
              </w:rPr>
              <w:t>7187</w:t>
            </w:r>
          </w:p>
        </w:tc>
        <w:tc>
          <w:tcPr>
            <w:tcW w:w="1134" w:type="dxa"/>
            <w:tcBorders>
              <w:top w:val="nil"/>
              <w:left w:val="nil"/>
              <w:bottom w:val="single" w:sz="8" w:space="0" w:color="7F7F7F"/>
              <w:right w:val="single" w:sz="8" w:space="0" w:color="7F7F7F"/>
            </w:tcBorders>
            <w:noWrap/>
            <w:vAlign w:val="center"/>
          </w:tcPr>
          <w:p w:rsidR="001C7650" w:rsidRPr="000C7041" w:rsidRDefault="001C7650" w:rsidP="00C75867">
            <w:pPr>
              <w:spacing w:after="0"/>
              <w:jc w:val="center"/>
              <w:rPr>
                <w:rFonts w:cs="Arial"/>
                <w:color w:val="000000"/>
                <w:sz w:val="20"/>
                <w:szCs w:val="20"/>
              </w:rPr>
            </w:pPr>
            <w:r w:rsidRPr="000C7041">
              <w:rPr>
                <w:rFonts w:cs="Arial"/>
                <w:color w:val="000000"/>
                <w:sz w:val="20"/>
                <w:szCs w:val="20"/>
              </w:rPr>
              <w:t>8016</w:t>
            </w:r>
          </w:p>
        </w:tc>
        <w:tc>
          <w:tcPr>
            <w:tcW w:w="1134" w:type="dxa"/>
            <w:tcBorders>
              <w:top w:val="nil"/>
              <w:left w:val="nil"/>
              <w:bottom w:val="single" w:sz="8" w:space="0" w:color="7F7F7F"/>
              <w:right w:val="single" w:sz="8" w:space="0" w:color="7F7F7F"/>
            </w:tcBorders>
            <w:noWrap/>
            <w:vAlign w:val="center"/>
          </w:tcPr>
          <w:p w:rsidR="001C7650" w:rsidRPr="000C7041" w:rsidRDefault="001C7650" w:rsidP="00C75867">
            <w:pPr>
              <w:spacing w:after="0"/>
              <w:jc w:val="center"/>
              <w:rPr>
                <w:rFonts w:cs="Arial"/>
                <w:color w:val="000000"/>
                <w:sz w:val="20"/>
                <w:szCs w:val="20"/>
              </w:rPr>
            </w:pPr>
            <w:r w:rsidRPr="000C7041">
              <w:rPr>
                <w:rFonts w:cs="Arial"/>
                <w:color w:val="000000"/>
                <w:sz w:val="20"/>
                <w:szCs w:val="20"/>
              </w:rPr>
              <w:t>16062</w:t>
            </w:r>
          </w:p>
        </w:tc>
        <w:tc>
          <w:tcPr>
            <w:tcW w:w="1197" w:type="dxa"/>
            <w:tcBorders>
              <w:top w:val="nil"/>
              <w:left w:val="nil"/>
              <w:bottom w:val="single" w:sz="8" w:space="0" w:color="7F7F7F"/>
              <w:right w:val="single" w:sz="8" w:space="0" w:color="7F7F7F"/>
            </w:tcBorders>
            <w:noWrap/>
            <w:vAlign w:val="center"/>
          </w:tcPr>
          <w:p w:rsidR="001C7650" w:rsidRPr="000C7041" w:rsidRDefault="001C7650" w:rsidP="00C75867">
            <w:pPr>
              <w:spacing w:after="0"/>
              <w:jc w:val="center"/>
              <w:rPr>
                <w:rFonts w:cs="Arial"/>
                <w:color w:val="000000"/>
                <w:sz w:val="20"/>
                <w:szCs w:val="20"/>
              </w:rPr>
            </w:pPr>
            <w:r w:rsidRPr="000C7041">
              <w:rPr>
                <w:rFonts w:cs="Arial"/>
                <w:color w:val="000000"/>
                <w:sz w:val="20"/>
                <w:szCs w:val="20"/>
              </w:rPr>
              <w:t>2,00</w:t>
            </w:r>
          </w:p>
        </w:tc>
        <w:tc>
          <w:tcPr>
            <w:tcW w:w="1232" w:type="dxa"/>
            <w:tcBorders>
              <w:top w:val="nil"/>
              <w:left w:val="nil"/>
              <w:bottom w:val="single" w:sz="8" w:space="0" w:color="7F7F7F"/>
              <w:right w:val="single" w:sz="8" w:space="0" w:color="7F7F7F"/>
            </w:tcBorders>
            <w:noWrap/>
            <w:vAlign w:val="center"/>
          </w:tcPr>
          <w:p w:rsidR="001C7650" w:rsidRPr="000C7041" w:rsidRDefault="001C7650" w:rsidP="00C75867">
            <w:pPr>
              <w:spacing w:after="0"/>
              <w:jc w:val="center"/>
              <w:rPr>
                <w:rFonts w:cs="Arial"/>
                <w:color w:val="000000"/>
                <w:sz w:val="20"/>
                <w:szCs w:val="20"/>
              </w:rPr>
            </w:pPr>
            <w:r w:rsidRPr="000C7041">
              <w:rPr>
                <w:rFonts w:cs="Arial"/>
                <w:color w:val="000000"/>
                <w:sz w:val="20"/>
                <w:szCs w:val="20"/>
              </w:rPr>
              <w:t>2,23</w:t>
            </w:r>
          </w:p>
        </w:tc>
      </w:tr>
      <w:tr w:rsidR="001C7650" w:rsidRPr="000C7041" w:rsidTr="00544EA3">
        <w:trPr>
          <w:trHeight w:val="825"/>
          <w:jc w:val="center"/>
        </w:trPr>
        <w:tc>
          <w:tcPr>
            <w:tcW w:w="3480" w:type="dxa"/>
            <w:tcBorders>
              <w:top w:val="nil"/>
              <w:left w:val="single" w:sz="8" w:space="0" w:color="7F7F7F"/>
              <w:bottom w:val="single" w:sz="8" w:space="0" w:color="7F7F7F"/>
              <w:right w:val="single" w:sz="8" w:space="0" w:color="7F7F7F"/>
            </w:tcBorders>
            <w:shd w:val="clear" w:color="000000" w:fill="C2D69B"/>
            <w:vAlign w:val="center"/>
          </w:tcPr>
          <w:p w:rsidR="001C7650" w:rsidRPr="000C7041" w:rsidRDefault="001C7650" w:rsidP="00C75867">
            <w:pPr>
              <w:spacing w:after="0"/>
              <w:jc w:val="center"/>
              <w:rPr>
                <w:rFonts w:cs="Arial"/>
                <w:color w:val="000000"/>
                <w:sz w:val="20"/>
                <w:szCs w:val="20"/>
              </w:rPr>
            </w:pPr>
            <w:r w:rsidRPr="000C7041">
              <w:rPr>
                <w:rFonts w:cs="Arial"/>
                <w:color w:val="000000"/>
                <w:sz w:val="20"/>
                <w:szCs w:val="20"/>
              </w:rPr>
              <w:t>DK-10 Lubicz droga 552-Lubicz droga 657 (wylot na Warszawę)</w:t>
            </w:r>
          </w:p>
        </w:tc>
        <w:tc>
          <w:tcPr>
            <w:tcW w:w="1121" w:type="dxa"/>
            <w:tcBorders>
              <w:top w:val="nil"/>
              <w:left w:val="nil"/>
              <w:bottom w:val="single" w:sz="8" w:space="0" w:color="7F7F7F"/>
              <w:right w:val="single" w:sz="8" w:space="0" w:color="7F7F7F"/>
            </w:tcBorders>
            <w:noWrap/>
            <w:vAlign w:val="center"/>
          </w:tcPr>
          <w:p w:rsidR="001C7650" w:rsidRPr="000C7041" w:rsidRDefault="001C7650" w:rsidP="00C75867">
            <w:pPr>
              <w:spacing w:after="0"/>
              <w:jc w:val="center"/>
              <w:rPr>
                <w:rFonts w:cs="Arial"/>
                <w:color w:val="000000"/>
                <w:sz w:val="20"/>
                <w:szCs w:val="20"/>
              </w:rPr>
            </w:pPr>
            <w:r w:rsidRPr="000C7041">
              <w:rPr>
                <w:rFonts w:cs="Arial"/>
                <w:color w:val="000000"/>
                <w:sz w:val="20"/>
                <w:szCs w:val="20"/>
              </w:rPr>
              <w:t>10919</w:t>
            </w:r>
          </w:p>
        </w:tc>
        <w:tc>
          <w:tcPr>
            <w:tcW w:w="1134" w:type="dxa"/>
            <w:tcBorders>
              <w:top w:val="nil"/>
              <w:left w:val="nil"/>
              <w:bottom w:val="single" w:sz="8" w:space="0" w:color="7F7F7F"/>
              <w:right w:val="single" w:sz="8" w:space="0" w:color="7F7F7F"/>
            </w:tcBorders>
            <w:noWrap/>
            <w:vAlign w:val="center"/>
          </w:tcPr>
          <w:p w:rsidR="001C7650" w:rsidRPr="000C7041" w:rsidRDefault="001C7650" w:rsidP="00C75867">
            <w:pPr>
              <w:spacing w:after="0"/>
              <w:jc w:val="center"/>
              <w:rPr>
                <w:rFonts w:cs="Arial"/>
                <w:color w:val="000000"/>
                <w:sz w:val="20"/>
                <w:szCs w:val="20"/>
              </w:rPr>
            </w:pPr>
            <w:r w:rsidRPr="000C7041">
              <w:rPr>
                <w:rFonts w:cs="Arial"/>
                <w:color w:val="000000"/>
                <w:sz w:val="20"/>
                <w:szCs w:val="20"/>
              </w:rPr>
              <w:t>13205</w:t>
            </w:r>
          </w:p>
        </w:tc>
        <w:tc>
          <w:tcPr>
            <w:tcW w:w="1134" w:type="dxa"/>
            <w:tcBorders>
              <w:top w:val="nil"/>
              <w:left w:val="nil"/>
              <w:bottom w:val="single" w:sz="8" w:space="0" w:color="7F7F7F"/>
              <w:right w:val="single" w:sz="8" w:space="0" w:color="7F7F7F"/>
            </w:tcBorders>
            <w:noWrap/>
            <w:vAlign w:val="center"/>
          </w:tcPr>
          <w:p w:rsidR="001C7650" w:rsidRPr="000C7041" w:rsidRDefault="001C7650" w:rsidP="00C75867">
            <w:pPr>
              <w:spacing w:after="0"/>
              <w:jc w:val="center"/>
              <w:rPr>
                <w:rFonts w:cs="Arial"/>
                <w:color w:val="000000"/>
                <w:sz w:val="20"/>
                <w:szCs w:val="20"/>
              </w:rPr>
            </w:pPr>
            <w:r w:rsidRPr="000C7041">
              <w:rPr>
                <w:rFonts w:cs="Arial"/>
                <w:color w:val="000000"/>
                <w:sz w:val="20"/>
                <w:szCs w:val="20"/>
              </w:rPr>
              <w:t>26726</w:t>
            </w:r>
          </w:p>
        </w:tc>
        <w:tc>
          <w:tcPr>
            <w:tcW w:w="1197" w:type="dxa"/>
            <w:tcBorders>
              <w:top w:val="nil"/>
              <w:left w:val="nil"/>
              <w:bottom w:val="single" w:sz="8" w:space="0" w:color="7F7F7F"/>
              <w:right w:val="single" w:sz="8" w:space="0" w:color="7F7F7F"/>
            </w:tcBorders>
            <w:noWrap/>
            <w:vAlign w:val="center"/>
          </w:tcPr>
          <w:p w:rsidR="001C7650" w:rsidRPr="000C7041" w:rsidRDefault="001C7650" w:rsidP="00C75867">
            <w:pPr>
              <w:spacing w:after="0"/>
              <w:jc w:val="center"/>
              <w:rPr>
                <w:rFonts w:cs="Arial"/>
                <w:color w:val="000000"/>
                <w:sz w:val="20"/>
                <w:szCs w:val="20"/>
              </w:rPr>
            </w:pPr>
            <w:r w:rsidRPr="000C7041">
              <w:rPr>
                <w:rFonts w:cs="Arial"/>
                <w:color w:val="000000"/>
                <w:sz w:val="20"/>
                <w:szCs w:val="20"/>
              </w:rPr>
              <w:t>2,02</w:t>
            </w:r>
          </w:p>
        </w:tc>
        <w:tc>
          <w:tcPr>
            <w:tcW w:w="1232" w:type="dxa"/>
            <w:tcBorders>
              <w:top w:val="nil"/>
              <w:left w:val="nil"/>
              <w:bottom w:val="single" w:sz="8" w:space="0" w:color="7F7F7F"/>
              <w:right w:val="single" w:sz="8" w:space="0" w:color="7F7F7F"/>
            </w:tcBorders>
            <w:noWrap/>
            <w:vAlign w:val="center"/>
          </w:tcPr>
          <w:p w:rsidR="001C7650" w:rsidRPr="000C7041" w:rsidRDefault="001C7650" w:rsidP="00C75867">
            <w:pPr>
              <w:spacing w:after="0"/>
              <w:jc w:val="center"/>
              <w:rPr>
                <w:rFonts w:cs="Arial"/>
                <w:color w:val="000000"/>
                <w:sz w:val="20"/>
                <w:szCs w:val="20"/>
              </w:rPr>
            </w:pPr>
            <w:r w:rsidRPr="000C7041">
              <w:rPr>
                <w:rFonts w:cs="Arial"/>
                <w:color w:val="000000"/>
                <w:sz w:val="20"/>
                <w:szCs w:val="20"/>
              </w:rPr>
              <w:t>2,45</w:t>
            </w:r>
          </w:p>
        </w:tc>
      </w:tr>
      <w:tr w:rsidR="001C7650" w:rsidRPr="000C7041" w:rsidTr="00544EA3">
        <w:trPr>
          <w:trHeight w:val="683"/>
          <w:jc w:val="center"/>
        </w:trPr>
        <w:tc>
          <w:tcPr>
            <w:tcW w:w="3480" w:type="dxa"/>
            <w:tcBorders>
              <w:top w:val="nil"/>
              <w:left w:val="single" w:sz="8" w:space="0" w:color="7F7F7F"/>
              <w:bottom w:val="single" w:sz="8" w:space="0" w:color="7F7F7F"/>
              <w:right w:val="single" w:sz="8" w:space="0" w:color="7F7F7F"/>
            </w:tcBorders>
            <w:shd w:val="clear" w:color="000000" w:fill="C2D69B"/>
            <w:vAlign w:val="center"/>
          </w:tcPr>
          <w:p w:rsidR="001C7650" w:rsidRPr="000C7041" w:rsidRDefault="001C7650" w:rsidP="00C75867">
            <w:pPr>
              <w:spacing w:after="0"/>
              <w:jc w:val="center"/>
              <w:rPr>
                <w:rFonts w:cs="Arial"/>
                <w:color w:val="000000"/>
                <w:sz w:val="20"/>
                <w:szCs w:val="20"/>
              </w:rPr>
            </w:pPr>
            <w:r w:rsidRPr="000C7041">
              <w:rPr>
                <w:rFonts w:cs="Arial"/>
                <w:color w:val="000000"/>
                <w:sz w:val="20"/>
                <w:szCs w:val="20"/>
              </w:rPr>
              <w:t>DK-15 Gniewkowo-Toruń (wylot na Poznań)</w:t>
            </w:r>
          </w:p>
        </w:tc>
        <w:tc>
          <w:tcPr>
            <w:tcW w:w="1121" w:type="dxa"/>
            <w:tcBorders>
              <w:top w:val="nil"/>
              <w:left w:val="nil"/>
              <w:bottom w:val="single" w:sz="8" w:space="0" w:color="7F7F7F"/>
              <w:right w:val="single" w:sz="8" w:space="0" w:color="7F7F7F"/>
            </w:tcBorders>
            <w:noWrap/>
            <w:vAlign w:val="center"/>
          </w:tcPr>
          <w:p w:rsidR="001C7650" w:rsidRPr="000C7041" w:rsidRDefault="001C7650" w:rsidP="00C75867">
            <w:pPr>
              <w:spacing w:after="0"/>
              <w:jc w:val="center"/>
              <w:rPr>
                <w:rFonts w:cs="Arial"/>
                <w:color w:val="000000"/>
                <w:sz w:val="20"/>
                <w:szCs w:val="20"/>
              </w:rPr>
            </w:pPr>
            <w:r w:rsidRPr="000C7041">
              <w:rPr>
                <w:rFonts w:cs="Arial"/>
                <w:color w:val="000000"/>
                <w:sz w:val="20"/>
                <w:szCs w:val="20"/>
              </w:rPr>
              <w:t>6037</w:t>
            </w:r>
          </w:p>
        </w:tc>
        <w:tc>
          <w:tcPr>
            <w:tcW w:w="1134" w:type="dxa"/>
            <w:tcBorders>
              <w:top w:val="nil"/>
              <w:left w:val="nil"/>
              <w:bottom w:val="single" w:sz="8" w:space="0" w:color="7F7F7F"/>
              <w:right w:val="single" w:sz="8" w:space="0" w:color="7F7F7F"/>
            </w:tcBorders>
            <w:noWrap/>
            <w:vAlign w:val="center"/>
          </w:tcPr>
          <w:p w:rsidR="001C7650" w:rsidRPr="000C7041" w:rsidRDefault="001C7650" w:rsidP="00C75867">
            <w:pPr>
              <w:spacing w:after="0"/>
              <w:jc w:val="center"/>
              <w:rPr>
                <w:rFonts w:cs="Arial"/>
                <w:color w:val="000000"/>
                <w:sz w:val="20"/>
                <w:szCs w:val="20"/>
              </w:rPr>
            </w:pPr>
            <w:r w:rsidRPr="000C7041">
              <w:rPr>
                <w:rFonts w:cs="Arial"/>
                <w:color w:val="000000"/>
                <w:sz w:val="20"/>
                <w:szCs w:val="20"/>
              </w:rPr>
              <w:t>12598</w:t>
            </w:r>
          </w:p>
        </w:tc>
        <w:tc>
          <w:tcPr>
            <w:tcW w:w="1134" w:type="dxa"/>
            <w:tcBorders>
              <w:top w:val="nil"/>
              <w:left w:val="nil"/>
              <w:bottom w:val="single" w:sz="8" w:space="0" w:color="7F7F7F"/>
              <w:right w:val="single" w:sz="8" w:space="0" w:color="7F7F7F"/>
            </w:tcBorders>
            <w:noWrap/>
            <w:vAlign w:val="center"/>
          </w:tcPr>
          <w:p w:rsidR="001C7650" w:rsidRPr="000C7041" w:rsidRDefault="001C7650" w:rsidP="00C75867">
            <w:pPr>
              <w:spacing w:after="0"/>
              <w:jc w:val="center"/>
              <w:rPr>
                <w:rFonts w:cs="Arial"/>
                <w:color w:val="000000"/>
                <w:sz w:val="20"/>
                <w:szCs w:val="20"/>
              </w:rPr>
            </w:pPr>
            <w:r w:rsidRPr="000C7041">
              <w:rPr>
                <w:rFonts w:cs="Arial"/>
                <w:color w:val="000000"/>
                <w:sz w:val="20"/>
                <w:szCs w:val="20"/>
              </w:rPr>
              <w:t>9042</w:t>
            </w:r>
          </w:p>
        </w:tc>
        <w:tc>
          <w:tcPr>
            <w:tcW w:w="1197" w:type="dxa"/>
            <w:tcBorders>
              <w:top w:val="nil"/>
              <w:left w:val="nil"/>
              <w:bottom w:val="single" w:sz="8" w:space="0" w:color="7F7F7F"/>
              <w:right w:val="single" w:sz="8" w:space="0" w:color="7F7F7F"/>
            </w:tcBorders>
            <w:noWrap/>
            <w:vAlign w:val="center"/>
          </w:tcPr>
          <w:p w:rsidR="001C7650" w:rsidRPr="000C7041" w:rsidRDefault="001C7650" w:rsidP="00C75867">
            <w:pPr>
              <w:spacing w:after="0"/>
              <w:jc w:val="center"/>
              <w:rPr>
                <w:rFonts w:cs="Arial"/>
                <w:color w:val="000000"/>
                <w:sz w:val="20"/>
                <w:szCs w:val="20"/>
              </w:rPr>
            </w:pPr>
            <w:r w:rsidRPr="000C7041">
              <w:rPr>
                <w:rFonts w:cs="Arial"/>
                <w:color w:val="000000"/>
                <w:sz w:val="20"/>
                <w:szCs w:val="20"/>
              </w:rPr>
              <w:t>0,72</w:t>
            </w:r>
          </w:p>
        </w:tc>
        <w:tc>
          <w:tcPr>
            <w:tcW w:w="1232" w:type="dxa"/>
            <w:tcBorders>
              <w:top w:val="nil"/>
              <w:left w:val="nil"/>
              <w:bottom w:val="single" w:sz="8" w:space="0" w:color="7F7F7F"/>
              <w:right w:val="single" w:sz="8" w:space="0" w:color="7F7F7F"/>
            </w:tcBorders>
            <w:noWrap/>
            <w:vAlign w:val="center"/>
          </w:tcPr>
          <w:p w:rsidR="001C7650" w:rsidRPr="000C7041" w:rsidRDefault="001C7650" w:rsidP="00C75867">
            <w:pPr>
              <w:spacing w:after="0"/>
              <w:jc w:val="center"/>
              <w:rPr>
                <w:rFonts w:cs="Arial"/>
                <w:color w:val="000000"/>
                <w:sz w:val="20"/>
                <w:szCs w:val="20"/>
              </w:rPr>
            </w:pPr>
            <w:r w:rsidRPr="000C7041">
              <w:rPr>
                <w:rFonts w:cs="Arial"/>
                <w:color w:val="000000"/>
                <w:sz w:val="20"/>
                <w:szCs w:val="20"/>
              </w:rPr>
              <w:t>1,50</w:t>
            </w:r>
          </w:p>
        </w:tc>
      </w:tr>
      <w:tr w:rsidR="001C7650" w:rsidRPr="000C7041" w:rsidTr="00544EA3">
        <w:trPr>
          <w:trHeight w:val="695"/>
          <w:jc w:val="center"/>
        </w:trPr>
        <w:tc>
          <w:tcPr>
            <w:tcW w:w="3480" w:type="dxa"/>
            <w:tcBorders>
              <w:top w:val="nil"/>
              <w:left w:val="single" w:sz="8" w:space="0" w:color="7F7F7F"/>
              <w:bottom w:val="single" w:sz="8" w:space="0" w:color="7F7F7F"/>
              <w:right w:val="single" w:sz="8" w:space="0" w:color="7F7F7F"/>
            </w:tcBorders>
            <w:shd w:val="clear" w:color="000000" w:fill="C2D69B"/>
            <w:vAlign w:val="center"/>
          </w:tcPr>
          <w:p w:rsidR="001C7650" w:rsidRPr="000C7041" w:rsidRDefault="001C7650" w:rsidP="00C75867">
            <w:pPr>
              <w:spacing w:after="0"/>
              <w:jc w:val="center"/>
              <w:rPr>
                <w:rFonts w:cs="Arial"/>
                <w:color w:val="000000"/>
                <w:sz w:val="20"/>
                <w:szCs w:val="20"/>
              </w:rPr>
            </w:pPr>
            <w:r w:rsidRPr="000C7041">
              <w:rPr>
                <w:rFonts w:cs="Arial"/>
                <w:color w:val="000000"/>
                <w:sz w:val="20"/>
                <w:szCs w:val="20"/>
              </w:rPr>
              <w:t>DK-15 Toruń-Grębocin (wylot na Olsztyn)</w:t>
            </w:r>
          </w:p>
        </w:tc>
        <w:tc>
          <w:tcPr>
            <w:tcW w:w="1121" w:type="dxa"/>
            <w:tcBorders>
              <w:top w:val="nil"/>
              <w:left w:val="nil"/>
              <w:bottom w:val="single" w:sz="8" w:space="0" w:color="7F7F7F"/>
              <w:right w:val="single" w:sz="8" w:space="0" w:color="7F7F7F"/>
            </w:tcBorders>
            <w:noWrap/>
            <w:vAlign w:val="center"/>
          </w:tcPr>
          <w:p w:rsidR="001C7650" w:rsidRPr="000C7041" w:rsidRDefault="001C7650" w:rsidP="00C75867">
            <w:pPr>
              <w:spacing w:after="0"/>
              <w:jc w:val="center"/>
              <w:rPr>
                <w:rFonts w:cs="Arial"/>
                <w:color w:val="000000"/>
                <w:sz w:val="20"/>
                <w:szCs w:val="20"/>
              </w:rPr>
            </w:pPr>
            <w:r w:rsidRPr="000C7041">
              <w:rPr>
                <w:rFonts w:cs="Arial"/>
                <w:color w:val="000000"/>
                <w:sz w:val="20"/>
                <w:szCs w:val="20"/>
              </w:rPr>
              <w:t>10083</w:t>
            </w:r>
          </w:p>
        </w:tc>
        <w:tc>
          <w:tcPr>
            <w:tcW w:w="1134" w:type="dxa"/>
            <w:tcBorders>
              <w:top w:val="nil"/>
              <w:left w:val="nil"/>
              <w:bottom w:val="single" w:sz="8" w:space="0" w:color="7F7F7F"/>
              <w:right w:val="single" w:sz="8" w:space="0" w:color="7F7F7F"/>
            </w:tcBorders>
            <w:noWrap/>
            <w:vAlign w:val="center"/>
          </w:tcPr>
          <w:p w:rsidR="001C7650" w:rsidRPr="000C7041" w:rsidRDefault="001C7650" w:rsidP="00C75867">
            <w:pPr>
              <w:spacing w:after="0"/>
              <w:jc w:val="center"/>
              <w:rPr>
                <w:rFonts w:cs="Arial"/>
                <w:color w:val="000000"/>
                <w:sz w:val="20"/>
                <w:szCs w:val="20"/>
              </w:rPr>
            </w:pPr>
            <w:r w:rsidRPr="000C7041">
              <w:rPr>
                <w:rFonts w:cs="Arial"/>
                <w:color w:val="000000"/>
                <w:sz w:val="20"/>
                <w:szCs w:val="20"/>
              </w:rPr>
              <w:t>12981</w:t>
            </w:r>
          </w:p>
        </w:tc>
        <w:tc>
          <w:tcPr>
            <w:tcW w:w="1134" w:type="dxa"/>
            <w:tcBorders>
              <w:top w:val="nil"/>
              <w:left w:val="nil"/>
              <w:bottom w:val="single" w:sz="8" w:space="0" w:color="7F7F7F"/>
              <w:right w:val="single" w:sz="8" w:space="0" w:color="7F7F7F"/>
            </w:tcBorders>
            <w:noWrap/>
            <w:vAlign w:val="center"/>
          </w:tcPr>
          <w:p w:rsidR="001C7650" w:rsidRPr="000C7041" w:rsidRDefault="001C7650" w:rsidP="00C75867">
            <w:pPr>
              <w:spacing w:after="0"/>
              <w:jc w:val="center"/>
              <w:rPr>
                <w:rFonts w:cs="Arial"/>
                <w:color w:val="000000"/>
                <w:sz w:val="20"/>
                <w:szCs w:val="20"/>
              </w:rPr>
            </w:pPr>
            <w:r w:rsidRPr="000C7041">
              <w:rPr>
                <w:rFonts w:cs="Arial"/>
                <w:color w:val="000000"/>
                <w:sz w:val="20"/>
                <w:szCs w:val="20"/>
              </w:rPr>
              <w:t>14472</w:t>
            </w:r>
          </w:p>
        </w:tc>
        <w:tc>
          <w:tcPr>
            <w:tcW w:w="1197" w:type="dxa"/>
            <w:tcBorders>
              <w:top w:val="nil"/>
              <w:left w:val="nil"/>
              <w:bottom w:val="single" w:sz="8" w:space="0" w:color="7F7F7F"/>
              <w:right w:val="single" w:sz="8" w:space="0" w:color="7F7F7F"/>
            </w:tcBorders>
            <w:noWrap/>
            <w:vAlign w:val="center"/>
          </w:tcPr>
          <w:p w:rsidR="001C7650" w:rsidRPr="000C7041" w:rsidRDefault="001C7650" w:rsidP="00C75867">
            <w:pPr>
              <w:spacing w:after="0"/>
              <w:jc w:val="center"/>
              <w:rPr>
                <w:rFonts w:cs="Arial"/>
                <w:color w:val="000000"/>
                <w:sz w:val="20"/>
                <w:szCs w:val="20"/>
              </w:rPr>
            </w:pPr>
            <w:r w:rsidRPr="000C7041">
              <w:rPr>
                <w:rFonts w:cs="Arial"/>
                <w:color w:val="000000"/>
                <w:sz w:val="20"/>
                <w:szCs w:val="20"/>
              </w:rPr>
              <w:t>1,11</w:t>
            </w:r>
          </w:p>
        </w:tc>
        <w:tc>
          <w:tcPr>
            <w:tcW w:w="1232" w:type="dxa"/>
            <w:tcBorders>
              <w:top w:val="nil"/>
              <w:left w:val="nil"/>
              <w:bottom w:val="single" w:sz="8" w:space="0" w:color="7F7F7F"/>
              <w:right w:val="single" w:sz="8" w:space="0" w:color="7F7F7F"/>
            </w:tcBorders>
            <w:noWrap/>
            <w:vAlign w:val="center"/>
          </w:tcPr>
          <w:p w:rsidR="001C7650" w:rsidRPr="000C7041" w:rsidRDefault="001C7650" w:rsidP="00C75867">
            <w:pPr>
              <w:spacing w:after="0"/>
              <w:jc w:val="center"/>
              <w:rPr>
                <w:rFonts w:cs="Arial"/>
                <w:color w:val="000000"/>
                <w:sz w:val="20"/>
                <w:szCs w:val="20"/>
              </w:rPr>
            </w:pPr>
            <w:r w:rsidRPr="000C7041">
              <w:rPr>
                <w:rFonts w:cs="Arial"/>
                <w:color w:val="000000"/>
                <w:sz w:val="20"/>
                <w:szCs w:val="20"/>
              </w:rPr>
              <w:t>1,44</w:t>
            </w:r>
          </w:p>
        </w:tc>
      </w:tr>
      <w:tr w:rsidR="001C7650" w:rsidRPr="000C7041" w:rsidTr="00544EA3">
        <w:trPr>
          <w:trHeight w:val="551"/>
          <w:jc w:val="center"/>
        </w:trPr>
        <w:tc>
          <w:tcPr>
            <w:tcW w:w="3480" w:type="dxa"/>
            <w:tcBorders>
              <w:top w:val="nil"/>
              <w:left w:val="single" w:sz="8" w:space="0" w:color="7F7F7F"/>
              <w:bottom w:val="single" w:sz="8" w:space="0" w:color="7F7F7F"/>
              <w:right w:val="single" w:sz="8" w:space="0" w:color="7F7F7F"/>
            </w:tcBorders>
            <w:shd w:val="clear" w:color="000000" w:fill="C2D69B"/>
            <w:vAlign w:val="center"/>
          </w:tcPr>
          <w:p w:rsidR="001C7650" w:rsidRPr="000C7041" w:rsidRDefault="001C7650" w:rsidP="00C75867">
            <w:pPr>
              <w:spacing w:after="0"/>
              <w:jc w:val="center"/>
              <w:rPr>
                <w:rFonts w:cs="Arial"/>
                <w:color w:val="000000"/>
                <w:sz w:val="20"/>
                <w:szCs w:val="20"/>
              </w:rPr>
            </w:pPr>
            <w:r w:rsidRPr="000C7041">
              <w:rPr>
                <w:rFonts w:cs="Arial"/>
                <w:color w:val="000000"/>
                <w:sz w:val="20"/>
                <w:szCs w:val="20"/>
              </w:rPr>
              <w:t>DK-80 Zła Wieś Wielka-Toruń</w:t>
            </w:r>
          </w:p>
        </w:tc>
        <w:tc>
          <w:tcPr>
            <w:tcW w:w="1121" w:type="dxa"/>
            <w:tcBorders>
              <w:top w:val="nil"/>
              <w:left w:val="nil"/>
              <w:bottom w:val="single" w:sz="8" w:space="0" w:color="7F7F7F"/>
              <w:right w:val="single" w:sz="8" w:space="0" w:color="7F7F7F"/>
            </w:tcBorders>
            <w:noWrap/>
            <w:vAlign w:val="center"/>
          </w:tcPr>
          <w:p w:rsidR="001C7650" w:rsidRPr="000C7041" w:rsidRDefault="001C7650" w:rsidP="00C75867">
            <w:pPr>
              <w:spacing w:after="0"/>
              <w:jc w:val="center"/>
              <w:rPr>
                <w:rFonts w:cs="Arial"/>
                <w:color w:val="000000"/>
                <w:sz w:val="20"/>
                <w:szCs w:val="20"/>
              </w:rPr>
            </w:pPr>
            <w:r w:rsidRPr="000C7041">
              <w:rPr>
                <w:rFonts w:cs="Arial"/>
                <w:color w:val="000000"/>
                <w:sz w:val="20"/>
                <w:szCs w:val="20"/>
              </w:rPr>
              <w:t>7982</w:t>
            </w:r>
          </w:p>
        </w:tc>
        <w:tc>
          <w:tcPr>
            <w:tcW w:w="1134" w:type="dxa"/>
            <w:tcBorders>
              <w:top w:val="nil"/>
              <w:left w:val="nil"/>
              <w:bottom w:val="single" w:sz="8" w:space="0" w:color="7F7F7F"/>
              <w:right w:val="single" w:sz="8" w:space="0" w:color="7F7F7F"/>
            </w:tcBorders>
            <w:noWrap/>
            <w:vAlign w:val="center"/>
          </w:tcPr>
          <w:p w:rsidR="001C7650" w:rsidRPr="000C7041" w:rsidRDefault="001C7650" w:rsidP="00C75867">
            <w:pPr>
              <w:spacing w:after="0"/>
              <w:jc w:val="center"/>
              <w:rPr>
                <w:rFonts w:cs="Arial"/>
                <w:color w:val="000000"/>
                <w:sz w:val="20"/>
                <w:szCs w:val="20"/>
              </w:rPr>
            </w:pPr>
            <w:r w:rsidRPr="000C7041">
              <w:rPr>
                <w:rFonts w:cs="Arial"/>
                <w:color w:val="000000"/>
                <w:sz w:val="20"/>
                <w:szCs w:val="20"/>
              </w:rPr>
              <w:t>10904</w:t>
            </w:r>
          </w:p>
        </w:tc>
        <w:tc>
          <w:tcPr>
            <w:tcW w:w="1134" w:type="dxa"/>
            <w:tcBorders>
              <w:top w:val="nil"/>
              <w:left w:val="nil"/>
              <w:bottom w:val="single" w:sz="8" w:space="0" w:color="7F7F7F"/>
              <w:right w:val="single" w:sz="8" w:space="0" w:color="7F7F7F"/>
            </w:tcBorders>
            <w:noWrap/>
            <w:vAlign w:val="center"/>
          </w:tcPr>
          <w:p w:rsidR="001C7650" w:rsidRPr="000C7041" w:rsidRDefault="001C7650" w:rsidP="00C75867">
            <w:pPr>
              <w:spacing w:after="0"/>
              <w:jc w:val="center"/>
              <w:rPr>
                <w:rFonts w:cs="Arial"/>
                <w:color w:val="000000"/>
                <w:sz w:val="20"/>
                <w:szCs w:val="20"/>
              </w:rPr>
            </w:pPr>
            <w:r w:rsidRPr="000C7041">
              <w:rPr>
                <w:rFonts w:cs="Arial"/>
                <w:color w:val="000000"/>
                <w:sz w:val="20"/>
                <w:szCs w:val="20"/>
              </w:rPr>
              <w:t>14010</w:t>
            </w:r>
          </w:p>
        </w:tc>
        <w:tc>
          <w:tcPr>
            <w:tcW w:w="1197" w:type="dxa"/>
            <w:tcBorders>
              <w:top w:val="nil"/>
              <w:left w:val="nil"/>
              <w:bottom w:val="single" w:sz="8" w:space="0" w:color="7F7F7F"/>
              <w:right w:val="single" w:sz="8" w:space="0" w:color="7F7F7F"/>
            </w:tcBorders>
            <w:noWrap/>
            <w:vAlign w:val="center"/>
          </w:tcPr>
          <w:p w:rsidR="001C7650" w:rsidRPr="000C7041" w:rsidRDefault="001C7650" w:rsidP="00C75867">
            <w:pPr>
              <w:spacing w:after="0"/>
              <w:jc w:val="center"/>
              <w:rPr>
                <w:rFonts w:cs="Arial"/>
                <w:color w:val="000000"/>
                <w:sz w:val="20"/>
                <w:szCs w:val="20"/>
              </w:rPr>
            </w:pPr>
            <w:r w:rsidRPr="000C7041">
              <w:rPr>
                <w:rFonts w:cs="Arial"/>
                <w:color w:val="000000"/>
                <w:sz w:val="20"/>
                <w:szCs w:val="20"/>
              </w:rPr>
              <w:t>1,28</w:t>
            </w:r>
          </w:p>
        </w:tc>
        <w:tc>
          <w:tcPr>
            <w:tcW w:w="1232" w:type="dxa"/>
            <w:tcBorders>
              <w:top w:val="nil"/>
              <w:left w:val="nil"/>
              <w:bottom w:val="single" w:sz="8" w:space="0" w:color="7F7F7F"/>
              <w:right w:val="single" w:sz="8" w:space="0" w:color="7F7F7F"/>
            </w:tcBorders>
            <w:noWrap/>
            <w:vAlign w:val="center"/>
          </w:tcPr>
          <w:p w:rsidR="001C7650" w:rsidRPr="000C7041" w:rsidRDefault="001C7650" w:rsidP="00C75867">
            <w:pPr>
              <w:spacing w:after="0"/>
              <w:jc w:val="center"/>
              <w:rPr>
                <w:rFonts w:cs="Arial"/>
                <w:color w:val="000000"/>
                <w:sz w:val="20"/>
                <w:szCs w:val="20"/>
              </w:rPr>
            </w:pPr>
            <w:r w:rsidRPr="000C7041">
              <w:rPr>
                <w:rFonts w:cs="Arial"/>
                <w:color w:val="000000"/>
                <w:sz w:val="20"/>
                <w:szCs w:val="20"/>
              </w:rPr>
              <w:t>1,76</w:t>
            </w:r>
          </w:p>
        </w:tc>
      </w:tr>
    </w:tbl>
    <w:p w:rsidR="001C7650" w:rsidRPr="000C7041" w:rsidRDefault="001C7650" w:rsidP="0001519D">
      <w:pPr>
        <w:autoSpaceDE w:val="0"/>
        <w:autoSpaceDN w:val="0"/>
        <w:adjustRightInd w:val="0"/>
        <w:spacing w:after="0" w:line="240" w:lineRule="auto"/>
        <w:rPr>
          <w:rFonts w:cs="Arial"/>
        </w:rPr>
      </w:pPr>
    </w:p>
    <w:p w:rsidR="001C7650" w:rsidRPr="000C7041" w:rsidRDefault="008D523E" w:rsidP="00731888">
      <w:pPr>
        <w:jc w:val="center"/>
        <w:rPr>
          <w:rFonts w:cs="Arial"/>
        </w:rPr>
      </w:pPr>
      <w:r>
        <w:rPr>
          <w:rFonts w:cs="Arial"/>
          <w:noProof/>
        </w:rPr>
        <w:drawing>
          <wp:inline distT="0" distB="0" distL="0" distR="0">
            <wp:extent cx="3028950" cy="2286000"/>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0"/>
                    <a:srcRect/>
                    <a:stretch>
                      <a:fillRect/>
                    </a:stretch>
                  </pic:blipFill>
                  <pic:spPr bwMode="auto">
                    <a:xfrm>
                      <a:off x="0" y="0"/>
                      <a:ext cx="3028950" cy="2286000"/>
                    </a:xfrm>
                    <a:prstGeom prst="rect">
                      <a:avLst/>
                    </a:prstGeom>
                    <a:noFill/>
                    <a:ln w="9525">
                      <a:noFill/>
                      <a:miter lim="800000"/>
                      <a:headEnd/>
                      <a:tailEnd/>
                    </a:ln>
                  </pic:spPr>
                </pic:pic>
              </a:graphicData>
            </a:graphic>
          </wp:inline>
        </w:drawing>
      </w:r>
    </w:p>
    <w:p w:rsidR="001C7650" w:rsidRPr="000C7041" w:rsidRDefault="001C7650" w:rsidP="000F5405">
      <w:pPr>
        <w:pStyle w:val="Legenda"/>
        <w:rPr>
          <w:b w:val="0"/>
          <w:i/>
        </w:rPr>
      </w:pPr>
      <w:r w:rsidRPr="000C7041">
        <w:t xml:space="preserve">Rysunek </w:t>
      </w:r>
      <w:fldSimple w:instr=" SEQ Rysunek \* ARABIC ">
        <w:r>
          <w:rPr>
            <w:noProof/>
          </w:rPr>
          <w:t>3</w:t>
        </w:r>
      </w:fldSimple>
      <w:r w:rsidRPr="000C7041">
        <w:t xml:space="preserve"> Średni ruch dobowy na drogach krajowych do i z Torunia, w roku 2010 </w:t>
      </w:r>
      <w:r w:rsidRPr="000C7041">
        <w:rPr>
          <w:b w:val="0"/>
          <w:i/>
        </w:rPr>
        <w:t>Źródło: www.gddkia.gov.pl</w:t>
      </w:r>
    </w:p>
    <w:p w:rsidR="001C7650" w:rsidRPr="000C7041" w:rsidRDefault="001C7650" w:rsidP="0001519D">
      <w:pPr>
        <w:rPr>
          <w:rFonts w:cs="Arial"/>
        </w:rPr>
      </w:pPr>
      <w:r w:rsidRPr="000C7041">
        <w:rPr>
          <w:rFonts w:cs="Arial"/>
        </w:rPr>
        <w:t xml:space="preserve">Porównując średni dobowy ruch (SDR) na drogach krajowych, w latach 2000-2010 r., widać, że wzrost SDR w 2010 r. w odniesieniu do 2000 r. wyniósł od 44% do 145%. Największy wzrost nastąpił na DK-10, drodze wylotowej w kierunku Warszawy, oraz na drodze ekspresowej S-10, stanowiącej południową obwodnicę Torunia. </w:t>
      </w:r>
    </w:p>
    <w:p w:rsidR="001C7650" w:rsidRPr="000C7041" w:rsidRDefault="001C7650" w:rsidP="0001519D">
      <w:pPr>
        <w:rPr>
          <w:rFonts w:cs="Arial"/>
        </w:rPr>
      </w:pPr>
      <w:r w:rsidRPr="000C7041">
        <w:rPr>
          <w:rFonts w:cs="Arial"/>
        </w:rPr>
        <w:t>Natomiast SDR z roku 2010 w porównaniu z rokiem 2005 r. wzrastał od 11% na odcinku DK-15 Toruń-Grębocin (wylot na Olsztyn) do ponad 100% na odcinku DK-</w:t>
      </w:r>
      <w:r>
        <w:rPr>
          <w:rFonts w:cs="Arial"/>
        </w:rPr>
        <w:t>9</w:t>
      </w:r>
      <w:r w:rsidRPr="000C7041">
        <w:rPr>
          <w:rFonts w:cs="Arial"/>
        </w:rPr>
        <w:t xml:space="preserve">1 w stronę Warszawy i na drodze S-10. Na podstawie tych wyników, widać stopniowy wzrost natężenia ruchu na głównych drogach wylotowych z Torunia, szczególnie zaś w kierunku Warszawy. </w:t>
      </w:r>
    </w:p>
    <w:p w:rsidR="001C7650" w:rsidRPr="000C7041" w:rsidRDefault="001C7650" w:rsidP="0001519D">
      <w:pPr>
        <w:rPr>
          <w:rFonts w:cs="Arial"/>
        </w:rPr>
      </w:pPr>
      <w:r w:rsidRPr="008D05E6">
        <w:rPr>
          <w:rFonts w:cs="Arial"/>
        </w:rPr>
        <w:lastRenderedPageBreak/>
        <w:t xml:space="preserve">Jedynym odcinkiem na którym odnotowano spadek SDR w 2010 r. w odniesieniu do wcześniejszych pomiarów, jest odcinek DK-1 Toruń-Czerniewice (wylot na Łódź). W przyszłości, </w:t>
      </w:r>
      <w:r w:rsidRPr="008D05E6">
        <w:rPr>
          <w:rFonts w:cs="Arial"/>
        </w:rPr>
        <w:br/>
        <w:t>w związku z otwarciem autostrady A-1 w kierunku Łodzi, przewidywany jest dalszy spadek natężenia ruchu na odcinku DK-91 (dawne DK-1) Toruń-Czerniewice oraz DK-91 (dawne DK-1) Toruń-Łysomice.</w:t>
      </w:r>
      <w:r>
        <w:rPr>
          <w:rFonts w:cs="Arial"/>
        </w:rPr>
        <w:t xml:space="preserve"> </w:t>
      </w:r>
      <w:r w:rsidRPr="000C7041">
        <w:rPr>
          <w:rFonts w:cs="Arial"/>
        </w:rPr>
        <w:t>Największy udział tranzytu w SDR z 2010 r. – aż 44%, odnotowano na drodze S-10</w:t>
      </w:r>
      <w:r>
        <w:rPr>
          <w:rFonts w:cs="Arial"/>
        </w:rPr>
        <w:t xml:space="preserve"> </w:t>
      </w:r>
      <w:r w:rsidRPr="000C7041">
        <w:rPr>
          <w:rFonts w:cs="Arial"/>
        </w:rPr>
        <w:t>i DK-10 w stronę Warszawy</w:t>
      </w:r>
      <w:r>
        <w:rPr>
          <w:rFonts w:cs="Arial"/>
        </w:rPr>
        <w:t xml:space="preserve"> – 19%</w:t>
      </w:r>
      <w:r w:rsidRPr="000C7041">
        <w:rPr>
          <w:rFonts w:cs="Arial"/>
        </w:rPr>
        <w:t>. Na pozostałych odcin</w:t>
      </w:r>
      <w:r>
        <w:rPr>
          <w:rFonts w:cs="Arial"/>
        </w:rPr>
        <w:t>kach udział tranzytu waha się w </w:t>
      </w:r>
      <w:r w:rsidRPr="000C7041">
        <w:rPr>
          <w:rFonts w:cs="Arial"/>
        </w:rPr>
        <w:t>granicach od 6,4 do 11%.</w:t>
      </w:r>
    </w:p>
    <w:p w:rsidR="001C7650" w:rsidRPr="000C7041" w:rsidRDefault="001C7650" w:rsidP="0001519D">
      <w:pPr>
        <w:rPr>
          <w:rFonts w:cs="Arial"/>
        </w:rPr>
      </w:pPr>
      <w:r w:rsidRPr="000C7041">
        <w:rPr>
          <w:rFonts w:cs="Arial"/>
        </w:rPr>
        <w:t xml:space="preserve">Budowa drugiego mostu przez Wisłę, jest najważniejszą inwestycją realizowaną obecnie </w:t>
      </w:r>
      <w:r w:rsidRPr="000C7041">
        <w:rPr>
          <w:rFonts w:cs="Arial"/>
        </w:rPr>
        <w:br/>
        <w:t>w mieście. Więcej informacji o budowie mostu znajduje się w rozdziale Działania</w:t>
      </w:r>
      <w:r>
        <w:rPr>
          <w:rFonts w:cs="Arial"/>
        </w:rPr>
        <w:t xml:space="preserve">. </w:t>
      </w:r>
      <w:r w:rsidRPr="000C7041">
        <w:rPr>
          <w:rFonts w:cs="Arial"/>
        </w:rPr>
        <w:t>Do czasu wybudowania mostu przez Wisłę, główną osią komunikacyjną łączącą południową i północną część Torunia jest most drogowy im. Józefa Piłsudskiego. Jest to jednocześnie ‘wąskie gardło’, które negatywnie oddziałuje na płynność ruchu w mieście. Na podstawie badań natężenia ruchu</w:t>
      </w:r>
      <w:r w:rsidRPr="000C7041">
        <w:rPr>
          <w:rStyle w:val="Odwoanieprzypisudolnego"/>
          <w:rFonts w:cs="Arial"/>
        </w:rPr>
        <w:footnoteReference w:id="5"/>
      </w:r>
      <w:r w:rsidRPr="000C7041">
        <w:rPr>
          <w:rFonts w:cs="Arial"/>
        </w:rPr>
        <w:t xml:space="preserve"> zidentyfikowano dwa okresy szczytowe:</w:t>
      </w:r>
    </w:p>
    <w:p w:rsidR="001C7650" w:rsidRPr="000C7041" w:rsidRDefault="001C7650" w:rsidP="00FA234A">
      <w:pPr>
        <w:pStyle w:val="Akapitzlist"/>
        <w:numPr>
          <w:ilvl w:val="0"/>
          <w:numId w:val="43"/>
        </w:numPr>
        <w:autoSpaceDE w:val="0"/>
        <w:autoSpaceDN w:val="0"/>
        <w:adjustRightInd w:val="0"/>
        <w:spacing w:after="0"/>
        <w:rPr>
          <w:rFonts w:cs="Arial"/>
        </w:rPr>
      </w:pPr>
      <w:r w:rsidRPr="000C7041">
        <w:rPr>
          <w:rFonts w:cs="Arial"/>
        </w:rPr>
        <w:t>07:00-08:00 - obejmujący około 8% ruchu dziennego,</w:t>
      </w:r>
    </w:p>
    <w:p w:rsidR="001C7650" w:rsidRPr="000C7041" w:rsidRDefault="001C7650" w:rsidP="00FA234A">
      <w:pPr>
        <w:pStyle w:val="Akapitzlist"/>
        <w:numPr>
          <w:ilvl w:val="0"/>
          <w:numId w:val="43"/>
        </w:numPr>
        <w:autoSpaceDE w:val="0"/>
        <w:autoSpaceDN w:val="0"/>
        <w:adjustRightInd w:val="0"/>
        <w:spacing w:after="0"/>
        <w:rPr>
          <w:rFonts w:cs="Arial"/>
        </w:rPr>
      </w:pPr>
      <w:r w:rsidRPr="000C7041">
        <w:rPr>
          <w:rFonts w:cs="Arial"/>
        </w:rPr>
        <w:t>15:00-16:00 - obejmujący około 11% ruchu dziennego.</w:t>
      </w:r>
    </w:p>
    <w:p w:rsidR="001C7650" w:rsidRPr="000C7041" w:rsidRDefault="008D523E" w:rsidP="00021355">
      <w:pPr>
        <w:spacing w:line="240" w:lineRule="auto"/>
        <w:ind w:left="360"/>
        <w:rPr>
          <w:rFonts w:cs="Arial"/>
          <w:sz w:val="20"/>
          <w:szCs w:val="20"/>
        </w:rPr>
      </w:pPr>
      <w:r>
        <w:rPr>
          <w:rFonts w:cs="Arial"/>
          <w:noProof/>
        </w:rPr>
        <w:drawing>
          <wp:inline distT="0" distB="0" distL="0" distR="0">
            <wp:extent cx="5705475" cy="3495675"/>
            <wp:effectExtent l="19050" t="0" r="9525" b="0"/>
            <wp:docPr id="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1"/>
                    <a:srcRect/>
                    <a:stretch>
                      <a:fillRect/>
                    </a:stretch>
                  </pic:blipFill>
                  <pic:spPr bwMode="auto">
                    <a:xfrm>
                      <a:off x="0" y="0"/>
                      <a:ext cx="5705475" cy="3495675"/>
                    </a:xfrm>
                    <a:prstGeom prst="rect">
                      <a:avLst/>
                    </a:prstGeom>
                    <a:noFill/>
                    <a:ln w="9525">
                      <a:noFill/>
                      <a:miter lim="800000"/>
                      <a:headEnd/>
                      <a:tailEnd/>
                    </a:ln>
                  </pic:spPr>
                </pic:pic>
              </a:graphicData>
            </a:graphic>
          </wp:inline>
        </w:drawing>
      </w:r>
    </w:p>
    <w:p w:rsidR="001C7650" w:rsidRPr="000C7041" w:rsidRDefault="001C7650" w:rsidP="000F5405">
      <w:pPr>
        <w:pStyle w:val="Legenda"/>
        <w:jc w:val="left"/>
        <w:rPr>
          <w:rFonts w:cs="Arial"/>
        </w:rPr>
      </w:pPr>
      <w:bookmarkStart w:id="42" w:name="_Toc327443145"/>
      <w:bookmarkStart w:id="43" w:name="_Toc346791798"/>
      <w:bookmarkEnd w:id="42"/>
      <w:bookmarkEnd w:id="43"/>
      <w:r w:rsidRPr="000C7041">
        <w:t xml:space="preserve">Rysunek </w:t>
      </w:r>
      <w:fldSimple w:instr=" SEQ Rysunek \* ARABIC ">
        <w:r>
          <w:rPr>
            <w:noProof/>
          </w:rPr>
          <w:t>4</w:t>
        </w:r>
      </w:fldSimple>
      <w:r w:rsidRPr="000C7041">
        <w:t xml:space="preserve"> Sieć dróg w Toruniu, </w:t>
      </w:r>
      <w:r w:rsidRPr="000C7041">
        <w:rPr>
          <w:b w:val="0"/>
          <w:i/>
        </w:rPr>
        <w:t>Źródło: Mapa akustyczna miasta Torunia</w:t>
      </w:r>
    </w:p>
    <w:p w:rsidR="001C7650" w:rsidRPr="000C7041" w:rsidRDefault="001C7650" w:rsidP="0001519D">
      <w:pPr>
        <w:autoSpaceDE w:val="0"/>
        <w:autoSpaceDN w:val="0"/>
        <w:adjustRightInd w:val="0"/>
        <w:spacing w:after="0"/>
        <w:rPr>
          <w:rFonts w:cs="Arial"/>
        </w:rPr>
      </w:pPr>
      <w:r w:rsidRPr="000C7041">
        <w:rPr>
          <w:rFonts w:cs="Arial"/>
        </w:rPr>
        <w:t>Ulice, na których występuje maksymalne natężenie pojazdów w szczycie popołudniowym to:</w:t>
      </w:r>
    </w:p>
    <w:p w:rsidR="001C7650" w:rsidRPr="000C7041" w:rsidRDefault="001C7650" w:rsidP="00FA234A">
      <w:pPr>
        <w:pStyle w:val="Akapitzlist"/>
        <w:numPr>
          <w:ilvl w:val="0"/>
          <w:numId w:val="44"/>
        </w:numPr>
        <w:autoSpaceDE w:val="0"/>
        <w:autoSpaceDN w:val="0"/>
        <w:adjustRightInd w:val="0"/>
        <w:spacing w:after="0"/>
        <w:rPr>
          <w:rFonts w:cs="Arial"/>
        </w:rPr>
      </w:pPr>
      <w:r w:rsidRPr="000C7041">
        <w:rPr>
          <w:rFonts w:cs="Arial"/>
        </w:rPr>
        <w:t>Szosa Lubicka – od ul. Żółkiewskiego do ul. Rydygiera - 1600 pas</w:t>
      </w:r>
      <w:r w:rsidRPr="000C7041">
        <w:rPr>
          <w:rStyle w:val="Odwoanieprzypisudolnego"/>
          <w:rFonts w:cs="Arial"/>
        </w:rPr>
        <w:footnoteReference w:id="6"/>
      </w:r>
      <w:r>
        <w:rPr>
          <w:rFonts w:cs="Arial"/>
        </w:rPr>
        <w:t>/h;</w:t>
      </w:r>
    </w:p>
    <w:p w:rsidR="001C7650" w:rsidRPr="000C7041" w:rsidRDefault="001C7650" w:rsidP="00FA234A">
      <w:pPr>
        <w:pStyle w:val="Akapitzlist"/>
        <w:numPr>
          <w:ilvl w:val="0"/>
          <w:numId w:val="44"/>
        </w:numPr>
        <w:autoSpaceDE w:val="0"/>
        <w:autoSpaceDN w:val="0"/>
        <w:adjustRightInd w:val="0"/>
        <w:spacing w:after="0"/>
        <w:rPr>
          <w:rFonts w:cs="Arial"/>
        </w:rPr>
      </w:pPr>
      <w:r w:rsidRPr="000C7041">
        <w:rPr>
          <w:rFonts w:cs="Arial"/>
        </w:rPr>
        <w:t xml:space="preserve">Szosa Lubicka </w:t>
      </w:r>
      <w:r>
        <w:rPr>
          <w:rFonts w:cs="Arial"/>
        </w:rPr>
        <w:t>– w obu kierunkach - 2700 pas/h;</w:t>
      </w:r>
    </w:p>
    <w:p w:rsidR="001C7650" w:rsidRPr="000C7041" w:rsidRDefault="001C7650" w:rsidP="00FA234A">
      <w:pPr>
        <w:pStyle w:val="Akapitzlist"/>
        <w:numPr>
          <w:ilvl w:val="0"/>
          <w:numId w:val="44"/>
        </w:numPr>
        <w:autoSpaceDE w:val="0"/>
        <w:autoSpaceDN w:val="0"/>
        <w:adjustRightInd w:val="0"/>
        <w:spacing w:after="0"/>
        <w:rPr>
          <w:rFonts w:cs="Arial"/>
        </w:rPr>
      </w:pPr>
      <w:r w:rsidRPr="000C7041">
        <w:rPr>
          <w:rFonts w:cs="Arial"/>
        </w:rPr>
        <w:lastRenderedPageBreak/>
        <w:t>Grudziądzka – od ul. Kościuszki do ul. Jeśm</w:t>
      </w:r>
      <w:r>
        <w:rPr>
          <w:rFonts w:cs="Arial"/>
        </w:rPr>
        <w:t>ianowicza - 1350 pas/h;</w:t>
      </w:r>
    </w:p>
    <w:p w:rsidR="001C7650" w:rsidRPr="000C7041" w:rsidRDefault="001C7650" w:rsidP="00FA234A">
      <w:pPr>
        <w:pStyle w:val="Akapitzlist"/>
        <w:numPr>
          <w:ilvl w:val="0"/>
          <w:numId w:val="44"/>
        </w:numPr>
        <w:autoSpaceDE w:val="0"/>
        <w:autoSpaceDN w:val="0"/>
        <w:adjustRightInd w:val="0"/>
        <w:spacing w:after="0"/>
        <w:rPr>
          <w:rFonts w:cs="Arial"/>
        </w:rPr>
      </w:pPr>
      <w:r w:rsidRPr="000C7041">
        <w:rPr>
          <w:rFonts w:cs="Arial"/>
        </w:rPr>
        <w:t>Grudziądzka – j.w</w:t>
      </w:r>
      <w:r>
        <w:rPr>
          <w:rFonts w:cs="Arial"/>
        </w:rPr>
        <w:t>. w obu kierunkach - 2650 pas/h;</w:t>
      </w:r>
    </w:p>
    <w:p w:rsidR="001C7650" w:rsidRPr="000C7041" w:rsidRDefault="001C7650" w:rsidP="00FA234A">
      <w:pPr>
        <w:pStyle w:val="Akapitzlist"/>
        <w:numPr>
          <w:ilvl w:val="0"/>
          <w:numId w:val="44"/>
        </w:numPr>
        <w:autoSpaceDE w:val="0"/>
        <w:autoSpaceDN w:val="0"/>
        <w:adjustRightInd w:val="0"/>
        <w:spacing w:after="0"/>
        <w:rPr>
          <w:rFonts w:cs="Arial"/>
        </w:rPr>
      </w:pPr>
      <w:r w:rsidRPr="000C7041">
        <w:rPr>
          <w:rFonts w:cs="Arial"/>
        </w:rPr>
        <w:t xml:space="preserve">Jana Pawła II – od ul. Bydgoskiej w kierunku </w:t>
      </w:r>
      <w:r>
        <w:rPr>
          <w:rFonts w:cs="Arial"/>
        </w:rPr>
        <w:t>Pl. Armii Krajowej - 1400 pas/h;</w:t>
      </w:r>
    </w:p>
    <w:p w:rsidR="001C7650" w:rsidRPr="000C7041" w:rsidRDefault="001C7650" w:rsidP="00FA234A">
      <w:pPr>
        <w:pStyle w:val="Akapitzlist"/>
        <w:numPr>
          <w:ilvl w:val="0"/>
          <w:numId w:val="44"/>
        </w:numPr>
        <w:rPr>
          <w:rFonts w:cs="Arial"/>
        </w:rPr>
      </w:pPr>
      <w:r w:rsidRPr="000C7041">
        <w:rPr>
          <w:rFonts w:cs="Arial"/>
        </w:rPr>
        <w:t>Jana Pawła II – j.w. w obu kierunkach - 2200 pas/h.</w:t>
      </w:r>
    </w:p>
    <w:p w:rsidR="001C7650" w:rsidRPr="000C7041" w:rsidRDefault="001C7650" w:rsidP="007202B4">
      <w:pPr>
        <w:autoSpaceDE w:val="0"/>
        <w:autoSpaceDN w:val="0"/>
        <w:adjustRightInd w:val="0"/>
        <w:spacing w:after="0"/>
        <w:ind w:left="993" w:hanging="993"/>
        <w:rPr>
          <w:rFonts w:cs="Arial"/>
          <w:bCs/>
          <w:i/>
          <w:sz w:val="20"/>
          <w:szCs w:val="20"/>
        </w:rPr>
      </w:pPr>
      <w:bookmarkStart w:id="44" w:name="_Ref352316453"/>
      <w:bookmarkStart w:id="45" w:name="_Ref352316374"/>
      <w:r w:rsidRPr="000C7041">
        <w:rPr>
          <w:b/>
          <w:sz w:val="20"/>
          <w:szCs w:val="20"/>
        </w:rPr>
        <w:t xml:space="preserve">Tabela </w:t>
      </w:r>
      <w:r w:rsidR="00267240" w:rsidRPr="000C7041">
        <w:rPr>
          <w:b/>
          <w:sz w:val="20"/>
          <w:szCs w:val="20"/>
        </w:rPr>
        <w:fldChar w:fldCharType="begin"/>
      </w:r>
      <w:r w:rsidRPr="000C7041">
        <w:rPr>
          <w:b/>
          <w:sz w:val="20"/>
          <w:szCs w:val="20"/>
        </w:rPr>
        <w:instrText xml:space="preserve"> SEQ Tabela \* ARABIC </w:instrText>
      </w:r>
      <w:r w:rsidR="00267240" w:rsidRPr="000C7041">
        <w:rPr>
          <w:b/>
          <w:sz w:val="20"/>
          <w:szCs w:val="20"/>
        </w:rPr>
        <w:fldChar w:fldCharType="separate"/>
      </w:r>
      <w:r>
        <w:rPr>
          <w:b/>
          <w:noProof/>
          <w:sz w:val="20"/>
          <w:szCs w:val="20"/>
        </w:rPr>
        <w:t>3</w:t>
      </w:r>
      <w:r w:rsidR="00267240" w:rsidRPr="000C7041">
        <w:rPr>
          <w:b/>
          <w:sz w:val="20"/>
          <w:szCs w:val="20"/>
        </w:rPr>
        <w:fldChar w:fldCharType="end"/>
      </w:r>
      <w:bookmarkEnd w:id="44"/>
      <w:r w:rsidRPr="000C7041">
        <w:rPr>
          <w:b/>
          <w:sz w:val="20"/>
          <w:szCs w:val="20"/>
        </w:rPr>
        <w:t xml:space="preserve"> Ilość i rodzaje pojazdów na terenie Torunia</w:t>
      </w:r>
      <w:r w:rsidRPr="000C7041">
        <w:rPr>
          <w:sz w:val="20"/>
          <w:szCs w:val="20"/>
        </w:rPr>
        <w:t xml:space="preserve"> </w:t>
      </w:r>
      <w:r w:rsidRPr="000C7041">
        <w:rPr>
          <w:rFonts w:cs="Arial"/>
          <w:i/>
          <w:sz w:val="20"/>
          <w:szCs w:val="20"/>
        </w:rPr>
        <w:t xml:space="preserve">Źródło: opracowanie własne na podstawie </w:t>
      </w:r>
      <w:r w:rsidRPr="000C7041">
        <w:rPr>
          <w:rFonts w:cs="Arial"/>
          <w:bCs/>
          <w:i/>
          <w:sz w:val="20"/>
          <w:szCs w:val="20"/>
        </w:rPr>
        <w:t>danych Urzędu Miasta Torunia</w:t>
      </w:r>
      <w:bookmarkEnd w:id="45"/>
    </w:p>
    <w:tbl>
      <w:tblPr>
        <w:tblW w:w="9516" w:type="dxa"/>
        <w:jc w:val="center"/>
        <w:tblInd w:w="-829" w:type="dxa"/>
        <w:tblCellMar>
          <w:left w:w="70" w:type="dxa"/>
          <w:right w:w="70" w:type="dxa"/>
        </w:tblCellMar>
        <w:tblLook w:val="00A0"/>
      </w:tblPr>
      <w:tblGrid>
        <w:gridCol w:w="3025"/>
        <w:gridCol w:w="1080"/>
        <w:gridCol w:w="1080"/>
        <w:gridCol w:w="1080"/>
        <w:gridCol w:w="1080"/>
        <w:gridCol w:w="1080"/>
        <w:gridCol w:w="1091"/>
      </w:tblGrid>
      <w:tr w:rsidR="001C7650" w:rsidRPr="000C7041" w:rsidTr="004F63D2">
        <w:trPr>
          <w:trHeight w:val="315"/>
          <w:jc w:val="center"/>
        </w:trPr>
        <w:tc>
          <w:tcPr>
            <w:tcW w:w="3025" w:type="dxa"/>
            <w:vMerge w:val="restart"/>
            <w:tcBorders>
              <w:top w:val="single" w:sz="8" w:space="0" w:color="A5A5A5"/>
              <w:left w:val="single" w:sz="8" w:space="0" w:color="A5A5A5"/>
              <w:bottom w:val="single" w:sz="8" w:space="0" w:color="A5A5A5"/>
              <w:right w:val="single" w:sz="8" w:space="0" w:color="A5A5A5"/>
            </w:tcBorders>
            <w:shd w:val="clear" w:color="auto" w:fill="C2D69B"/>
            <w:noWrap/>
            <w:vAlign w:val="center"/>
          </w:tcPr>
          <w:p w:rsidR="001C7650" w:rsidRPr="000C7041" w:rsidRDefault="001C7650" w:rsidP="00DA281E">
            <w:pPr>
              <w:spacing w:after="0" w:line="240" w:lineRule="auto"/>
              <w:jc w:val="center"/>
              <w:rPr>
                <w:rFonts w:cs="Arial"/>
                <w:b/>
                <w:bCs/>
                <w:color w:val="000000"/>
              </w:rPr>
            </w:pPr>
            <w:r w:rsidRPr="000C7041">
              <w:rPr>
                <w:rFonts w:cs="Arial"/>
                <w:b/>
                <w:bCs/>
                <w:color w:val="000000"/>
              </w:rPr>
              <w:t>rodzaj pojazdu</w:t>
            </w:r>
          </w:p>
        </w:tc>
        <w:tc>
          <w:tcPr>
            <w:tcW w:w="6491" w:type="dxa"/>
            <w:gridSpan w:val="6"/>
            <w:tcBorders>
              <w:top w:val="single" w:sz="8" w:space="0" w:color="A5A5A5"/>
              <w:left w:val="nil"/>
              <w:bottom w:val="single" w:sz="8" w:space="0" w:color="A5A5A5"/>
              <w:right w:val="single" w:sz="8" w:space="0" w:color="A5A5A5"/>
            </w:tcBorders>
            <w:shd w:val="clear" w:color="auto" w:fill="C2D69B"/>
            <w:noWrap/>
            <w:vAlign w:val="center"/>
          </w:tcPr>
          <w:p w:rsidR="001C7650" w:rsidRPr="000C7041" w:rsidRDefault="001C7650" w:rsidP="004F63D2">
            <w:pPr>
              <w:spacing w:after="0" w:line="240" w:lineRule="auto"/>
              <w:jc w:val="center"/>
              <w:rPr>
                <w:rFonts w:cs="Arial"/>
                <w:b/>
                <w:bCs/>
                <w:color w:val="000000"/>
              </w:rPr>
            </w:pPr>
            <w:r w:rsidRPr="000C7041">
              <w:rPr>
                <w:rFonts w:cs="Arial"/>
                <w:b/>
                <w:bCs/>
                <w:color w:val="000000"/>
              </w:rPr>
              <w:t>ilość sztuk</w:t>
            </w:r>
          </w:p>
        </w:tc>
      </w:tr>
      <w:tr w:rsidR="001C7650" w:rsidRPr="000C7041" w:rsidTr="004F63D2">
        <w:trPr>
          <w:trHeight w:val="315"/>
          <w:jc w:val="center"/>
        </w:trPr>
        <w:tc>
          <w:tcPr>
            <w:tcW w:w="3025" w:type="dxa"/>
            <w:vMerge/>
            <w:tcBorders>
              <w:top w:val="single" w:sz="8" w:space="0" w:color="A5A5A5"/>
              <w:left w:val="single" w:sz="8" w:space="0" w:color="A5A5A5"/>
              <w:bottom w:val="single" w:sz="8" w:space="0" w:color="A5A5A5"/>
              <w:right w:val="single" w:sz="8" w:space="0" w:color="A5A5A5"/>
            </w:tcBorders>
            <w:shd w:val="clear" w:color="auto" w:fill="C2D69B"/>
            <w:vAlign w:val="center"/>
          </w:tcPr>
          <w:p w:rsidR="001C7650" w:rsidRPr="000C7041" w:rsidRDefault="001C7650" w:rsidP="00DA281E">
            <w:pPr>
              <w:spacing w:after="0" w:line="240" w:lineRule="auto"/>
              <w:rPr>
                <w:rFonts w:cs="Arial"/>
                <w:b/>
                <w:bCs/>
                <w:color w:val="000000"/>
              </w:rPr>
            </w:pPr>
          </w:p>
        </w:tc>
        <w:tc>
          <w:tcPr>
            <w:tcW w:w="1080" w:type="dxa"/>
            <w:tcBorders>
              <w:top w:val="nil"/>
              <w:left w:val="nil"/>
              <w:bottom w:val="single" w:sz="8" w:space="0" w:color="A5A5A5"/>
              <w:right w:val="single" w:sz="8" w:space="0" w:color="A5A5A5"/>
            </w:tcBorders>
            <w:shd w:val="clear" w:color="auto" w:fill="C2D69B"/>
            <w:noWrap/>
            <w:vAlign w:val="center"/>
          </w:tcPr>
          <w:p w:rsidR="001C7650" w:rsidRPr="000C7041" w:rsidRDefault="001C7650" w:rsidP="00DA281E">
            <w:pPr>
              <w:spacing w:after="0" w:line="240" w:lineRule="auto"/>
              <w:jc w:val="center"/>
              <w:rPr>
                <w:rFonts w:cs="Arial"/>
                <w:b/>
                <w:bCs/>
                <w:color w:val="000000"/>
              </w:rPr>
            </w:pPr>
            <w:r w:rsidRPr="000C7041">
              <w:rPr>
                <w:rFonts w:cs="Arial"/>
                <w:b/>
                <w:bCs/>
                <w:color w:val="000000"/>
              </w:rPr>
              <w:t>2004</w:t>
            </w:r>
          </w:p>
        </w:tc>
        <w:tc>
          <w:tcPr>
            <w:tcW w:w="1080" w:type="dxa"/>
            <w:tcBorders>
              <w:top w:val="nil"/>
              <w:left w:val="nil"/>
              <w:bottom w:val="single" w:sz="8" w:space="0" w:color="A5A5A5"/>
              <w:right w:val="single" w:sz="8" w:space="0" w:color="A5A5A5"/>
            </w:tcBorders>
            <w:shd w:val="clear" w:color="auto" w:fill="C2D69B"/>
            <w:noWrap/>
            <w:vAlign w:val="center"/>
          </w:tcPr>
          <w:p w:rsidR="001C7650" w:rsidRPr="000C7041" w:rsidRDefault="001C7650" w:rsidP="00DA281E">
            <w:pPr>
              <w:spacing w:after="0" w:line="240" w:lineRule="auto"/>
              <w:jc w:val="center"/>
              <w:rPr>
                <w:rFonts w:cs="Arial"/>
                <w:b/>
                <w:bCs/>
                <w:color w:val="000000"/>
              </w:rPr>
            </w:pPr>
            <w:r w:rsidRPr="000C7041">
              <w:rPr>
                <w:rFonts w:cs="Arial"/>
                <w:b/>
                <w:bCs/>
                <w:color w:val="000000"/>
              </w:rPr>
              <w:t>2005</w:t>
            </w:r>
          </w:p>
        </w:tc>
        <w:tc>
          <w:tcPr>
            <w:tcW w:w="1080" w:type="dxa"/>
            <w:tcBorders>
              <w:top w:val="nil"/>
              <w:left w:val="nil"/>
              <w:bottom w:val="single" w:sz="8" w:space="0" w:color="A5A5A5"/>
              <w:right w:val="single" w:sz="8" w:space="0" w:color="A5A5A5"/>
            </w:tcBorders>
            <w:shd w:val="clear" w:color="auto" w:fill="C2D69B"/>
            <w:noWrap/>
            <w:vAlign w:val="center"/>
          </w:tcPr>
          <w:p w:rsidR="001C7650" w:rsidRPr="000C7041" w:rsidRDefault="001C7650" w:rsidP="00DA281E">
            <w:pPr>
              <w:spacing w:after="0" w:line="240" w:lineRule="auto"/>
              <w:jc w:val="center"/>
              <w:rPr>
                <w:rFonts w:cs="Arial"/>
                <w:b/>
                <w:bCs/>
                <w:color w:val="000000"/>
              </w:rPr>
            </w:pPr>
            <w:r w:rsidRPr="000C7041">
              <w:rPr>
                <w:rFonts w:cs="Arial"/>
                <w:b/>
                <w:bCs/>
                <w:color w:val="000000"/>
              </w:rPr>
              <w:t>2006</w:t>
            </w:r>
          </w:p>
        </w:tc>
        <w:tc>
          <w:tcPr>
            <w:tcW w:w="1080" w:type="dxa"/>
            <w:tcBorders>
              <w:top w:val="nil"/>
              <w:left w:val="nil"/>
              <w:bottom w:val="single" w:sz="8" w:space="0" w:color="A5A5A5"/>
              <w:right w:val="single" w:sz="8" w:space="0" w:color="A5A5A5"/>
            </w:tcBorders>
            <w:shd w:val="clear" w:color="auto" w:fill="C2D69B"/>
            <w:noWrap/>
            <w:vAlign w:val="center"/>
          </w:tcPr>
          <w:p w:rsidR="001C7650" w:rsidRPr="000C7041" w:rsidRDefault="001C7650" w:rsidP="00DA281E">
            <w:pPr>
              <w:spacing w:after="0" w:line="240" w:lineRule="auto"/>
              <w:jc w:val="center"/>
              <w:rPr>
                <w:rFonts w:cs="Arial"/>
                <w:b/>
                <w:bCs/>
                <w:color w:val="000000"/>
              </w:rPr>
            </w:pPr>
            <w:r w:rsidRPr="000C7041">
              <w:rPr>
                <w:rFonts w:cs="Arial"/>
                <w:b/>
                <w:bCs/>
                <w:color w:val="000000"/>
              </w:rPr>
              <w:t>2007</w:t>
            </w:r>
          </w:p>
        </w:tc>
        <w:tc>
          <w:tcPr>
            <w:tcW w:w="1080" w:type="dxa"/>
            <w:tcBorders>
              <w:top w:val="nil"/>
              <w:left w:val="nil"/>
              <w:bottom w:val="single" w:sz="8" w:space="0" w:color="A5A5A5"/>
              <w:right w:val="single" w:sz="8" w:space="0" w:color="A5A5A5"/>
            </w:tcBorders>
            <w:shd w:val="clear" w:color="auto" w:fill="C2D69B"/>
            <w:noWrap/>
            <w:vAlign w:val="center"/>
          </w:tcPr>
          <w:p w:rsidR="001C7650" w:rsidRPr="000C7041" w:rsidRDefault="001C7650" w:rsidP="00DA281E">
            <w:pPr>
              <w:spacing w:after="0" w:line="240" w:lineRule="auto"/>
              <w:jc w:val="center"/>
              <w:rPr>
                <w:rFonts w:cs="Arial"/>
                <w:b/>
                <w:bCs/>
                <w:color w:val="000000"/>
              </w:rPr>
            </w:pPr>
            <w:r w:rsidRPr="000C7041">
              <w:rPr>
                <w:rFonts w:cs="Arial"/>
                <w:b/>
                <w:bCs/>
                <w:color w:val="000000"/>
              </w:rPr>
              <w:t>2008</w:t>
            </w:r>
          </w:p>
        </w:tc>
        <w:tc>
          <w:tcPr>
            <w:tcW w:w="1091" w:type="dxa"/>
            <w:tcBorders>
              <w:top w:val="nil"/>
              <w:left w:val="nil"/>
              <w:bottom w:val="single" w:sz="8" w:space="0" w:color="A5A5A5"/>
              <w:right w:val="single" w:sz="8" w:space="0" w:color="A5A5A5"/>
            </w:tcBorders>
            <w:shd w:val="clear" w:color="auto" w:fill="C2D69B"/>
            <w:vAlign w:val="center"/>
          </w:tcPr>
          <w:p w:rsidR="001C7650" w:rsidRPr="000C7041" w:rsidRDefault="001C7650" w:rsidP="00A90441">
            <w:pPr>
              <w:spacing w:after="0" w:line="240" w:lineRule="auto"/>
              <w:jc w:val="center"/>
              <w:rPr>
                <w:rFonts w:cs="Arial"/>
                <w:b/>
                <w:bCs/>
                <w:color w:val="000000"/>
              </w:rPr>
            </w:pPr>
            <w:r w:rsidRPr="000C7041">
              <w:rPr>
                <w:rFonts w:cs="Arial"/>
                <w:b/>
                <w:bCs/>
                <w:color w:val="000000"/>
              </w:rPr>
              <w:t>2011</w:t>
            </w:r>
          </w:p>
        </w:tc>
      </w:tr>
      <w:tr w:rsidR="001C7650" w:rsidRPr="000C7041" w:rsidTr="004A4163">
        <w:trPr>
          <w:trHeight w:val="315"/>
          <w:jc w:val="center"/>
        </w:trPr>
        <w:tc>
          <w:tcPr>
            <w:tcW w:w="3025" w:type="dxa"/>
            <w:tcBorders>
              <w:top w:val="nil"/>
              <w:left w:val="single" w:sz="8" w:space="0" w:color="A5A5A5"/>
              <w:bottom w:val="single" w:sz="8" w:space="0" w:color="A5A5A5"/>
              <w:right w:val="single" w:sz="8" w:space="0" w:color="A5A5A5"/>
            </w:tcBorders>
            <w:shd w:val="clear" w:color="auto" w:fill="C2D69B"/>
            <w:vAlign w:val="center"/>
          </w:tcPr>
          <w:p w:rsidR="001C7650" w:rsidRPr="004A4163" w:rsidRDefault="001C7650" w:rsidP="004A4163">
            <w:pPr>
              <w:spacing w:after="0" w:line="240" w:lineRule="auto"/>
              <w:jc w:val="left"/>
              <w:rPr>
                <w:rFonts w:cs="Arial"/>
                <w:bCs/>
                <w:color w:val="000000"/>
              </w:rPr>
            </w:pPr>
            <w:r w:rsidRPr="004A4163">
              <w:rPr>
                <w:rFonts w:cs="Arial"/>
                <w:bCs/>
                <w:color w:val="000000"/>
              </w:rPr>
              <w:t>autobusy</w:t>
            </w:r>
          </w:p>
        </w:tc>
        <w:tc>
          <w:tcPr>
            <w:tcW w:w="1080" w:type="dxa"/>
            <w:tcBorders>
              <w:top w:val="nil"/>
              <w:left w:val="nil"/>
              <w:bottom w:val="single" w:sz="8" w:space="0" w:color="A5A5A5"/>
              <w:right w:val="single" w:sz="8" w:space="0" w:color="A5A5A5"/>
            </w:tcBorders>
            <w:noWrap/>
            <w:vAlign w:val="center"/>
          </w:tcPr>
          <w:p w:rsidR="001C7650" w:rsidRPr="000C7041" w:rsidRDefault="001C7650" w:rsidP="00DA281E">
            <w:pPr>
              <w:spacing w:after="0" w:line="240" w:lineRule="auto"/>
              <w:jc w:val="center"/>
              <w:rPr>
                <w:rFonts w:cs="Arial"/>
                <w:color w:val="000000"/>
              </w:rPr>
            </w:pPr>
            <w:r w:rsidRPr="000C7041">
              <w:rPr>
                <w:rFonts w:cs="Arial"/>
                <w:color w:val="000000"/>
              </w:rPr>
              <w:t>288</w:t>
            </w:r>
          </w:p>
        </w:tc>
        <w:tc>
          <w:tcPr>
            <w:tcW w:w="1080" w:type="dxa"/>
            <w:tcBorders>
              <w:top w:val="nil"/>
              <w:left w:val="nil"/>
              <w:bottom w:val="single" w:sz="8" w:space="0" w:color="A5A5A5"/>
              <w:right w:val="single" w:sz="8" w:space="0" w:color="A5A5A5"/>
            </w:tcBorders>
            <w:noWrap/>
            <w:vAlign w:val="center"/>
          </w:tcPr>
          <w:p w:rsidR="001C7650" w:rsidRPr="000C7041" w:rsidRDefault="001C7650" w:rsidP="00DA281E">
            <w:pPr>
              <w:spacing w:after="0" w:line="240" w:lineRule="auto"/>
              <w:jc w:val="center"/>
              <w:rPr>
                <w:rFonts w:cs="Arial"/>
                <w:color w:val="000000"/>
              </w:rPr>
            </w:pPr>
            <w:r w:rsidRPr="000C7041">
              <w:rPr>
                <w:rFonts w:cs="Arial"/>
                <w:color w:val="000000"/>
              </w:rPr>
              <w:t>354</w:t>
            </w:r>
          </w:p>
        </w:tc>
        <w:tc>
          <w:tcPr>
            <w:tcW w:w="1080" w:type="dxa"/>
            <w:tcBorders>
              <w:top w:val="nil"/>
              <w:left w:val="nil"/>
              <w:bottom w:val="single" w:sz="8" w:space="0" w:color="A5A5A5"/>
              <w:right w:val="single" w:sz="8" w:space="0" w:color="A5A5A5"/>
            </w:tcBorders>
            <w:noWrap/>
            <w:vAlign w:val="center"/>
          </w:tcPr>
          <w:p w:rsidR="001C7650" w:rsidRPr="000C7041" w:rsidRDefault="001C7650" w:rsidP="00DA281E">
            <w:pPr>
              <w:spacing w:after="0" w:line="240" w:lineRule="auto"/>
              <w:jc w:val="center"/>
              <w:rPr>
                <w:rFonts w:cs="Arial"/>
                <w:color w:val="000000"/>
              </w:rPr>
            </w:pPr>
            <w:r w:rsidRPr="000C7041">
              <w:rPr>
                <w:rFonts w:cs="Arial"/>
                <w:color w:val="000000"/>
              </w:rPr>
              <w:t>379</w:t>
            </w:r>
          </w:p>
        </w:tc>
        <w:tc>
          <w:tcPr>
            <w:tcW w:w="1080" w:type="dxa"/>
            <w:tcBorders>
              <w:top w:val="nil"/>
              <w:left w:val="nil"/>
              <w:bottom w:val="single" w:sz="8" w:space="0" w:color="A5A5A5"/>
              <w:right w:val="single" w:sz="8" w:space="0" w:color="A5A5A5"/>
            </w:tcBorders>
            <w:noWrap/>
            <w:vAlign w:val="center"/>
          </w:tcPr>
          <w:p w:rsidR="001C7650" w:rsidRPr="000C7041" w:rsidRDefault="001C7650" w:rsidP="00DA281E">
            <w:pPr>
              <w:spacing w:after="0" w:line="240" w:lineRule="auto"/>
              <w:jc w:val="center"/>
              <w:rPr>
                <w:rFonts w:cs="Arial"/>
                <w:color w:val="000000"/>
              </w:rPr>
            </w:pPr>
            <w:r w:rsidRPr="000C7041">
              <w:rPr>
                <w:rFonts w:cs="Arial"/>
                <w:color w:val="000000"/>
              </w:rPr>
              <w:t>424</w:t>
            </w:r>
          </w:p>
        </w:tc>
        <w:tc>
          <w:tcPr>
            <w:tcW w:w="1080" w:type="dxa"/>
            <w:tcBorders>
              <w:top w:val="nil"/>
              <w:left w:val="nil"/>
              <w:bottom w:val="single" w:sz="8" w:space="0" w:color="A5A5A5"/>
              <w:right w:val="single" w:sz="8" w:space="0" w:color="A5A5A5"/>
            </w:tcBorders>
            <w:noWrap/>
            <w:vAlign w:val="center"/>
          </w:tcPr>
          <w:p w:rsidR="001C7650" w:rsidRPr="000C7041" w:rsidRDefault="001C7650" w:rsidP="00DA281E">
            <w:pPr>
              <w:spacing w:after="0" w:line="240" w:lineRule="auto"/>
              <w:jc w:val="center"/>
              <w:rPr>
                <w:rFonts w:cs="Arial"/>
                <w:color w:val="000000"/>
              </w:rPr>
            </w:pPr>
            <w:r w:rsidRPr="000C7041">
              <w:rPr>
                <w:rFonts w:cs="Arial"/>
                <w:color w:val="000000"/>
              </w:rPr>
              <w:t>722</w:t>
            </w:r>
          </w:p>
        </w:tc>
        <w:tc>
          <w:tcPr>
            <w:tcW w:w="1091" w:type="dxa"/>
            <w:tcBorders>
              <w:top w:val="nil"/>
              <w:left w:val="nil"/>
              <w:bottom w:val="single" w:sz="8" w:space="0" w:color="A5A5A5"/>
              <w:right w:val="single" w:sz="8" w:space="0" w:color="A5A5A5"/>
            </w:tcBorders>
            <w:vAlign w:val="center"/>
          </w:tcPr>
          <w:p w:rsidR="001C7650" w:rsidRPr="000C7041" w:rsidRDefault="001C7650" w:rsidP="00A90441">
            <w:pPr>
              <w:spacing w:after="0" w:line="240" w:lineRule="auto"/>
              <w:jc w:val="center"/>
              <w:rPr>
                <w:rFonts w:cs="Arial"/>
                <w:color w:val="000000"/>
              </w:rPr>
            </w:pPr>
            <w:r w:rsidRPr="000C7041">
              <w:rPr>
                <w:rFonts w:cs="Arial"/>
                <w:color w:val="000000"/>
              </w:rPr>
              <w:t>823</w:t>
            </w:r>
          </w:p>
        </w:tc>
      </w:tr>
      <w:tr w:rsidR="001C7650" w:rsidRPr="000C7041" w:rsidTr="004A4163">
        <w:trPr>
          <w:trHeight w:val="615"/>
          <w:jc w:val="center"/>
        </w:trPr>
        <w:tc>
          <w:tcPr>
            <w:tcW w:w="3025" w:type="dxa"/>
            <w:tcBorders>
              <w:top w:val="nil"/>
              <w:left w:val="single" w:sz="8" w:space="0" w:color="A5A5A5"/>
              <w:bottom w:val="single" w:sz="8" w:space="0" w:color="A5A5A5"/>
              <w:right w:val="single" w:sz="8" w:space="0" w:color="A5A5A5"/>
            </w:tcBorders>
            <w:shd w:val="clear" w:color="auto" w:fill="C2D69B"/>
            <w:vAlign w:val="center"/>
          </w:tcPr>
          <w:p w:rsidR="001C7650" w:rsidRPr="004A4163" w:rsidRDefault="001C7650" w:rsidP="004A4163">
            <w:pPr>
              <w:spacing w:after="0" w:line="240" w:lineRule="auto"/>
              <w:jc w:val="left"/>
              <w:rPr>
                <w:rFonts w:cs="Arial"/>
                <w:bCs/>
                <w:color w:val="000000"/>
              </w:rPr>
            </w:pPr>
            <w:r w:rsidRPr="004A4163">
              <w:rPr>
                <w:rFonts w:cs="Arial"/>
                <w:bCs/>
                <w:color w:val="000000"/>
              </w:rPr>
              <w:t>samochody osobowe</w:t>
            </w:r>
          </w:p>
        </w:tc>
        <w:tc>
          <w:tcPr>
            <w:tcW w:w="1080" w:type="dxa"/>
            <w:tcBorders>
              <w:top w:val="nil"/>
              <w:left w:val="nil"/>
              <w:bottom w:val="single" w:sz="8" w:space="0" w:color="A5A5A5"/>
              <w:right w:val="single" w:sz="8" w:space="0" w:color="A5A5A5"/>
            </w:tcBorders>
            <w:noWrap/>
            <w:vAlign w:val="center"/>
          </w:tcPr>
          <w:p w:rsidR="001C7650" w:rsidRPr="000C7041" w:rsidRDefault="001C7650" w:rsidP="00DA281E">
            <w:pPr>
              <w:spacing w:after="0" w:line="240" w:lineRule="auto"/>
              <w:jc w:val="center"/>
              <w:rPr>
                <w:rFonts w:cs="Arial"/>
                <w:color w:val="000000"/>
              </w:rPr>
            </w:pPr>
            <w:r w:rsidRPr="000C7041">
              <w:rPr>
                <w:rFonts w:cs="Arial"/>
                <w:color w:val="000000"/>
              </w:rPr>
              <w:t>60134</w:t>
            </w:r>
          </w:p>
        </w:tc>
        <w:tc>
          <w:tcPr>
            <w:tcW w:w="1080" w:type="dxa"/>
            <w:tcBorders>
              <w:top w:val="nil"/>
              <w:left w:val="nil"/>
              <w:bottom w:val="single" w:sz="8" w:space="0" w:color="A5A5A5"/>
              <w:right w:val="single" w:sz="8" w:space="0" w:color="A5A5A5"/>
            </w:tcBorders>
            <w:noWrap/>
            <w:vAlign w:val="center"/>
          </w:tcPr>
          <w:p w:rsidR="001C7650" w:rsidRPr="000C7041" w:rsidRDefault="001C7650" w:rsidP="00DA281E">
            <w:pPr>
              <w:spacing w:after="0" w:line="240" w:lineRule="auto"/>
              <w:jc w:val="center"/>
              <w:rPr>
                <w:rFonts w:cs="Arial"/>
                <w:color w:val="000000"/>
              </w:rPr>
            </w:pPr>
            <w:r w:rsidRPr="000C7041">
              <w:rPr>
                <w:rFonts w:cs="Arial"/>
                <w:color w:val="000000"/>
              </w:rPr>
              <w:t>61112</w:t>
            </w:r>
          </w:p>
        </w:tc>
        <w:tc>
          <w:tcPr>
            <w:tcW w:w="1080" w:type="dxa"/>
            <w:tcBorders>
              <w:top w:val="nil"/>
              <w:left w:val="nil"/>
              <w:bottom w:val="single" w:sz="8" w:space="0" w:color="A5A5A5"/>
              <w:right w:val="single" w:sz="8" w:space="0" w:color="A5A5A5"/>
            </w:tcBorders>
            <w:noWrap/>
            <w:vAlign w:val="center"/>
          </w:tcPr>
          <w:p w:rsidR="001C7650" w:rsidRPr="000C7041" w:rsidRDefault="001C7650" w:rsidP="00DA281E">
            <w:pPr>
              <w:spacing w:after="0" w:line="240" w:lineRule="auto"/>
              <w:jc w:val="center"/>
              <w:rPr>
                <w:rFonts w:cs="Arial"/>
                <w:color w:val="000000"/>
              </w:rPr>
            </w:pPr>
            <w:r w:rsidRPr="000C7041">
              <w:rPr>
                <w:rFonts w:cs="Arial"/>
                <w:color w:val="000000"/>
              </w:rPr>
              <w:t>62050</w:t>
            </w:r>
          </w:p>
        </w:tc>
        <w:tc>
          <w:tcPr>
            <w:tcW w:w="1080" w:type="dxa"/>
            <w:tcBorders>
              <w:top w:val="nil"/>
              <w:left w:val="nil"/>
              <w:bottom w:val="single" w:sz="8" w:space="0" w:color="A5A5A5"/>
              <w:right w:val="single" w:sz="8" w:space="0" w:color="A5A5A5"/>
            </w:tcBorders>
            <w:noWrap/>
            <w:vAlign w:val="center"/>
          </w:tcPr>
          <w:p w:rsidR="001C7650" w:rsidRPr="000C7041" w:rsidRDefault="001C7650" w:rsidP="00DA281E">
            <w:pPr>
              <w:spacing w:after="0" w:line="240" w:lineRule="auto"/>
              <w:jc w:val="center"/>
              <w:rPr>
                <w:rFonts w:cs="Arial"/>
                <w:color w:val="000000"/>
              </w:rPr>
            </w:pPr>
            <w:r w:rsidRPr="000C7041">
              <w:rPr>
                <w:rFonts w:cs="Arial"/>
                <w:color w:val="000000"/>
              </w:rPr>
              <w:t>68459</w:t>
            </w:r>
          </w:p>
        </w:tc>
        <w:tc>
          <w:tcPr>
            <w:tcW w:w="1080" w:type="dxa"/>
            <w:tcBorders>
              <w:top w:val="nil"/>
              <w:left w:val="nil"/>
              <w:bottom w:val="single" w:sz="8" w:space="0" w:color="A5A5A5"/>
              <w:right w:val="single" w:sz="8" w:space="0" w:color="A5A5A5"/>
            </w:tcBorders>
            <w:noWrap/>
            <w:vAlign w:val="center"/>
          </w:tcPr>
          <w:p w:rsidR="001C7650" w:rsidRPr="000C7041" w:rsidRDefault="001C7650" w:rsidP="00DA281E">
            <w:pPr>
              <w:spacing w:after="0" w:line="240" w:lineRule="auto"/>
              <w:jc w:val="center"/>
              <w:rPr>
                <w:rFonts w:cs="Arial"/>
                <w:color w:val="000000"/>
              </w:rPr>
            </w:pPr>
            <w:r w:rsidRPr="000C7041">
              <w:rPr>
                <w:rFonts w:cs="Arial"/>
                <w:color w:val="000000"/>
              </w:rPr>
              <w:t>76379</w:t>
            </w:r>
          </w:p>
        </w:tc>
        <w:tc>
          <w:tcPr>
            <w:tcW w:w="1091" w:type="dxa"/>
            <w:tcBorders>
              <w:top w:val="nil"/>
              <w:left w:val="nil"/>
              <w:bottom w:val="single" w:sz="8" w:space="0" w:color="A5A5A5"/>
              <w:right w:val="single" w:sz="8" w:space="0" w:color="A5A5A5"/>
            </w:tcBorders>
            <w:vAlign w:val="center"/>
          </w:tcPr>
          <w:p w:rsidR="001C7650" w:rsidRPr="000C7041" w:rsidRDefault="001C7650" w:rsidP="00A90441">
            <w:pPr>
              <w:spacing w:after="0" w:line="240" w:lineRule="auto"/>
              <w:jc w:val="center"/>
              <w:rPr>
                <w:rFonts w:cs="Arial"/>
                <w:color w:val="000000"/>
              </w:rPr>
            </w:pPr>
            <w:r w:rsidRPr="000C7041">
              <w:rPr>
                <w:rFonts w:cs="Arial"/>
                <w:color w:val="000000"/>
              </w:rPr>
              <w:t>85208</w:t>
            </w:r>
          </w:p>
        </w:tc>
      </w:tr>
      <w:tr w:rsidR="001C7650" w:rsidRPr="000C7041" w:rsidTr="004A4163">
        <w:trPr>
          <w:trHeight w:val="315"/>
          <w:jc w:val="center"/>
        </w:trPr>
        <w:tc>
          <w:tcPr>
            <w:tcW w:w="3025" w:type="dxa"/>
            <w:tcBorders>
              <w:top w:val="nil"/>
              <w:left w:val="single" w:sz="8" w:space="0" w:color="A5A5A5"/>
              <w:bottom w:val="single" w:sz="8" w:space="0" w:color="A5A5A5"/>
              <w:right w:val="single" w:sz="8" w:space="0" w:color="A5A5A5"/>
            </w:tcBorders>
            <w:shd w:val="clear" w:color="auto" w:fill="C2D69B"/>
            <w:vAlign w:val="center"/>
          </w:tcPr>
          <w:p w:rsidR="001C7650" w:rsidRPr="004A4163" w:rsidRDefault="001C7650" w:rsidP="004A4163">
            <w:pPr>
              <w:spacing w:after="0" w:line="240" w:lineRule="auto"/>
              <w:jc w:val="left"/>
              <w:rPr>
                <w:rFonts w:cs="Arial"/>
                <w:bCs/>
                <w:color w:val="000000"/>
              </w:rPr>
            </w:pPr>
            <w:r w:rsidRPr="004A4163">
              <w:rPr>
                <w:rFonts w:cs="Arial"/>
                <w:bCs/>
                <w:color w:val="000000"/>
              </w:rPr>
              <w:t>motocykle</w:t>
            </w:r>
          </w:p>
        </w:tc>
        <w:tc>
          <w:tcPr>
            <w:tcW w:w="1080" w:type="dxa"/>
            <w:tcBorders>
              <w:top w:val="nil"/>
              <w:left w:val="nil"/>
              <w:bottom w:val="single" w:sz="8" w:space="0" w:color="A5A5A5"/>
              <w:right w:val="single" w:sz="8" w:space="0" w:color="A5A5A5"/>
            </w:tcBorders>
            <w:noWrap/>
            <w:vAlign w:val="center"/>
          </w:tcPr>
          <w:p w:rsidR="001C7650" w:rsidRPr="000C7041" w:rsidRDefault="001C7650" w:rsidP="00DA281E">
            <w:pPr>
              <w:spacing w:after="0" w:line="240" w:lineRule="auto"/>
              <w:jc w:val="center"/>
              <w:rPr>
                <w:rFonts w:cs="Arial"/>
                <w:color w:val="000000"/>
              </w:rPr>
            </w:pPr>
            <w:r w:rsidRPr="000C7041">
              <w:rPr>
                <w:rFonts w:cs="Arial"/>
                <w:color w:val="000000"/>
              </w:rPr>
              <w:t>3062</w:t>
            </w:r>
          </w:p>
        </w:tc>
        <w:tc>
          <w:tcPr>
            <w:tcW w:w="1080" w:type="dxa"/>
            <w:tcBorders>
              <w:top w:val="nil"/>
              <w:left w:val="nil"/>
              <w:bottom w:val="single" w:sz="8" w:space="0" w:color="A5A5A5"/>
              <w:right w:val="single" w:sz="8" w:space="0" w:color="A5A5A5"/>
            </w:tcBorders>
            <w:noWrap/>
            <w:vAlign w:val="center"/>
          </w:tcPr>
          <w:p w:rsidR="001C7650" w:rsidRPr="000C7041" w:rsidRDefault="001C7650" w:rsidP="00DA281E">
            <w:pPr>
              <w:spacing w:after="0" w:line="240" w:lineRule="auto"/>
              <w:jc w:val="center"/>
              <w:rPr>
                <w:rFonts w:cs="Arial"/>
                <w:color w:val="000000"/>
              </w:rPr>
            </w:pPr>
            <w:r w:rsidRPr="000C7041">
              <w:rPr>
                <w:rFonts w:cs="Arial"/>
                <w:color w:val="000000"/>
              </w:rPr>
              <w:t>3155</w:t>
            </w:r>
          </w:p>
        </w:tc>
        <w:tc>
          <w:tcPr>
            <w:tcW w:w="1080" w:type="dxa"/>
            <w:tcBorders>
              <w:top w:val="nil"/>
              <w:left w:val="nil"/>
              <w:bottom w:val="single" w:sz="8" w:space="0" w:color="A5A5A5"/>
              <w:right w:val="single" w:sz="8" w:space="0" w:color="A5A5A5"/>
            </w:tcBorders>
            <w:noWrap/>
            <w:vAlign w:val="center"/>
          </w:tcPr>
          <w:p w:rsidR="001C7650" w:rsidRPr="000C7041" w:rsidRDefault="001C7650" w:rsidP="00DA281E">
            <w:pPr>
              <w:spacing w:after="0" w:line="240" w:lineRule="auto"/>
              <w:jc w:val="center"/>
              <w:rPr>
                <w:rFonts w:cs="Arial"/>
                <w:color w:val="000000"/>
              </w:rPr>
            </w:pPr>
            <w:r w:rsidRPr="000C7041">
              <w:rPr>
                <w:rFonts w:cs="Arial"/>
                <w:color w:val="000000"/>
              </w:rPr>
              <w:t>330</w:t>
            </w:r>
          </w:p>
        </w:tc>
        <w:tc>
          <w:tcPr>
            <w:tcW w:w="1080" w:type="dxa"/>
            <w:tcBorders>
              <w:top w:val="nil"/>
              <w:left w:val="nil"/>
              <w:bottom w:val="single" w:sz="8" w:space="0" w:color="A5A5A5"/>
              <w:right w:val="single" w:sz="8" w:space="0" w:color="A5A5A5"/>
            </w:tcBorders>
            <w:noWrap/>
            <w:vAlign w:val="center"/>
          </w:tcPr>
          <w:p w:rsidR="001C7650" w:rsidRPr="000C7041" w:rsidRDefault="001C7650" w:rsidP="00DA281E">
            <w:pPr>
              <w:spacing w:after="0" w:line="240" w:lineRule="auto"/>
              <w:jc w:val="center"/>
              <w:rPr>
                <w:rFonts w:cs="Arial"/>
                <w:color w:val="000000"/>
              </w:rPr>
            </w:pPr>
            <w:r w:rsidRPr="000C7041">
              <w:rPr>
                <w:rFonts w:cs="Arial"/>
                <w:color w:val="000000"/>
              </w:rPr>
              <w:t>3456</w:t>
            </w:r>
          </w:p>
        </w:tc>
        <w:tc>
          <w:tcPr>
            <w:tcW w:w="1080" w:type="dxa"/>
            <w:tcBorders>
              <w:top w:val="nil"/>
              <w:left w:val="nil"/>
              <w:bottom w:val="single" w:sz="8" w:space="0" w:color="A5A5A5"/>
              <w:right w:val="single" w:sz="8" w:space="0" w:color="A5A5A5"/>
            </w:tcBorders>
            <w:noWrap/>
            <w:vAlign w:val="center"/>
          </w:tcPr>
          <w:p w:rsidR="001C7650" w:rsidRPr="000C7041" w:rsidRDefault="001C7650" w:rsidP="00DA281E">
            <w:pPr>
              <w:spacing w:after="0" w:line="240" w:lineRule="auto"/>
              <w:jc w:val="center"/>
              <w:rPr>
                <w:rFonts w:cs="Arial"/>
                <w:color w:val="000000"/>
              </w:rPr>
            </w:pPr>
            <w:r w:rsidRPr="000C7041">
              <w:rPr>
                <w:rFonts w:cs="Arial"/>
                <w:color w:val="000000"/>
              </w:rPr>
              <w:t>4387</w:t>
            </w:r>
          </w:p>
        </w:tc>
        <w:tc>
          <w:tcPr>
            <w:tcW w:w="1091" w:type="dxa"/>
            <w:tcBorders>
              <w:top w:val="nil"/>
              <w:left w:val="nil"/>
              <w:bottom w:val="single" w:sz="8" w:space="0" w:color="A5A5A5"/>
              <w:right w:val="single" w:sz="8" w:space="0" w:color="A5A5A5"/>
            </w:tcBorders>
            <w:vAlign w:val="center"/>
          </w:tcPr>
          <w:p w:rsidR="001C7650" w:rsidRPr="000C7041" w:rsidRDefault="001C7650" w:rsidP="00A90441">
            <w:pPr>
              <w:spacing w:after="0" w:line="240" w:lineRule="auto"/>
              <w:jc w:val="center"/>
              <w:rPr>
                <w:rFonts w:cs="Arial"/>
                <w:color w:val="000000"/>
              </w:rPr>
            </w:pPr>
            <w:r w:rsidRPr="000C7041">
              <w:rPr>
                <w:rFonts w:cs="Arial"/>
                <w:color w:val="000000"/>
              </w:rPr>
              <w:t>5039</w:t>
            </w:r>
          </w:p>
        </w:tc>
      </w:tr>
      <w:tr w:rsidR="001C7650" w:rsidRPr="000C7041" w:rsidTr="004A4163">
        <w:trPr>
          <w:trHeight w:val="615"/>
          <w:jc w:val="center"/>
        </w:trPr>
        <w:tc>
          <w:tcPr>
            <w:tcW w:w="3025" w:type="dxa"/>
            <w:tcBorders>
              <w:top w:val="nil"/>
              <w:left w:val="single" w:sz="8" w:space="0" w:color="A5A5A5"/>
              <w:bottom w:val="single" w:sz="8" w:space="0" w:color="A5A5A5"/>
              <w:right w:val="single" w:sz="8" w:space="0" w:color="A5A5A5"/>
            </w:tcBorders>
            <w:shd w:val="clear" w:color="auto" w:fill="C2D69B"/>
            <w:vAlign w:val="center"/>
          </w:tcPr>
          <w:p w:rsidR="001C7650" w:rsidRPr="004A4163" w:rsidRDefault="001C7650" w:rsidP="004A4163">
            <w:pPr>
              <w:spacing w:after="0" w:line="240" w:lineRule="auto"/>
              <w:jc w:val="left"/>
              <w:rPr>
                <w:rFonts w:cs="Arial"/>
                <w:bCs/>
                <w:color w:val="000000"/>
              </w:rPr>
            </w:pPr>
            <w:r w:rsidRPr="004A4163">
              <w:rPr>
                <w:rFonts w:cs="Arial"/>
                <w:bCs/>
                <w:color w:val="000000"/>
              </w:rPr>
              <w:t>samochody ciężarowe</w:t>
            </w:r>
          </w:p>
        </w:tc>
        <w:tc>
          <w:tcPr>
            <w:tcW w:w="1080" w:type="dxa"/>
            <w:tcBorders>
              <w:top w:val="nil"/>
              <w:left w:val="nil"/>
              <w:bottom w:val="single" w:sz="8" w:space="0" w:color="A5A5A5"/>
              <w:right w:val="single" w:sz="8" w:space="0" w:color="A5A5A5"/>
            </w:tcBorders>
            <w:noWrap/>
            <w:vAlign w:val="center"/>
          </w:tcPr>
          <w:p w:rsidR="001C7650" w:rsidRPr="000C7041" w:rsidRDefault="001C7650" w:rsidP="00DA281E">
            <w:pPr>
              <w:spacing w:after="0" w:line="240" w:lineRule="auto"/>
              <w:jc w:val="center"/>
              <w:rPr>
                <w:rFonts w:cs="Arial"/>
                <w:color w:val="000000"/>
              </w:rPr>
            </w:pPr>
            <w:r w:rsidRPr="000C7041">
              <w:rPr>
                <w:rFonts w:cs="Arial"/>
                <w:color w:val="000000"/>
              </w:rPr>
              <w:t>9602</w:t>
            </w:r>
          </w:p>
        </w:tc>
        <w:tc>
          <w:tcPr>
            <w:tcW w:w="1080" w:type="dxa"/>
            <w:tcBorders>
              <w:top w:val="nil"/>
              <w:left w:val="nil"/>
              <w:bottom w:val="single" w:sz="8" w:space="0" w:color="A5A5A5"/>
              <w:right w:val="single" w:sz="8" w:space="0" w:color="A5A5A5"/>
            </w:tcBorders>
            <w:noWrap/>
            <w:vAlign w:val="center"/>
          </w:tcPr>
          <w:p w:rsidR="001C7650" w:rsidRPr="000C7041" w:rsidRDefault="001C7650" w:rsidP="00DA281E">
            <w:pPr>
              <w:spacing w:after="0" w:line="240" w:lineRule="auto"/>
              <w:jc w:val="center"/>
              <w:rPr>
                <w:rFonts w:cs="Arial"/>
                <w:color w:val="000000"/>
              </w:rPr>
            </w:pPr>
            <w:r w:rsidRPr="000C7041">
              <w:rPr>
                <w:rFonts w:cs="Arial"/>
                <w:color w:val="000000"/>
              </w:rPr>
              <w:t>9224</w:t>
            </w:r>
          </w:p>
        </w:tc>
        <w:tc>
          <w:tcPr>
            <w:tcW w:w="1080" w:type="dxa"/>
            <w:tcBorders>
              <w:top w:val="nil"/>
              <w:left w:val="nil"/>
              <w:bottom w:val="single" w:sz="8" w:space="0" w:color="A5A5A5"/>
              <w:right w:val="single" w:sz="8" w:space="0" w:color="A5A5A5"/>
            </w:tcBorders>
            <w:noWrap/>
            <w:vAlign w:val="center"/>
          </w:tcPr>
          <w:p w:rsidR="001C7650" w:rsidRPr="000C7041" w:rsidRDefault="001C7650" w:rsidP="00DA281E">
            <w:pPr>
              <w:spacing w:after="0" w:line="240" w:lineRule="auto"/>
              <w:jc w:val="center"/>
              <w:rPr>
                <w:rFonts w:cs="Arial"/>
                <w:color w:val="000000"/>
              </w:rPr>
            </w:pPr>
            <w:r w:rsidRPr="000C7041">
              <w:rPr>
                <w:rFonts w:cs="Arial"/>
                <w:color w:val="000000"/>
              </w:rPr>
              <w:t>9973</w:t>
            </w:r>
          </w:p>
        </w:tc>
        <w:tc>
          <w:tcPr>
            <w:tcW w:w="1080" w:type="dxa"/>
            <w:tcBorders>
              <w:top w:val="nil"/>
              <w:left w:val="nil"/>
              <w:bottom w:val="single" w:sz="8" w:space="0" w:color="A5A5A5"/>
              <w:right w:val="single" w:sz="8" w:space="0" w:color="A5A5A5"/>
            </w:tcBorders>
            <w:noWrap/>
            <w:vAlign w:val="center"/>
          </w:tcPr>
          <w:p w:rsidR="001C7650" w:rsidRPr="000C7041" w:rsidRDefault="001C7650" w:rsidP="00DA281E">
            <w:pPr>
              <w:spacing w:after="0" w:line="240" w:lineRule="auto"/>
              <w:jc w:val="center"/>
              <w:rPr>
                <w:rFonts w:cs="Arial"/>
                <w:color w:val="000000"/>
              </w:rPr>
            </w:pPr>
            <w:r w:rsidRPr="000C7041">
              <w:rPr>
                <w:rFonts w:cs="Arial"/>
                <w:color w:val="000000"/>
              </w:rPr>
              <w:t>10423</w:t>
            </w:r>
          </w:p>
        </w:tc>
        <w:tc>
          <w:tcPr>
            <w:tcW w:w="1080" w:type="dxa"/>
            <w:tcBorders>
              <w:top w:val="nil"/>
              <w:left w:val="nil"/>
              <w:bottom w:val="single" w:sz="8" w:space="0" w:color="A5A5A5"/>
              <w:right w:val="single" w:sz="8" w:space="0" w:color="A5A5A5"/>
            </w:tcBorders>
            <w:noWrap/>
            <w:vAlign w:val="center"/>
          </w:tcPr>
          <w:p w:rsidR="001C7650" w:rsidRPr="000C7041" w:rsidRDefault="001C7650" w:rsidP="00DA281E">
            <w:pPr>
              <w:spacing w:after="0" w:line="240" w:lineRule="auto"/>
              <w:jc w:val="center"/>
              <w:rPr>
                <w:rFonts w:cs="Arial"/>
                <w:color w:val="000000"/>
              </w:rPr>
            </w:pPr>
            <w:r w:rsidRPr="000C7041">
              <w:rPr>
                <w:rFonts w:cs="Arial"/>
                <w:color w:val="000000"/>
              </w:rPr>
              <w:t>14229</w:t>
            </w:r>
          </w:p>
        </w:tc>
        <w:tc>
          <w:tcPr>
            <w:tcW w:w="1091" w:type="dxa"/>
            <w:tcBorders>
              <w:top w:val="nil"/>
              <w:left w:val="nil"/>
              <w:bottom w:val="single" w:sz="8" w:space="0" w:color="A5A5A5"/>
              <w:right w:val="single" w:sz="8" w:space="0" w:color="A5A5A5"/>
            </w:tcBorders>
            <w:vAlign w:val="center"/>
          </w:tcPr>
          <w:p w:rsidR="001C7650" w:rsidRPr="000C7041" w:rsidRDefault="001C7650" w:rsidP="00A90441">
            <w:pPr>
              <w:spacing w:after="0" w:line="240" w:lineRule="auto"/>
              <w:jc w:val="center"/>
              <w:rPr>
                <w:rFonts w:cs="Arial"/>
                <w:color w:val="000000"/>
              </w:rPr>
            </w:pPr>
            <w:r w:rsidRPr="000C7041">
              <w:rPr>
                <w:rFonts w:cs="Arial"/>
                <w:color w:val="000000"/>
              </w:rPr>
              <w:t>15940</w:t>
            </w:r>
          </w:p>
        </w:tc>
      </w:tr>
      <w:tr w:rsidR="001C7650" w:rsidRPr="000C7041" w:rsidTr="004A4163">
        <w:trPr>
          <w:trHeight w:val="915"/>
          <w:jc w:val="center"/>
        </w:trPr>
        <w:tc>
          <w:tcPr>
            <w:tcW w:w="3025" w:type="dxa"/>
            <w:tcBorders>
              <w:top w:val="nil"/>
              <w:left w:val="single" w:sz="8" w:space="0" w:color="A5A5A5"/>
              <w:bottom w:val="single" w:sz="8" w:space="0" w:color="A5A5A5"/>
              <w:right w:val="single" w:sz="8" w:space="0" w:color="A5A5A5"/>
            </w:tcBorders>
            <w:shd w:val="clear" w:color="auto" w:fill="C2D69B"/>
            <w:vAlign w:val="center"/>
          </w:tcPr>
          <w:p w:rsidR="001C7650" w:rsidRPr="004A4163" w:rsidRDefault="001C7650" w:rsidP="004A4163">
            <w:pPr>
              <w:spacing w:after="0" w:line="240" w:lineRule="auto"/>
              <w:jc w:val="left"/>
              <w:rPr>
                <w:rFonts w:cs="Arial"/>
                <w:bCs/>
                <w:color w:val="000000"/>
              </w:rPr>
            </w:pPr>
            <w:r w:rsidRPr="004A4163">
              <w:rPr>
                <w:rFonts w:cs="Arial"/>
                <w:bCs/>
                <w:color w:val="000000"/>
              </w:rPr>
              <w:t>w tym o ładowności 1500 kg lub więcej</w:t>
            </w:r>
          </w:p>
        </w:tc>
        <w:tc>
          <w:tcPr>
            <w:tcW w:w="1080" w:type="dxa"/>
            <w:tcBorders>
              <w:top w:val="nil"/>
              <w:left w:val="nil"/>
              <w:bottom w:val="single" w:sz="8" w:space="0" w:color="A5A5A5"/>
              <w:right w:val="single" w:sz="8" w:space="0" w:color="A5A5A5"/>
            </w:tcBorders>
            <w:noWrap/>
            <w:vAlign w:val="center"/>
          </w:tcPr>
          <w:p w:rsidR="001C7650" w:rsidRPr="000C7041" w:rsidRDefault="001C7650" w:rsidP="00DA281E">
            <w:pPr>
              <w:spacing w:after="0" w:line="240" w:lineRule="auto"/>
              <w:jc w:val="center"/>
              <w:rPr>
                <w:rFonts w:cs="Arial"/>
                <w:color w:val="000000"/>
              </w:rPr>
            </w:pPr>
            <w:r w:rsidRPr="000C7041">
              <w:rPr>
                <w:rFonts w:cs="Arial"/>
                <w:color w:val="000000"/>
              </w:rPr>
              <w:t>2051</w:t>
            </w:r>
          </w:p>
        </w:tc>
        <w:tc>
          <w:tcPr>
            <w:tcW w:w="1080" w:type="dxa"/>
            <w:tcBorders>
              <w:top w:val="nil"/>
              <w:left w:val="nil"/>
              <w:bottom w:val="single" w:sz="8" w:space="0" w:color="A5A5A5"/>
              <w:right w:val="single" w:sz="8" w:space="0" w:color="A5A5A5"/>
            </w:tcBorders>
            <w:noWrap/>
            <w:vAlign w:val="center"/>
          </w:tcPr>
          <w:p w:rsidR="001C7650" w:rsidRPr="000C7041" w:rsidRDefault="001C7650" w:rsidP="00DA281E">
            <w:pPr>
              <w:spacing w:after="0" w:line="240" w:lineRule="auto"/>
              <w:jc w:val="center"/>
              <w:rPr>
                <w:rFonts w:cs="Arial"/>
                <w:color w:val="000000"/>
              </w:rPr>
            </w:pPr>
            <w:r w:rsidRPr="000C7041">
              <w:rPr>
                <w:rFonts w:cs="Arial"/>
                <w:color w:val="000000"/>
              </w:rPr>
              <w:t>2050</w:t>
            </w:r>
          </w:p>
        </w:tc>
        <w:tc>
          <w:tcPr>
            <w:tcW w:w="1080" w:type="dxa"/>
            <w:tcBorders>
              <w:top w:val="nil"/>
              <w:left w:val="nil"/>
              <w:bottom w:val="single" w:sz="8" w:space="0" w:color="A5A5A5"/>
              <w:right w:val="single" w:sz="8" w:space="0" w:color="A5A5A5"/>
            </w:tcBorders>
            <w:noWrap/>
            <w:vAlign w:val="center"/>
          </w:tcPr>
          <w:p w:rsidR="001C7650" w:rsidRPr="000C7041" w:rsidRDefault="001C7650" w:rsidP="00DA281E">
            <w:pPr>
              <w:spacing w:after="0" w:line="240" w:lineRule="auto"/>
              <w:jc w:val="center"/>
              <w:rPr>
                <w:rFonts w:cs="Arial"/>
                <w:color w:val="000000"/>
              </w:rPr>
            </w:pPr>
            <w:r w:rsidRPr="000C7041">
              <w:rPr>
                <w:rFonts w:cs="Arial"/>
                <w:color w:val="000000"/>
              </w:rPr>
              <w:t>2103</w:t>
            </w:r>
          </w:p>
        </w:tc>
        <w:tc>
          <w:tcPr>
            <w:tcW w:w="1080" w:type="dxa"/>
            <w:tcBorders>
              <w:top w:val="nil"/>
              <w:left w:val="nil"/>
              <w:bottom w:val="single" w:sz="8" w:space="0" w:color="A5A5A5"/>
              <w:right w:val="single" w:sz="8" w:space="0" w:color="A5A5A5"/>
            </w:tcBorders>
            <w:noWrap/>
            <w:vAlign w:val="center"/>
          </w:tcPr>
          <w:p w:rsidR="001C7650" w:rsidRPr="000C7041" w:rsidRDefault="001C7650" w:rsidP="00DA281E">
            <w:pPr>
              <w:spacing w:after="0" w:line="240" w:lineRule="auto"/>
              <w:jc w:val="center"/>
              <w:rPr>
                <w:rFonts w:cs="Arial"/>
                <w:color w:val="000000"/>
              </w:rPr>
            </w:pPr>
            <w:r w:rsidRPr="000C7041">
              <w:rPr>
                <w:rFonts w:cs="Arial"/>
                <w:color w:val="000000"/>
              </w:rPr>
              <w:t>2231</w:t>
            </w:r>
          </w:p>
        </w:tc>
        <w:tc>
          <w:tcPr>
            <w:tcW w:w="1080" w:type="dxa"/>
            <w:tcBorders>
              <w:top w:val="nil"/>
              <w:left w:val="nil"/>
              <w:bottom w:val="single" w:sz="8" w:space="0" w:color="A5A5A5"/>
              <w:right w:val="single" w:sz="8" w:space="0" w:color="A5A5A5"/>
            </w:tcBorders>
            <w:noWrap/>
            <w:vAlign w:val="center"/>
          </w:tcPr>
          <w:p w:rsidR="001C7650" w:rsidRPr="000C7041" w:rsidRDefault="001C7650" w:rsidP="00DA281E">
            <w:pPr>
              <w:spacing w:after="0" w:line="240" w:lineRule="auto"/>
              <w:jc w:val="center"/>
              <w:rPr>
                <w:rFonts w:cs="Arial"/>
                <w:color w:val="000000"/>
              </w:rPr>
            </w:pPr>
            <w:r w:rsidRPr="000C7041">
              <w:rPr>
                <w:rFonts w:cs="Arial"/>
                <w:color w:val="000000"/>
              </w:rPr>
              <w:t>3452</w:t>
            </w:r>
          </w:p>
        </w:tc>
        <w:tc>
          <w:tcPr>
            <w:tcW w:w="1091" w:type="dxa"/>
            <w:tcBorders>
              <w:top w:val="nil"/>
              <w:left w:val="nil"/>
              <w:bottom w:val="single" w:sz="8" w:space="0" w:color="A5A5A5"/>
              <w:right w:val="single" w:sz="8" w:space="0" w:color="A5A5A5"/>
            </w:tcBorders>
            <w:vAlign w:val="center"/>
          </w:tcPr>
          <w:p w:rsidR="001C7650" w:rsidRPr="000C7041" w:rsidRDefault="001C7650" w:rsidP="00A90441">
            <w:pPr>
              <w:spacing w:after="0" w:line="240" w:lineRule="auto"/>
              <w:jc w:val="center"/>
              <w:rPr>
                <w:rFonts w:cs="Arial"/>
                <w:color w:val="000000"/>
              </w:rPr>
            </w:pPr>
            <w:r w:rsidRPr="000C7041">
              <w:rPr>
                <w:rFonts w:cs="Arial"/>
                <w:color w:val="000000"/>
              </w:rPr>
              <w:t>-</w:t>
            </w:r>
          </w:p>
        </w:tc>
      </w:tr>
      <w:tr w:rsidR="001C7650" w:rsidRPr="000C7041" w:rsidTr="004A4163">
        <w:trPr>
          <w:trHeight w:val="615"/>
          <w:jc w:val="center"/>
        </w:trPr>
        <w:tc>
          <w:tcPr>
            <w:tcW w:w="3025" w:type="dxa"/>
            <w:tcBorders>
              <w:top w:val="nil"/>
              <w:left w:val="single" w:sz="8" w:space="0" w:color="A5A5A5"/>
              <w:bottom w:val="single" w:sz="8" w:space="0" w:color="A5A5A5"/>
              <w:right w:val="single" w:sz="8" w:space="0" w:color="A5A5A5"/>
            </w:tcBorders>
            <w:shd w:val="clear" w:color="auto" w:fill="C2D69B"/>
            <w:vAlign w:val="center"/>
          </w:tcPr>
          <w:p w:rsidR="001C7650" w:rsidRPr="004A4163" w:rsidRDefault="001C7650" w:rsidP="004A4163">
            <w:pPr>
              <w:spacing w:after="0" w:line="240" w:lineRule="auto"/>
              <w:jc w:val="left"/>
              <w:rPr>
                <w:rFonts w:cs="Arial"/>
                <w:bCs/>
                <w:color w:val="000000"/>
              </w:rPr>
            </w:pPr>
            <w:r w:rsidRPr="004A4163">
              <w:rPr>
                <w:rFonts w:cs="Arial"/>
                <w:bCs/>
                <w:color w:val="000000"/>
              </w:rPr>
              <w:t>ciągniki samochodowe</w:t>
            </w:r>
          </w:p>
        </w:tc>
        <w:tc>
          <w:tcPr>
            <w:tcW w:w="1080" w:type="dxa"/>
            <w:tcBorders>
              <w:top w:val="nil"/>
              <w:left w:val="nil"/>
              <w:bottom w:val="single" w:sz="8" w:space="0" w:color="A5A5A5"/>
              <w:right w:val="single" w:sz="8" w:space="0" w:color="A5A5A5"/>
            </w:tcBorders>
            <w:noWrap/>
            <w:vAlign w:val="center"/>
          </w:tcPr>
          <w:p w:rsidR="001C7650" w:rsidRPr="000C7041" w:rsidRDefault="001C7650" w:rsidP="00DA281E">
            <w:pPr>
              <w:spacing w:after="0" w:line="240" w:lineRule="auto"/>
              <w:jc w:val="center"/>
              <w:rPr>
                <w:rFonts w:cs="Arial"/>
                <w:color w:val="000000"/>
              </w:rPr>
            </w:pPr>
            <w:r w:rsidRPr="000C7041">
              <w:rPr>
                <w:rFonts w:cs="Arial"/>
                <w:color w:val="000000"/>
              </w:rPr>
              <w:t>381</w:t>
            </w:r>
          </w:p>
        </w:tc>
        <w:tc>
          <w:tcPr>
            <w:tcW w:w="1080" w:type="dxa"/>
            <w:tcBorders>
              <w:top w:val="nil"/>
              <w:left w:val="nil"/>
              <w:bottom w:val="single" w:sz="8" w:space="0" w:color="A5A5A5"/>
              <w:right w:val="single" w:sz="8" w:space="0" w:color="A5A5A5"/>
            </w:tcBorders>
            <w:noWrap/>
            <w:vAlign w:val="center"/>
          </w:tcPr>
          <w:p w:rsidR="001C7650" w:rsidRPr="000C7041" w:rsidRDefault="001C7650" w:rsidP="00DA281E">
            <w:pPr>
              <w:spacing w:after="0" w:line="240" w:lineRule="auto"/>
              <w:jc w:val="center"/>
              <w:rPr>
                <w:rFonts w:cs="Arial"/>
                <w:color w:val="000000"/>
              </w:rPr>
            </w:pPr>
            <w:r w:rsidRPr="000C7041">
              <w:rPr>
                <w:rFonts w:cs="Arial"/>
                <w:color w:val="000000"/>
              </w:rPr>
              <w:t>420</w:t>
            </w:r>
          </w:p>
        </w:tc>
        <w:tc>
          <w:tcPr>
            <w:tcW w:w="1080" w:type="dxa"/>
            <w:tcBorders>
              <w:top w:val="nil"/>
              <w:left w:val="nil"/>
              <w:bottom w:val="single" w:sz="8" w:space="0" w:color="A5A5A5"/>
              <w:right w:val="single" w:sz="8" w:space="0" w:color="A5A5A5"/>
            </w:tcBorders>
            <w:noWrap/>
            <w:vAlign w:val="center"/>
          </w:tcPr>
          <w:p w:rsidR="001C7650" w:rsidRPr="000C7041" w:rsidRDefault="001C7650" w:rsidP="00DA281E">
            <w:pPr>
              <w:spacing w:after="0" w:line="240" w:lineRule="auto"/>
              <w:jc w:val="center"/>
              <w:rPr>
                <w:rFonts w:cs="Arial"/>
                <w:color w:val="000000"/>
              </w:rPr>
            </w:pPr>
            <w:r w:rsidRPr="000C7041">
              <w:rPr>
                <w:rFonts w:cs="Arial"/>
                <w:color w:val="000000"/>
              </w:rPr>
              <w:t>447</w:t>
            </w:r>
          </w:p>
        </w:tc>
        <w:tc>
          <w:tcPr>
            <w:tcW w:w="1080" w:type="dxa"/>
            <w:tcBorders>
              <w:top w:val="nil"/>
              <w:left w:val="nil"/>
              <w:bottom w:val="single" w:sz="8" w:space="0" w:color="A5A5A5"/>
              <w:right w:val="single" w:sz="8" w:space="0" w:color="A5A5A5"/>
            </w:tcBorders>
            <w:noWrap/>
            <w:vAlign w:val="center"/>
          </w:tcPr>
          <w:p w:rsidR="001C7650" w:rsidRPr="000C7041" w:rsidRDefault="001C7650" w:rsidP="00DA281E">
            <w:pPr>
              <w:spacing w:after="0" w:line="240" w:lineRule="auto"/>
              <w:jc w:val="center"/>
              <w:rPr>
                <w:rFonts w:cs="Arial"/>
                <w:color w:val="000000"/>
              </w:rPr>
            </w:pPr>
            <w:r w:rsidRPr="000C7041">
              <w:rPr>
                <w:rFonts w:cs="Arial"/>
                <w:color w:val="000000"/>
              </w:rPr>
              <w:t>509</w:t>
            </w:r>
          </w:p>
        </w:tc>
        <w:tc>
          <w:tcPr>
            <w:tcW w:w="1080" w:type="dxa"/>
            <w:tcBorders>
              <w:top w:val="nil"/>
              <w:left w:val="nil"/>
              <w:bottom w:val="single" w:sz="8" w:space="0" w:color="A5A5A5"/>
              <w:right w:val="single" w:sz="8" w:space="0" w:color="A5A5A5"/>
            </w:tcBorders>
            <w:noWrap/>
            <w:vAlign w:val="center"/>
          </w:tcPr>
          <w:p w:rsidR="001C7650" w:rsidRPr="000C7041" w:rsidRDefault="001C7650" w:rsidP="00DA281E">
            <w:pPr>
              <w:spacing w:after="0" w:line="240" w:lineRule="auto"/>
              <w:jc w:val="center"/>
              <w:rPr>
                <w:rFonts w:cs="Arial"/>
                <w:color w:val="000000"/>
              </w:rPr>
            </w:pPr>
            <w:r w:rsidRPr="000C7041">
              <w:rPr>
                <w:rFonts w:cs="Arial"/>
                <w:color w:val="000000"/>
              </w:rPr>
              <w:t>777</w:t>
            </w:r>
          </w:p>
        </w:tc>
        <w:tc>
          <w:tcPr>
            <w:tcW w:w="1091" w:type="dxa"/>
            <w:tcBorders>
              <w:top w:val="nil"/>
              <w:left w:val="nil"/>
              <w:bottom w:val="single" w:sz="8" w:space="0" w:color="A5A5A5"/>
              <w:right w:val="single" w:sz="8" w:space="0" w:color="A5A5A5"/>
            </w:tcBorders>
            <w:vAlign w:val="center"/>
          </w:tcPr>
          <w:p w:rsidR="001C7650" w:rsidRPr="000C7041" w:rsidRDefault="001C7650" w:rsidP="00A90441">
            <w:pPr>
              <w:spacing w:after="0" w:line="240" w:lineRule="auto"/>
              <w:jc w:val="center"/>
              <w:rPr>
                <w:rFonts w:cs="Arial"/>
                <w:color w:val="000000"/>
              </w:rPr>
            </w:pPr>
            <w:r w:rsidRPr="000C7041">
              <w:rPr>
                <w:rFonts w:cs="Arial"/>
                <w:color w:val="000000"/>
              </w:rPr>
              <w:t>975</w:t>
            </w:r>
          </w:p>
        </w:tc>
      </w:tr>
      <w:tr w:rsidR="001C7650" w:rsidRPr="000C7041" w:rsidTr="004A4163">
        <w:trPr>
          <w:trHeight w:val="315"/>
          <w:jc w:val="center"/>
        </w:trPr>
        <w:tc>
          <w:tcPr>
            <w:tcW w:w="3025" w:type="dxa"/>
            <w:tcBorders>
              <w:top w:val="nil"/>
              <w:left w:val="single" w:sz="8" w:space="0" w:color="A5A5A5"/>
              <w:bottom w:val="single" w:sz="8" w:space="0" w:color="A5A5A5"/>
              <w:right w:val="single" w:sz="8" w:space="0" w:color="A5A5A5"/>
            </w:tcBorders>
            <w:shd w:val="clear" w:color="auto" w:fill="C2D69B"/>
            <w:vAlign w:val="center"/>
          </w:tcPr>
          <w:p w:rsidR="001C7650" w:rsidRPr="004A4163" w:rsidRDefault="001C7650" w:rsidP="004A4163">
            <w:pPr>
              <w:spacing w:after="0" w:line="240" w:lineRule="auto"/>
              <w:jc w:val="left"/>
              <w:rPr>
                <w:rFonts w:cs="Arial"/>
                <w:bCs/>
                <w:color w:val="000000"/>
              </w:rPr>
            </w:pPr>
            <w:r w:rsidRPr="004A4163">
              <w:rPr>
                <w:rFonts w:cs="Arial"/>
                <w:bCs/>
                <w:color w:val="000000"/>
              </w:rPr>
              <w:t>razem</w:t>
            </w:r>
          </w:p>
        </w:tc>
        <w:tc>
          <w:tcPr>
            <w:tcW w:w="1080" w:type="dxa"/>
            <w:tcBorders>
              <w:top w:val="nil"/>
              <w:left w:val="nil"/>
              <w:bottom w:val="single" w:sz="8" w:space="0" w:color="A5A5A5"/>
              <w:right w:val="single" w:sz="8" w:space="0" w:color="A5A5A5"/>
            </w:tcBorders>
            <w:noWrap/>
            <w:vAlign w:val="center"/>
          </w:tcPr>
          <w:p w:rsidR="001C7650" w:rsidRPr="000C7041" w:rsidRDefault="001C7650" w:rsidP="00DA281E">
            <w:pPr>
              <w:spacing w:after="0" w:line="240" w:lineRule="auto"/>
              <w:jc w:val="center"/>
              <w:rPr>
                <w:rFonts w:cs="Arial"/>
                <w:color w:val="000000"/>
              </w:rPr>
            </w:pPr>
            <w:r w:rsidRPr="000C7041">
              <w:rPr>
                <w:rFonts w:cs="Arial"/>
                <w:color w:val="000000"/>
              </w:rPr>
              <w:t>75518</w:t>
            </w:r>
          </w:p>
        </w:tc>
        <w:tc>
          <w:tcPr>
            <w:tcW w:w="1080" w:type="dxa"/>
            <w:tcBorders>
              <w:top w:val="nil"/>
              <w:left w:val="nil"/>
              <w:bottom w:val="single" w:sz="8" w:space="0" w:color="A5A5A5"/>
              <w:right w:val="single" w:sz="8" w:space="0" w:color="A5A5A5"/>
            </w:tcBorders>
            <w:noWrap/>
            <w:vAlign w:val="center"/>
          </w:tcPr>
          <w:p w:rsidR="001C7650" w:rsidRPr="000C7041" w:rsidRDefault="001C7650" w:rsidP="00DA281E">
            <w:pPr>
              <w:spacing w:after="0" w:line="240" w:lineRule="auto"/>
              <w:jc w:val="center"/>
              <w:rPr>
                <w:rFonts w:cs="Arial"/>
                <w:color w:val="000000"/>
              </w:rPr>
            </w:pPr>
            <w:r w:rsidRPr="000C7041">
              <w:rPr>
                <w:rFonts w:cs="Arial"/>
                <w:color w:val="000000"/>
              </w:rPr>
              <w:t>76515</w:t>
            </w:r>
          </w:p>
        </w:tc>
        <w:tc>
          <w:tcPr>
            <w:tcW w:w="1080" w:type="dxa"/>
            <w:tcBorders>
              <w:top w:val="nil"/>
              <w:left w:val="nil"/>
              <w:bottom w:val="single" w:sz="8" w:space="0" w:color="A5A5A5"/>
              <w:right w:val="single" w:sz="8" w:space="0" w:color="A5A5A5"/>
            </w:tcBorders>
            <w:noWrap/>
            <w:vAlign w:val="center"/>
          </w:tcPr>
          <w:p w:rsidR="001C7650" w:rsidRPr="000C7041" w:rsidRDefault="001C7650" w:rsidP="00DA281E">
            <w:pPr>
              <w:spacing w:after="0" w:line="240" w:lineRule="auto"/>
              <w:jc w:val="center"/>
              <w:rPr>
                <w:rFonts w:cs="Arial"/>
                <w:color w:val="000000"/>
              </w:rPr>
            </w:pPr>
            <w:r w:rsidRPr="000C7041">
              <w:rPr>
                <w:rFonts w:cs="Arial"/>
                <w:color w:val="000000"/>
              </w:rPr>
              <w:t>77873</w:t>
            </w:r>
          </w:p>
        </w:tc>
        <w:tc>
          <w:tcPr>
            <w:tcW w:w="1080" w:type="dxa"/>
            <w:tcBorders>
              <w:top w:val="nil"/>
              <w:left w:val="nil"/>
              <w:bottom w:val="single" w:sz="8" w:space="0" w:color="A5A5A5"/>
              <w:right w:val="single" w:sz="8" w:space="0" w:color="A5A5A5"/>
            </w:tcBorders>
            <w:noWrap/>
            <w:vAlign w:val="center"/>
          </w:tcPr>
          <w:p w:rsidR="001C7650" w:rsidRPr="000C7041" w:rsidRDefault="001C7650" w:rsidP="00DA281E">
            <w:pPr>
              <w:spacing w:after="0" w:line="240" w:lineRule="auto"/>
              <w:jc w:val="center"/>
              <w:rPr>
                <w:rFonts w:cs="Arial"/>
                <w:color w:val="000000"/>
              </w:rPr>
            </w:pPr>
            <w:r w:rsidRPr="000C7041">
              <w:rPr>
                <w:rFonts w:cs="Arial"/>
                <w:color w:val="000000"/>
              </w:rPr>
              <w:t>85502</w:t>
            </w:r>
          </w:p>
        </w:tc>
        <w:tc>
          <w:tcPr>
            <w:tcW w:w="1080" w:type="dxa"/>
            <w:tcBorders>
              <w:top w:val="nil"/>
              <w:left w:val="nil"/>
              <w:bottom w:val="single" w:sz="8" w:space="0" w:color="A5A5A5"/>
              <w:right w:val="single" w:sz="8" w:space="0" w:color="A5A5A5"/>
            </w:tcBorders>
            <w:noWrap/>
            <w:vAlign w:val="center"/>
          </w:tcPr>
          <w:p w:rsidR="001C7650" w:rsidRPr="000C7041" w:rsidRDefault="001C7650" w:rsidP="00DA281E">
            <w:pPr>
              <w:spacing w:after="0" w:line="240" w:lineRule="auto"/>
              <w:jc w:val="center"/>
              <w:rPr>
                <w:rFonts w:cs="Arial"/>
                <w:color w:val="000000"/>
              </w:rPr>
            </w:pPr>
            <w:r w:rsidRPr="000C7041">
              <w:rPr>
                <w:rFonts w:cs="Arial"/>
                <w:color w:val="000000"/>
              </w:rPr>
              <w:t>99946</w:t>
            </w:r>
          </w:p>
        </w:tc>
        <w:tc>
          <w:tcPr>
            <w:tcW w:w="1091" w:type="dxa"/>
            <w:tcBorders>
              <w:top w:val="nil"/>
              <w:left w:val="nil"/>
              <w:bottom w:val="single" w:sz="8" w:space="0" w:color="A5A5A5"/>
              <w:right w:val="single" w:sz="8" w:space="0" w:color="A5A5A5"/>
            </w:tcBorders>
            <w:vAlign w:val="center"/>
          </w:tcPr>
          <w:p w:rsidR="001C7650" w:rsidRPr="000C7041" w:rsidRDefault="001C7650" w:rsidP="00A90441">
            <w:pPr>
              <w:spacing w:after="0" w:line="240" w:lineRule="auto"/>
              <w:jc w:val="center"/>
              <w:rPr>
                <w:rFonts w:cs="Arial"/>
                <w:color w:val="000000"/>
              </w:rPr>
            </w:pPr>
            <w:r w:rsidRPr="000C7041">
              <w:rPr>
                <w:rFonts w:cs="Arial"/>
                <w:color w:val="000000"/>
              </w:rPr>
              <w:t>107985</w:t>
            </w:r>
          </w:p>
        </w:tc>
      </w:tr>
    </w:tbl>
    <w:p w:rsidR="001C7650" w:rsidRPr="000C7041" w:rsidRDefault="001C7650" w:rsidP="00F915B0">
      <w:pPr>
        <w:autoSpaceDE w:val="0"/>
        <w:autoSpaceDN w:val="0"/>
        <w:adjustRightInd w:val="0"/>
        <w:spacing w:after="0"/>
        <w:rPr>
          <w:rFonts w:eastAsia="ArialBlack" w:cs="Arial"/>
        </w:rPr>
      </w:pPr>
    </w:p>
    <w:p w:rsidR="001C7650" w:rsidRPr="000C7041" w:rsidRDefault="001C7650" w:rsidP="00400A2E">
      <w:pPr>
        <w:autoSpaceDE w:val="0"/>
        <w:autoSpaceDN w:val="0"/>
        <w:adjustRightInd w:val="0"/>
        <w:spacing w:after="0"/>
        <w:rPr>
          <w:rFonts w:cs="Arial"/>
          <w:color w:val="000000"/>
        </w:rPr>
      </w:pPr>
      <w:r>
        <w:rPr>
          <w:rFonts w:cs="Arial"/>
          <w:color w:val="000000"/>
        </w:rPr>
        <w:t xml:space="preserve">Na podstawie danych </w:t>
      </w:r>
      <w:r w:rsidRPr="00B64CA9">
        <w:rPr>
          <w:rFonts w:cs="Arial"/>
          <w:color w:val="000000"/>
        </w:rPr>
        <w:t xml:space="preserve">zawartych w </w:t>
      </w:r>
      <w:fldSimple w:instr=" REF _Ref352316453 \h  \* MERGEFORMAT ">
        <w:r w:rsidRPr="00001409">
          <w:t xml:space="preserve">Tabela </w:t>
        </w:r>
        <w:r w:rsidRPr="00001409">
          <w:rPr>
            <w:noProof/>
          </w:rPr>
          <w:t>3</w:t>
        </w:r>
      </w:fldSimple>
      <w:r>
        <w:rPr>
          <w:rFonts w:cs="Arial"/>
          <w:color w:val="000000"/>
        </w:rPr>
        <w:t>.</w:t>
      </w:r>
      <w:r w:rsidRPr="00B64CA9">
        <w:rPr>
          <w:rFonts w:cs="Arial"/>
          <w:color w:val="000000"/>
        </w:rPr>
        <w:t xml:space="preserve"> widać</w:t>
      </w:r>
      <w:r w:rsidRPr="000C7041">
        <w:rPr>
          <w:rFonts w:cs="Arial"/>
          <w:color w:val="000000"/>
        </w:rPr>
        <w:t xml:space="preserve"> wzrost ilości zarejestrowanych samochodów </w:t>
      </w:r>
      <w:r w:rsidRPr="000C7041">
        <w:rPr>
          <w:rFonts w:cs="Arial"/>
          <w:color w:val="000000"/>
        </w:rPr>
        <w:br/>
        <w:t xml:space="preserve">w Toruniu. Tendencja ta, obserwowana jest w całym kraju. Skutkuje ona wzrostem natężenia ruchu oraz zwiększenia udziału emisji z transportu w całkowitej emisji. Emisje z transportu mają bardzo duży wpływ na życie mieszkańców i przyczyniają się do pogorszenia jakości powietrza </w:t>
      </w:r>
      <w:r w:rsidRPr="000C7041">
        <w:rPr>
          <w:rFonts w:cs="Arial"/>
          <w:color w:val="000000"/>
        </w:rPr>
        <w:br/>
        <w:t>w przyziemnej warstwie atmosfery. Tlenki azotu i węglowodory aromatyczne obecne w spalinach (szczególnie szkodliwe emisje wytwarzają silniki diesla, które mają duży udział w przekroczeniach stężeń pyłów zawieszonych), reagują ze światłem słonecznym i w skutek reakcji fotochemicznych tworzą szkodliwy ozon troposferyczny. Prócz bezpośredniej emisji zanieczyszczeń i spalin, czynnikiem pogarszającym jakość powietrza jest także zapylenie powodowane przez ścieranie opon. Proces motoryzacji społeczeństwa wyprzedza inwestycje drogowe i komunikacyjne a jego dalszy niekontrolowany wzrost może doprowadzić do niewydolności całego systemu transportowego w mieście. Według</w:t>
      </w:r>
      <w:r>
        <w:rPr>
          <w:rFonts w:cs="Arial"/>
          <w:color w:val="000000"/>
        </w:rPr>
        <w:t xml:space="preserve"> </w:t>
      </w:r>
      <w:r w:rsidRPr="000C7041">
        <w:rPr>
          <w:rFonts w:cs="Arial"/>
          <w:color w:val="000000"/>
        </w:rPr>
        <w:t>Centralnej Ewidencji Pojazdów średni wiek pojazdu w Polsce to 15,5 lat. Jest to o tyle ważne, ponieważ starsze samochody mają znacznie większą emisję spalin niż nowsze roczniki. Również ten czynnik wpływa negatywnie na emisję CO</w:t>
      </w:r>
      <w:r w:rsidRPr="000C7041">
        <w:rPr>
          <w:rFonts w:cs="Arial"/>
          <w:color w:val="000000"/>
          <w:vertAlign w:val="subscript"/>
        </w:rPr>
        <w:t>2</w:t>
      </w:r>
      <w:r w:rsidRPr="000C7041">
        <w:rPr>
          <w:rFonts w:cs="Arial"/>
          <w:color w:val="000000"/>
        </w:rPr>
        <w:t xml:space="preserve"> i jakość powietrza. </w:t>
      </w:r>
      <w:bookmarkStart w:id="46" w:name="_Toc348532305"/>
      <w:bookmarkStart w:id="47" w:name="_Toc348595046"/>
    </w:p>
    <w:p w:rsidR="001C7650" w:rsidRPr="000C7041" w:rsidRDefault="001C7650" w:rsidP="00544EA3">
      <w:pPr>
        <w:pStyle w:val="Nagwek3"/>
        <w:rPr>
          <w:rFonts w:cs="Arial"/>
        </w:rPr>
      </w:pPr>
      <w:bookmarkStart w:id="48" w:name="_Toc352648577"/>
      <w:r w:rsidRPr="000C7041">
        <w:rPr>
          <w:rFonts w:cs="Arial"/>
        </w:rPr>
        <w:t>Zanieczyszczenie powietrza – problem „niskiej emisji”</w:t>
      </w:r>
      <w:bookmarkEnd w:id="46"/>
      <w:bookmarkEnd w:id="47"/>
      <w:bookmarkEnd w:id="48"/>
    </w:p>
    <w:p w:rsidR="001C7650" w:rsidRPr="000C7041" w:rsidRDefault="001C7650" w:rsidP="001C49BB">
      <w:pPr>
        <w:autoSpaceDE w:val="0"/>
        <w:autoSpaceDN w:val="0"/>
        <w:adjustRightInd w:val="0"/>
        <w:rPr>
          <w:rFonts w:cs="Arial"/>
        </w:rPr>
      </w:pPr>
      <w:r w:rsidRPr="000C7041">
        <w:rPr>
          <w:rFonts w:cs="Arial"/>
        </w:rPr>
        <w:t>Jako przyczyny przekroczenia dopuszczalnych wartości PM10 oraz występowania zjawiska niskiej emisji należy wskazać:</w:t>
      </w:r>
    </w:p>
    <w:p w:rsidR="001C7650" w:rsidRPr="000C7041" w:rsidRDefault="001C7650" w:rsidP="00FA234A">
      <w:pPr>
        <w:numPr>
          <w:ilvl w:val="0"/>
          <w:numId w:val="38"/>
        </w:numPr>
        <w:autoSpaceDE w:val="0"/>
        <w:autoSpaceDN w:val="0"/>
        <w:adjustRightInd w:val="0"/>
        <w:spacing w:after="0"/>
        <w:rPr>
          <w:rFonts w:cs="Arial"/>
        </w:rPr>
      </w:pPr>
      <w:r w:rsidRPr="000C7041">
        <w:rPr>
          <w:rFonts w:cs="Arial"/>
        </w:rPr>
        <w:t>emisję ze źródeł powierzchniowych związanych ze zużyciem paliw stałych (węgiel, drewno) na cele komunalne i bytowe;</w:t>
      </w:r>
    </w:p>
    <w:p w:rsidR="001C7650" w:rsidRPr="000C7041" w:rsidRDefault="001C7650" w:rsidP="00FA234A">
      <w:pPr>
        <w:numPr>
          <w:ilvl w:val="0"/>
          <w:numId w:val="38"/>
        </w:numPr>
        <w:autoSpaceDE w:val="0"/>
        <w:autoSpaceDN w:val="0"/>
        <w:adjustRightInd w:val="0"/>
        <w:spacing w:after="0"/>
        <w:rPr>
          <w:rFonts w:cs="Arial"/>
        </w:rPr>
      </w:pPr>
      <w:r w:rsidRPr="000C7041">
        <w:rPr>
          <w:rFonts w:cs="Arial"/>
        </w:rPr>
        <w:t xml:space="preserve">emisję liniową związaną z ruchem samochodowym (w tym wtórny unos pyłu) – dotyczy to </w:t>
      </w:r>
      <w:r w:rsidRPr="000C7041">
        <w:rPr>
          <w:rFonts w:cs="Arial"/>
        </w:rPr>
        <w:br/>
        <w:t>w szczególności pojazdów ze starymi silnikami diesla;</w:t>
      </w:r>
    </w:p>
    <w:p w:rsidR="001C7650" w:rsidRPr="000C7041" w:rsidRDefault="001C7650" w:rsidP="00FA234A">
      <w:pPr>
        <w:numPr>
          <w:ilvl w:val="0"/>
          <w:numId w:val="38"/>
        </w:numPr>
        <w:autoSpaceDE w:val="0"/>
        <w:autoSpaceDN w:val="0"/>
        <w:adjustRightInd w:val="0"/>
        <w:spacing w:after="0"/>
        <w:rPr>
          <w:rFonts w:cs="Arial"/>
        </w:rPr>
      </w:pPr>
      <w:r w:rsidRPr="000C7041">
        <w:rPr>
          <w:rFonts w:cs="Arial"/>
        </w:rPr>
        <w:lastRenderedPageBreak/>
        <w:t>emisja o pochodzeniu technologicznym (źródła przemysłowe);</w:t>
      </w:r>
    </w:p>
    <w:p w:rsidR="001C7650" w:rsidRPr="000C7041" w:rsidRDefault="001C7650" w:rsidP="00FA234A">
      <w:pPr>
        <w:numPr>
          <w:ilvl w:val="0"/>
          <w:numId w:val="38"/>
        </w:numPr>
        <w:autoSpaceDE w:val="0"/>
        <w:autoSpaceDN w:val="0"/>
        <w:adjustRightInd w:val="0"/>
        <w:ind w:left="714" w:hanging="357"/>
        <w:rPr>
          <w:rFonts w:cs="Arial"/>
        </w:rPr>
      </w:pPr>
      <w:r w:rsidRPr="000C7041">
        <w:rPr>
          <w:rFonts w:cs="Arial"/>
        </w:rPr>
        <w:t>w niewielkim stopniu również emisja z centralnych źródeł ciepła.</w:t>
      </w:r>
    </w:p>
    <w:p w:rsidR="001C7650" w:rsidRPr="000C7041" w:rsidRDefault="001C7650" w:rsidP="001C49BB">
      <w:pPr>
        <w:autoSpaceDE w:val="0"/>
        <w:autoSpaceDN w:val="0"/>
        <w:adjustRightInd w:val="0"/>
        <w:spacing w:after="0"/>
        <w:rPr>
          <w:rFonts w:cs="Arial"/>
        </w:rPr>
      </w:pPr>
      <w:r w:rsidRPr="000C7041">
        <w:rPr>
          <w:rFonts w:cs="Arial"/>
        </w:rPr>
        <w:t>Jest to następstwem niekorzystnych zjawisk takich jak:</w:t>
      </w:r>
    </w:p>
    <w:p w:rsidR="001C7650" w:rsidRPr="000C7041" w:rsidRDefault="001C7650" w:rsidP="00FA234A">
      <w:pPr>
        <w:numPr>
          <w:ilvl w:val="0"/>
          <w:numId w:val="39"/>
        </w:numPr>
        <w:autoSpaceDE w:val="0"/>
        <w:autoSpaceDN w:val="0"/>
        <w:adjustRightInd w:val="0"/>
        <w:spacing w:after="0"/>
        <w:rPr>
          <w:rFonts w:cs="Arial"/>
        </w:rPr>
      </w:pPr>
      <w:r w:rsidRPr="000C7041">
        <w:rPr>
          <w:rFonts w:cs="Arial"/>
        </w:rPr>
        <w:t>stosowanie przestarzałych instalacji niewielkiej mocy o niskiej sprawności;</w:t>
      </w:r>
    </w:p>
    <w:p w:rsidR="001C7650" w:rsidRPr="000C7041" w:rsidRDefault="001C7650" w:rsidP="00FA234A">
      <w:pPr>
        <w:numPr>
          <w:ilvl w:val="0"/>
          <w:numId w:val="39"/>
        </w:numPr>
        <w:autoSpaceDE w:val="0"/>
        <w:autoSpaceDN w:val="0"/>
        <w:adjustRightInd w:val="0"/>
        <w:spacing w:after="0"/>
        <w:rPr>
          <w:rFonts w:cs="Arial"/>
        </w:rPr>
      </w:pPr>
      <w:r w:rsidRPr="000C7041">
        <w:rPr>
          <w:rFonts w:cs="Arial"/>
        </w:rPr>
        <w:t>duży udział ogrzewania indywidualnego węglowego – widoczny szczególnie w dzielnicach, gdzie występuje przekroczenie norm;</w:t>
      </w:r>
    </w:p>
    <w:p w:rsidR="001C7650" w:rsidRPr="000C7041" w:rsidRDefault="001C7650" w:rsidP="00FA234A">
      <w:pPr>
        <w:numPr>
          <w:ilvl w:val="0"/>
          <w:numId w:val="39"/>
        </w:numPr>
        <w:autoSpaceDE w:val="0"/>
        <w:autoSpaceDN w:val="0"/>
        <w:adjustRightInd w:val="0"/>
        <w:spacing w:after="0"/>
        <w:rPr>
          <w:rFonts w:cs="Arial"/>
        </w:rPr>
      </w:pPr>
      <w:r w:rsidRPr="000C7041">
        <w:rPr>
          <w:rFonts w:cs="Arial"/>
        </w:rPr>
        <w:t>zła i nie dostosowana jakość paliw do rodzaju kotła;</w:t>
      </w:r>
    </w:p>
    <w:p w:rsidR="001C7650" w:rsidRPr="000C7041" w:rsidRDefault="001C7650" w:rsidP="001C49BB">
      <w:pPr>
        <w:autoSpaceDE w:val="0"/>
        <w:autoSpaceDN w:val="0"/>
        <w:adjustRightInd w:val="0"/>
        <w:spacing w:after="0"/>
        <w:rPr>
          <w:rFonts w:cs="Arial"/>
        </w:rPr>
      </w:pPr>
      <w:r w:rsidRPr="000C7041">
        <w:rPr>
          <w:rFonts w:cs="Arial"/>
        </w:rPr>
        <w:t>Pośredni wpływ na powstające przekroczenia mają:</w:t>
      </w:r>
    </w:p>
    <w:p w:rsidR="001C7650" w:rsidRPr="000C7041" w:rsidRDefault="001C7650" w:rsidP="00FA234A">
      <w:pPr>
        <w:numPr>
          <w:ilvl w:val="0"/>
          <w:numId w:val="40"/>
        </w:numPr>
        <w:autoSpaceDE w:val="0"/>
        <w:autoSpaceDN w:val="0"/>
        <w:adjustRightInd w:val="0"/>
        <w:spacing w:after="0"/>
        <w:rPr>
          <w:rFonts w:cs="Arial"/>
        </w:rPr>
      </w:pPr>
      <w:r w:rsidRPr="000C7041">
        <w:rPr>
          <w:rFonts w:cs="Arial"/>
        </w:rPr>
        <w:t>niski stan świadomości ekologicznej mieszkańców;</w:t>
      </w:r>
    </w:p>
    <w:p w:rsidR="001C7650" w:rsidRPr="000C7041" w:rsidRDefault="001C7650" w:rsidP="00FA234A">
      <w:pPr>
        <w:numPr>
          <w:ilvl w:val="0"/>
          <w:numId w:val="40"/>
        </w:numPr>
        <w:autoSpaceDE w:val="0"/>
        <w:autoSpaceDN w:val="0"/>
        <w:adjustRightInd w:val="0"/>
        <w:spacing w:after="0"/>
        <w:rPr>
          <w:rFonts w:cs="Arial"/>
        </w:rPr>
      </w:pPr>
      <w:r w:rsidRPr="000C7041">
        <w:rPr>
          <w:rFonts w:cs="Arial"/>
        </w:rPr>
        <w:t>niska stopa życia – spalanie paliwa gorszej jakości lub odpadów;</w:t>
      </w:r>
    </w:p>
    <w:p w:rsidR="001C7650" w:rsidRPr="000C7041" w:rsidRDefault="001C7650" w:rsidP="00FA234A">
      <w:pPr>
        <w:numPr>
          <w:ilvl w:val="0"/>
          <w:numId w:val="40"/>
        </w:numPr>
        <w:autoSpaceDE w:val="0"/>
        <w:autoSpaceDN w:val="0"/>
        <w:adjustRightInd w:val="0"/>
        <w:spacing w:after="0"/>
        <w:rPr>
          <w:rFonts w:cs="Arial"/>
        </w:rPr>
      </w:pPr>
      <w:r w:rsidRPr="000C7041">
        <w:rPr>
          <w:rFonts w:cs="Arial"/>
        </w:rPr>
        <w:t>tworzenie się korków, wzmożony ruch samochodowy;</w:t>
      </w:r>
    </w:p>
    <w:p w:rsidR="001C7650" w:rsidRPr="000C7041" w:rsidRDefault="001C7650" w:rsidP="001C49BB">
      <w:pPr>
        <w:autoSpaceDE w:val="0"/>
        <w:autoSpaceDN w:val="0"/>
        <w:adjustRightInd w:val="0"/>
        <w:rPr>
          <w:rFonts w:cs="Arial"/>
        </w:rPr>
      </w:pPr>
    </w:p>
    <w:p w:rsidR="001C7650" w:rsidRPr="000C7041" w:rsidRDefault="001C7650" w:rsidP="001C49BB">
      <w:pPr>
        <w:autoSpaceDE w:val="0"/>
        <w:autoSpaceDN w:val="0"/>
        <w:adjustRightInd w:val="0"/>
        <w:rPr>
          <w:rFonts w:cs="Arial"/>
        </w:rPr>
      </w:pPr>
      <w:r w:rsidRPr="000C7041">
        <w:rPr>
          <w:rFonts w:cs="Arial"/>
        </w:rPr>
        <w:t xml:space="preserve">Głównym źródłem tzw. „niskiej emisji”, są rozproszone, niskoefektywne źródła ciepła, których emitory są niższe niż 40 m. Są to więc kotły i piece głównie budynków mieszkalnych, jedno </w:t>
      </w:r>
      <w:r w:rsidRPr="000C7041">
        <w:rPr>
          <w:rFonts w:cs="Arial"/>
        </w:rPr>
        <w:br/>
        <w:t>i kilkurodzinnych, a także małe, lokalne kotłownie czy warsztaty rzemieślnicze. W rzeczywistości większość zanieczyszczeń emitowana jest kominami na wysokościach 10-15 m nad poziomem gruntu. Są one odczuwalne zwłaszcza w okresie zimowym przy bezwietrznej, wyżowej pogodzie. Niekorzystny rozkład róży wiatrów (ok. 40% dni z niekorzystnymi warunkami przewietrzania),</w:t>
      </w:r>
      <w:r w:rsidRPr="000C7041">
        <w:rPr>
          <w:rFonts w:cs="Arial"/>
        </w:rPr>
        <w:br/>
        <w:t>a także położenie miasta w obniżeniu tj. Kotlinie Toruńskiej, może powodować nadmierną koncentrację zanieczyszczeń nad miastem. Zwarta zabudowa zespołu staromiejskiego a także położenie na trasie ważnych szlaków komunikacyjnych, potęgują obciążenie atmosfery zanieczyszczeniami.</w:t>
      </w:r>
      <w:r w:rsidRPr="000C7041">
        <w:rPr>
          <w:sz w:val="20"/>
          <w:szCs w:val="20"/>
        </w:rPr>
        <w:t xml:space="preserve"> </w:t>
      </w:r>
    </w:p>
    <w:p w:rsidR="001C7650" w:rsidRPr="000C7041" w:rsidRDefault="001C7650" w:rsidP="001C49BB">
      <w:pPr>
        <w:autoSpaceDE w:val="0"/>
        <w:autoSpaceDN w:val="0"/>
        <w:adjustRightInd w:val="0"/>
        <w:rPr>
          <w:rFonts w:cs="Arial"/>
        </w:rPr>
      </w:pPr>
      <w:r w:rsidRPr="000C7041">
        <w:rPr>
          <w:rFonts w:cs="Arial"/>
        </w:rPr>
        <w:t>Według Programu Ochrony Powietrza dla strefy miasto Toruń (POP),</w:t>
      </w:r>
      <w:r>
        <w:rPr>
          <w:rFonts w:cs="Arial"/>
        </w:rPr>
        <w:t xml:space="preserve"> </w:t>
      </w:r>
      <w:r w:rsidRPr="000C7041">
        <w:rPr>
          <w:rFonts w:cs="Arial"/>
        </w:rPr>
        <w:t xml:space="preserve">dzielnice w jakich występują przekroczenia to </w:t>
      </w:r>
      <w:r>
        <w:rPr>
          <w:rFonts w:cs="Arial"/>
        </w:rPr>
        <w:t xml:space="preserve"> m.in.:</w:t>
      </w:r>
      <w:r w:rsidRPr="000C7041">
        <w:rPr>
          <w:rFonts w:cs="Arial"/>
        </w:rPr>
        <w:t xml:space="preserve"> Koniuchy, Chełmińskie Przedmieście, Stare Miasto, Jakubskie Przedmieście, Rubinkowo, Winnica, Bielawy. Obszar jaki zajmuje strefa przekroczeń to 40 km</w:t>
      </w:r>
      <w:r w:rsidRPr="000C7041">
        <w:rPr>
          <w:rFonts w:cs="Arial"/>
          <w:vertAlign w:val="superscript"/>
        </w:rPr>
        <w:t xml:space="preserve">2 </w:t>
      </w:r>
      <w:r w:rsidRPr="000C7041">
        <w:rPr>
          <w:rFonts w:cs="Arial"/>
        </w:rPr>
        <w:t xml:space="preserve">powierzchni miasta, na której mieszka ok. 100 tys. mieszkańców. </w:t>
      </w:r>
    </w:p>
    <w:p w:rsidR="001C7650" w:rsidRPr="000C7041" w:rsidRDefault="001C7650" w:rsidP="0024114C">
      <w:pPr>
        <w:autoSpaceDE w:val="0"/>
        <w:autoSpaceDN w:val="0"/>
        <w:adjustRightInd w:val="0"/>
        <w:rPr>
          <w:rFonts w:cs="Arial"/>
        </w:rPr>
      </w:pPr>
      <w:r w:rsidRPr="000C7041">
        <w:rPr>
          <w:rFonts w:cs="Arial"/>
        </w:rPr>
        <w:t>Zadania jakie można zrealizować w ramach przeciwdziałania występowaniu zjawiska niskiej emisji i przekroczenia dopuszczalnych stężeń pyłu PM10 to:</w:t>
      </w:r>
    </w:p>
    <w:p w:rsidR="001C7650" w:rsidRPr="000C7041" w:rsidRDefault="001C7650" w:rsidP="00FA234A">
      <w:pPr>
        <w:pStyle w:val="Akapitzlist"/>
        <w:numPr>
          <w:ilvl w:val="0"/>
          <w:numId w:val="47"/>
        </w:numPr>
        <w:autoSpaceDE w:val="0"/>
        <w:autoSpaceDN w:val="0"/>
        <w:adjustRightInd w:val="0"/>
        <w:spacing w:after="0"/>
        <w:rPr>
          <w:rFonts w:cs="Arial"/>
          <w:color w:val="000000"/>
        </w:rPr>
      </w:pPr>
      <w:r>
        <w:rPr>
          <w:rFonts w:cs="Arial"/>
          <w:color w:val="000000"/>
        </w:rPr>
        <w:t>k</w:t>
      </w:r>
      <w:r w:rsidRPr="000C7041">
        <w:rPr>
          <w:rFonts w:cs="Arial"/>
          <w:color w:val="000000"/>
        </w:rPr>
        <w:t xml:space="preserve">ampanie edukacyjno-informacyjne w zakresie szkodliwości zanieczyszczeń </w:t>
      </w:r>
      <w:r w:rsidRPr="000C7041">
        <w:rPr>
          <w:rFonts w:cs="Arial"/>
          <w:color w:val="000000"/>
        </w:rPr>
        <w:br/>
        <w:t>w przyziemnej warstwie atmosfery, włączając zagadnienie szkodliwości spalania</w:t>
      </w:r>
      <w:r>
        <w:rPr>
          <w:rFonts w:cs="Arial"/>
          <w:color w:val="000000"/>
        </w:rPr>
        <w:t xml:space="preserve"> odpadów</w:t>
      </w:r>
      <w:r>
        <w:rPr>
          <w:rFonts w:cs="Arial"/>
          <w:color w:val="000000"/>
        </w:rPr>
        <w:br/>
        <w:t>w paleniskach domowych;</w:t>
      </w:r>
    </w:p>
    <w:p w:rsidR="001C7650" w:rsidRPr="000C7041" w:rsidRDefault="001C7650" w:rsidP="00FA234A">
      <w:pPr>
        <w:pStyle w:val="Akapitzlist"/>
        <w:numPr>
          <w:ilvl w:val="0"/>
          <w:numId w:val="47"/>
        </w:numPr>
        <w:autoSpaceDE w:val="0"/>
        <w:autoSpaceDN w:val="0"/>
        <w:adjustRightInd w:val="0"/>
        <w:spacing w:after="0"/>
        <w:rPr>
          <w:rFonts w:cs="Arial"/>
          <w:color w:val="000000"/>
        </w:rPr>
      </w:pPr>
      <w:r>
        <w:rPr>
          <w:rFonts w:cs="Arial"/>
          <w:color w:val="000000"/>
        </w:rPr>
        <w:t>w</w:t>
      </w:r>
      <w:r w:rsidRPr="000C7041">
        <w:rPr>
          <w:rFonts w:cs="Arial"/>
          <w:color w:val="000000"/>
        </w:rPr>
        <w:t>prowadzanie (wg możliwości realizacji) stref ogranicz</w:t>
      </w:r>
      <w:r>
        <w:rPr>
          <w:rFonts w:cs="Arial"/>
          <w:color w:val="000000"/>
        </w:rPr>
        <w:t>onego ruchu pojazdów w miastach;</w:t>
      </w:r>
      <w:r w:rsidRPr="000C7041">
        <w:rPr>
          <w:rFonts w:cs="Arial"/>
          <w:color w:val="000000"/>
        </w:rPr>
        <w:t xml:space="preserve"> </w:t>
      </w:r>
    </w:p>
    <w:p w:rsidR="001C7650" w:rsidRPr="000C7041" w:rsidRDefault="001C7650" w:rsidP="00FA234A">
      <w:pPr>
        <w:pStyle w:val="Akapitzlist"/>
        <w:numPr>
          <w:ilvl w:val="0"/>
          <w:numId w:val="47"/>
        </w:numPr>
        <w:autoSpaceDE w:val="0"/>
        <w:autoSpaceDN w:val="0"/>
        <w:adjustRightInd w:val="0"/>
        <w:spacing w:after="0"/>
        <w:rPr>
          <w:rFonts w:cs="Arial"/>
          <w:color w:val="000000"/>
        </w:rPr>
      </w:pPr>
      <w:r>
        <w:rPr>
          <w:rFonts w:cs="Arial"/>
          <w:color w:val="000000"/>
        </w:rPr>
        <w:t>u</w:t>
      </w:r>
      <w:r w:rsidRPr="000C7041">
        <w:rPr>
          <w:rFonts w:cs="Arial"/>
          <w:color w:val="000000"/>
        </w:rPr>
        <w:t>sprawnianie ruchu miejskiego, eliminacja zatorów dr</w:t>
      </w:r>
      <w:r>
        <w:rPr>
          <w:rFonts w:cs="Arial"/>
          <w:color w:val="000000"/>
        </w:rPr>
        <w:t>ogowych poprzez „zielone fale”;</w:t>
      </w:r>
    </w:p>
    <w:p w:rsidR="001C7650" w:rsidRPr="000C7041" w:rsidRDefault="001C7650" w:rsidP="00FA234A">
      <w:pPr>
        <w:pStyle w:val="Akapitzlist"/>
        <w:numPr>
          <w:ilvl w:val="0"/>
          <w:numId w:val="47"/>
        </w:numPr>
        <w:autoSpaceDE w:val="0"/>
        <w:autoSpaceDN w:val="0"/>
        <w:adjustRightInd w:val="0"/>
        <w:spacing w:after="0"/>
        <w:rPr>
          <w:rFonts w:cs="Arial"/>
          <w:color w:val="000000"/>
        </w:rPr>
      </w:pPr>
      <w:r>
        <w:rPr>
          <w:rFonts w:cs="Arial"/>
          <w:color w:val="000000"/>
        </w:rPr>
        <w:t>t</w:t>
      </w:r>
      <w:r w:rsidRPr="000C7041">
        <w:rPr>
          <w:rFonts w:cs="Arial"/>
          <w:color w:val="000000"/>
        </w:rPr>
        <w:t xml:space="preserve">worzenie i promowanie atrakcyjnego systemu komunikacji zbiorowej, wymiana floty na pojazdy spełniające najwyższe normy </w:t>
      </w:r>
      <w:r>
        <w:rPr>
          <w:rFonts w:cs="Arial"/>
          <w:color w:val="000000"/>
        </w:rPr>
        <w:t>emisyjne;</w:t>
      </w:r>
    </w:p>
    <w:p w:rsidR="001C7650" w:rsidRPr="00B33034" w:rsidRDefault="001C7650" w:rsidP="00FA234A">
      <w:pPr>
        <w:pStyle w:val="Akapitzlist"/>
        <w:numPr>
          <w:ilvl w:val="0"/>
          <w:numId w:val="47"/>
        </w:numPr>
        <w:autoSpaceDE w:val="0"/>
        <w:autoSpaceDN w:val="0"/>
        <w:adjustRightInd w:val="0"/>
        <w:spacing w:after="0"/>
        <w:rPr>
          <w:rFonts w:cs="Arial"/>
          <w:color w:val="000000"/>
        </w:rPr>
      </w:pPr>
      <w:r w:rsidRPr="00B33034">
        <w:rPr>
          <w:rFonts w:cs="Arial"/>
          <w:color w:val="000000"/>
        </w:rPr>
        <w:t>promowanie ruchu rowerowego, budowa ścieżek rowerowych;</w:t>
      </w:r>
    </w:p>
    <w:p w:rsidR="001C7650" w:rsidRPr="00B33034" w:rsidRDefault="001C7650" w:rsidP="00FA234A">
      <w:pPr>
        <w:pStyle w:val="Akapitzlist"/>
        <w:numPr>
          <w:ilvl w:val="0"/>
          <w:numId w:val="47"/>
        </w:numPr>
        <w:autoSpaceDE w:val="0"/>
        <w:autoSpaceDN w:val="0"/>
        <w:adjustRightInd w:val="0"/>
        <w:spacing w:after="0"/>
        <w:rPr>
          <w:rFonts w:cs="Arial"/>
          <w:color w:val="000000"/>
        </w:rPr>
      </w:pPr>
      <w:r w:rsidRPr="00B33034">
        <w:rPr>
          <w:rFonts w:cs="Arial"/>
          <w:color w:val="000000"/>
        </w:rPr>
        <w:t>stosowanie zasad „zielonych zamówień publicznych”, uwzględniających potrzebę ochrony powietrza;</w:t>
      </w:r>
    </w:p>
    <w:p w:rsidR="001C7650" w:rsidRPr="00B33034" w:rsidRDefault="001C7650" w:rsidP="00FA234A">
      <w:pPr>
        <w:pStyle w:val="Akapitzlist2"/>
        <w:numPr>
          <w:ilvl w:val="0"/>
          <w:numId w:val="47"/>
        </w:numPr>
        <w:spacing w:line="276" w:lineRule="auto"/>
        <w:jc w:val="both"/>
        <w:rPr>
          <w:rFonts w:ascii="Arial" w:hAnsi="Arial" w:cs="Arial"/>
          <w:sz w:val="22"/>
          <w:szCs w:val="22"/>
        </w:rPr>
      </w:pPr>
      <w:r w:rsidRPr="00B33034">
        <w:rPr>
          <w:rFonts w:ascii="Arial" w:hAnsi="Arial" w:cs="Arial"/>
          <w:sz w:val="22"/>
          <w:szCs w:val="22"/>
        </w:rPr>
        <w:t>wspieranie stosowania nisko i bez</w:t>
      </w:r>
      <w:r>
        <w:rPr>
          <w:rFonts w:ascii="Arial" w:hAnsi="Arial" w:cs="Arial"/>
          <w:sz w:val="22"/>
          <w:szCs w:val="22"/>
        </w:rPr>
        <w:t xml:space="preserve"> </w:t>
      </w:r>
      <w:r w:rsidRPr="00B33034">
        <w:rPr>
          <w:rFonts w:ascii="Arial" w:hAnsi="Arial" w:cs="Arial"/>
          <w:sz w:val="22"/>
          <w:szCs w:val="22"/>
        </w:rPr>
        <w:t>emisyj</w:t>
      </w:r>
      <w:r>
        <w:rPr>
          <w:rFonts w:ascii="Arial" w:hAnsi="Arial" w:cs="Arial"/>
          <w:sz w:val="22"/>
          <w:szCs w:val="22"/>
        </w:rPr>
        <w:t>nych ź</w:t>
      </w:r>
      <w:r w:rsidRPr="00B33034">
        <w:rPr>
          <w:rFonts w:ascii="Arial" w:hAnsi="Arial" w:cs="Arial"/>
          <w:sz w:val="22"/>
          <w:szCs w:val="22"/>
        </w:rPr>
        <w:t>ródeł ciepła (miejska sieć ciepłownicza, sieć gazownicza, pompy ciepła, kolektory słoneczne);</w:t>
      </w:r>
    </w:p>
    <w:p w:rsidR="001C7650" w:rsidRPr="00B33034" w:rsidRDefault="001C7650" w:rsidP="00FA234A">
      <w:pPr>
        <w:pStyle w:val="Akapitzlist2"/>
        <w:numPr>
          <w:ilvl w:val="0"/>
          <w:numId w:val="47"/>
        </w:numPr>
        <w:spacing w:line="276" w:lineRule="auto"/>
        <w:jc w:val="both"/>
        <w:rPr>
          <w:rFonts w:ascii="Arial" w:hAnsi="Arial" w:cs="Arial"/>
          <w:sz w:val="22"/>
          <w:szCs w:val="22"/>
        </w:rPr>
      </w:pPr>
      <w:r w:rsidRPr="00B33034">
        <w:rPr>
          <w:rFonts w:ascii="Arial" w:hAnsi="Arial" w:cs="Arial"/>
          <w:sz w:val="22"/>
          <w:szCs w:val="22"/>
        </w:rPr>
        <w:t>wprowadzanie w miejscowych planach zagospodarowania przestrzennego, zapisów eliminujących (ograniczających) stosowanie uciążliwych i szkodliwych dla ludzi i</w:t>
      </w:r>
      <w:r>
        <w:rPr>
          <w:rFonts w:ascii="Arial" w:hAnsi="Arial" w:cs="Arial"/>
          <w:sz w:val="22"/>
          <w:szCs w:val="22"/>
        </w:rPr>
        <w:t> </w:t>
      </w:r>
      <w:r w:rsidRPr="00B33034">
        <w:rPr>
          <w:rFonts w:ascii="Arial" w:hAnsi="Arial" w:cs="Arial"/>
          <w:sz w:val="22"/>
          <w:szCs w:val="22"/>
        </w:rPr>
        <w:t>środowiska</w:t>
      </w:r>
      <w:r>
        <w:rPr>
          <w:rFonts w:ascii="Arial" w:hAnsi="Arial" w:cs="Arial"/>
          <w:sz w:val="22"/>
          <w:szCs w:val="22"/>
        </w:rPr>
        <w:t xml:space="preserve"> </w:t>
      </w:r>
      <w:r w:rsidRPr="00B33034">
        <w:rPr>
          <w:rFonts w:ascii="Arial" w:hAnsi="Arial" w:cs="Arial"/>
          <w:sz w:val="22"/>
          <w:szCs w:val="22"/>
        </w:rPr>
        <w:t>źródeł ciepła, zgodnie z Programem Ochrony Powietrza</w:t>
      </w:r>
      <w:r>
        <w:rPr>
          <w:rFonts w:ascii="Arial" w:hAnsi="Arial" w:cs="Arial"/>
          <w:sz w:val="22"/>
          <w:szCs w:val="22"/>
        </w:rPr>
        <w:t xml:space="preserve"> </w:t>
      </w:r>
      <w:r w:rsidRPr="00B33034">
        <w:rPr>
          <w:rFonts w:ascii="Arial" w:hAnsi="Arial" w:cs="Arial"/>
          <w:sz w:val="22"/>
          <w:szCs w:val="22"/>
        </w:rPr>
        <w:t xml:space="preserve">dla strefy miasta </w:t>
      </w:r>
      <w:r w:rsidRPr="00B33034">
        <w:rPr>
          <w:rFonts w:ascii="Arial" w:hAnsi="Arial" w:cs="Arial"/>
          <w:sz w:val="22"/>
          <w:szCs w:val="22"/>
        </w:rPr>
        <w:lastRenderedPageBreak/>
        <w:t>Torunia (rozporządzenie nr 17/07 Wojewody K-P) oraz Pr</w:t>
      </w:r>
      <w:r>
        <w:rPr>
          <w:rFonts w:ascii="Arial" w:hAnsi="Arial" w:cs="Arial"/>
          <w:sz w:val="22"/>
          <w:szCs w:val="22"/>
        </w:rPr>
        <w:t>ogramu ochrony powietrza dla 15 </w:t>
      </w:r>
      <w:r w:rsidRPr="00B33034">
        <w:rPr>
          <w:rFonts w:ascii="Arial" w:hAnsi="Arial" w:cs="Arial"/>
          <w:sz w:val="22"/>
          <w:szCs w:val="22"/>
        </w:rPr>
        <w:t>stref województwa k-p pod względem przekroczeń docel</w:t>
      </w:r>
      <w:r>
        <w:rPr>
          <w:rFonts w:ascii="Arial" w:hAnsi="Arial" w:cs="Arial"/>
          <w:sz w:val="22"/>
          <w:szCs w:val="22"/>
        </w:rPr>
        <w:t>owych benzo(α)pirenu uchwała nr </w:t>
      </w:r>
      <w:r w:rsidRPr="00B33034">
        <w:rPr>
          <w:rFonts w:ascii="Arial" w:hAnsi="Arial" w:cs="Arial"/>
          <w:sz w:val="22"/>
          <w:szCs w:val="22"/>
        </w:rPr>
        <w:t>XVI/302/11 Sejmiku Województwa K-P).</w:t>
      </w:r>
    </w:p>
    <w:p w:rsidR="001C7650" w:rsidRPr="000C7041" w:rsidRDefault="001C7650" w:rsidP="00673E97">
      <w:pPr>
        <w:pStyle w:val="Akapitzlist"/>
        <w:autoSpaceDE w:val="0"/>
        <w:autoSpaceDN w:val="0"/>
        <w:adjustRightInd w:val="0"/>
        <w:spacing w:after="0"/>
        <w:rPr>
          <w:rFonts w:cs="Arial"/>
          <w:color w:val="000000"/>
          <w:highlight w:val="yellow"/>
        </w:rPr>
      </w:pPr>
    </w:p>
    <w:p w:rsidR="001C7650" w:rsidRPr="000C7041" w:rsidRDefault="001C7650" w:rsidP="003821DC">
      <w:pPr>
        <w:autoSpaceDE w:val="0"/>
        <w:autoSpaceDN w:val="0"/>
        <w:adjustRightInd w:val="0"/>
        <w:spacing w:after="0"/>
        <w:rPr>
          <w:rFonts w:cs="Arial"/>
        </w:rPr>
      </w:pPr>
      <w:r w:rsidRPr="000C7041">
        <w:rPr>
          <w:rFonts w:cs="Arial"/>
        </w:rPr>
        <w:t xml:space="preserve">Największa koncentracja pieców węglowych występuje w dzielnicy Stare Miasto. Blisko 43% </w:t>
      </w:r>
      <w:r w:rsidRPr="000C7041">
        <w:rPr>
          <w:rFonts w:cs="Arial"/>
        </w:rPr>
        <w:br/>
        <w:t>(ok. 23 MW) systemów ogrzewania w tym rejonie stanowią piece węglowe w mieszkaniach indywidualnych. Piece węglowe, znajdujące się w obszarze Starego Miasta, stanowią 44% wszystkich pieców zinwentaryzowanych w Toruniu. Najistotniejszymi problemami w walce z niską emisją nie jest doprowadzenie sieci cieplnej do poszczególnych budynków, tylko bezpośrednio do mieszkań, a także wyższy koszt ciepła pochodzącego z sieci niż ogrzewanie węglem. Zadanie wymiany indywidualnych systemów ogrzewania powinno być realizowane przy okazji termomodernizacji budynków.</w:t>
      </w:r>
    </w:p>
    <w:p w:rsidR="001C7650" w:rsidRPr="000C7041" w:rsidRDefault="001C7650" w:rsidP="003821DC">
      <w:pPr>
        <w:autoSpaceDE w:val="0"/>
        <w:autoSpaceDN w:val="0"/>
        <w:adjustRightInd w:val="0"/>
        <w:spacing w:after="0"/>
        <w:rPr>
          <w:rFonts w:cs="Arial"/>
        </w:rPr>
      </w:pPr>
    </w:p>
    <w:p w:rsidR="001C7650" w:rsidRPr="000C7041" w:rsidRDefault="001C7650" w:rsidP="001C49BB">
      <w:pPr>
        <w:autoSpaceDE w:val="0"/>
        <w:autoSpaceDN w:val="0"/>
        <w:adjustRightInd w:val="0"/>
        <w:rPr>
          <w:rFonts w:cs="Arial"/>
        </w:rPr>
      </w:pPr>
      <w:r w:rsidRPr="000C7041">
        <w:rPr>
          <w:rFonts w:cs="Arial"/>
        </w:rPr>
        <w:t xml:space="preserve">Na obszarach występowania przekroczeń, głównym paliwem jest węgiel kamienny w postaci pierwotnej, ale również złej jakości muł węglowy. Zanieczyszczenia emitowane w urządzeniach </w:t>
      </w:r>
      <w:r w:rsidRPr="000C7041">
        <w:rPr>
          <w:rFonts w:cs="Arial"/>
        </w:rPr>
        <w:br/>
        <w:t xml:space="preserve">o niskiej sprawności, bez systemów oczyszczania spalin, czyli domowe kotły c.o., piece kaflowe </w:t>
      </w:r>
      <w:r w:rsidRPr="000C7041">
        <w:rPr>
          <w:rFonts w:cs="Arial"/>
        </w:rPr>
        <w:br/>
        <w:t>i in., składają się z takich substancji jak: CO, SO</w:t>
      </w:r>
      <w:r w:rsidRPr="00C75867">
        <w:rPr>
          <w:rFonts w:cs="Arial"/>
          <w:vertAlign w:val="subscript"/>
        </w:rPr>
        <w:t>2</w:t>
      </w:r>
      <w:r w:rsidRPr="000C7041">
        <w:rPr>
          <w:rFonts w:cs="Arial"/>
        </w:rPr>
        <w:t>, NO</w:t>
      </w:r>
      <w:r w:rsidRPr="00C75867">
        <w:rPr>
          <w:rFonts w:cs="Arial"/>
          <w:vertAlign w:val="subscript"/>
        </w:rPr>
        <w:t>x</w:t>
      </w:r>
      <w:r w:rsidRPr="000C7041">
        <w:rPr>
          <w:rFonts w:cs="Arial"/>
        </w:rPr>
        <w:t xml:space="preserve">, pyły, silnie rakotwórcze wielopierścieniowe węglowodory aromatyczne (WWA), włącznie z benzo (α)-pirenem, dioksyny </w:t>
      </w:r>
      <w:r w:rsidRPr="000C7041">
        <w:rPr>
          <w:rFonts w:cs="Arial"/>
        </w:rPr>
        <w:br/>
        <w:t xml:space="preserve">i furany, oraz węglowodory alifatyczne, aldehydy i ketony, a także metale ciężkie. Dodatkowym negatywnym czynnikiem jest spalanie odpadów komunalnych, głównie w celu szukania oszczędności na paliwie odpowiedniej jakości. Podsumowując, potencjalne źródła „niskiej emisji” </w:t>
      </w:r>
      <w:r w:rsidRPr="000C7041">
        <w:rPr>
          <w:rFonts w:cs="Arial"/>
        </w:rPr>
        <w:br/>
        <w:t>w Toruniu, to:</w:t>
      </w:r>
    </w:p>
    <w:p w:rsidR="001C7650" w:rsidRPr="000C7041" w:rsidRDefault="001C7650" w:rsidP="00C111A1">
      <w:pPr>
        <w:numPr>
          <w:ilvl w:val="0"/>
          <w:numId w:val="7"/>
        </w:numPr>
        <w:autoSpaceDE w:val="0"/>
        <w:autoSpaceDN w:val="0"/>
        <w:adjustRightInd w:val="0"/>
        <w:spacing w:after="0"/>
        <w:ind w:left="709" w:hanging="349"/>
        <w:rPr>
          <w:rFonts w:cs="Arial"/>
        </w:rPr>
      </w:pPr>
      <w:r w:rsidRPr="000C7041">
        <w:rPr>
          <w:rFonts w:cs="Arial"/>
        </w:rPr>
        <w:t xml:space="preserve">wytwarzanie ciepła grzewczego na potrzeby budynków mieszkalnych jedno </w:t>
      </w:r>
      <w:r w:rsidRPr="000C7041">
        <w:rPr>
          <w:rFonts w:cs="Arial"/>
        </w:rPr>
        <w:br/>
        <w:t xml:space="preserve">i kilkurodzinnych – rejon Starego Miasta i osiedla: Św. Józefa, Wrzosy i Bielawy </w:t>
      </w:r>
    </w:p>
    <w:p w:rsidR="001C7650" w:rsidRPr="000C7041" w:rsidRDefault="001C7650" w:rsidP="00C111A1">
      <w:pPr>
        <w:numPr>
          <w:ilvl w:val="0"/>
          <w:numId w:val="7"/>
        </w:numPr>
        <w:autoSpaceDE w:val="0"/>
        <w:autoSpaceDN w:val="0"/>
        <w:adjustRightInd w:val="0"/>
        <w:spacing w:after="0"/>
        <w:ind w:left="709" w:hanging="349"/>
        <w:rPr>
          <w:rFonts w:cs="Arial"/>
        </w:rPr>
      </w:pPr>
      <w:r w:rsidRPr="000C7041">
        <w:rPr>
          <w:rFonts w:cs="Arial"/>
        </w:rPr>
        <w:t>wytwarzanie ciepła grzewczego i technologicznego w przemyśle;</w:t>
      </w:r>
    </w:p>
    <w:p w:rsidR="001C7650" w:rsidRPr="000C7041" w:rsidRDefault="001C7650" w:rsidP="00C111A1">
      <w:pPr>
        <w:numPr>
          <w:ilvl w:val="0"/>
          <w:numId w:val="7"/>
        </w:numPr>
        <w:autoSpaceDE w:val="0"/>
        <w:autoSpaceDN w:val="0"/>
        <w:adjustRightInd w:val="0"/>
        <w:spacing w:after="0"/>
        <w:ind w:left="709" w:hanging="349"/>
        <w:rPr>
          <w:rFonts w:cs="Arial"/>
        </w:rPr>
      </w:pPr>
      <w:r w:rsidRPr="000C7041">
        <w:rPr>
          <w:rFonts w:cs="Arial"/>
        </w:rPr>
        <w:t>emisja ze źródeł liniowych.</w:t>
      </w:r>
    </w:p>
    <w:p w:rsidR="001C7650" w:rsidRPr="000C7041" w:rsidRDefault="001C7650" w:rsidP="00692D49">
      <w:pPr>
        <w:autoSpaceDE w:val="0"/>
        <w:autoSpaceDN w:val="0"/>
        <w:adjustRightInd w:val="0"/>
        <w:spacing w:after="0"/>
        <w:rPr>
          <w:rFonts w:cs="Arial"/>
        </w:rPr>
      </w:pPr>
    </w:p>
    <w:p w:rsidR="001C7650" w:rsidRPr="000C7041" w:rsidRDefault="001C7650" w:rsidP="00CD46E6">
      <w:pPr>
        <w:pStyle w:val="Nagwek2"/>
        <w:rPr>
          <w:rFonts w:cs="Arial"/>
        </w:rPr>
      </w:pPr>
      <w:bookmarkStart w:id="49" w:name="_Toc348532306"/>
      <w:bookmarkStart w:id="50" w:name="_Toc348594971"/>
      <w:bookmarkStart w:id="51" w:name="_Toc348595047"/>
      <w:bookmarkStart w:id="52" w:name="_Toc352648578"/>
      <w:r w:rsidRPr="000C7041">
        <w:rPr>
          <w:rFonts w:cs="Arial"/>
        </w:rPr>
        <w:t>Obecna sytuacja i wizja na przyszłość w lokalnych dokumentach planistycznych w kontekście realizacji SEAP</w:t>
      </w:r>
      <w:bookmarkEnd w:id="49"/>
      <w:bookmarkEnd w:id="50"/>
      <w:bookmarkEnd w:id="51"/>
      <w:bookmarkEnd w:id="52"/>
    </w:p>
    <w:p w:rsidR="001C7650" w:rsidRPr="000C7041" w:rsidRDefault="001C7650" w:rsidP="00F5522A"/>
    <w:p w:rsidR="001C7650" w:rsidRPr="000C7041" w:rsidRDefault="001C7650" w:rsidP="00F5522A">
      <w:pPr>
        <w:pStyle w:val="Nagwek3"/>
      </w:pPr>
      <w:bookmarkStart w:id="53" w:name="_Toc352648579"/>
      <w:r>
        <w:t>Strategia Rozwoju M</w:t>
      </w:r>
      <w:r w:rsidRPr="000C7041">
        <w:t xml:space="preserve">iasta Torunia do </w:t>
      </w:r>
      <w:r>
        <w:t xml:space="preserve">roku </w:t>
      </w:r>
      <w:r w:rsidRPr="000C7041">
        <w:t>2020</w:t>
      </w:r>
      <w:bookmarkEnd w:id="53"/>
    </w:p>
    <w:p w:rsidR="001C7650" w:rsidRPr="000C7041" w:rsidRDefault="001C7650" w:rsidP="00E46202">
      <w:pPr>
        <w:rPr>
          <w:rFonts w:cs="Arial"/>
        </w:rPr>
      </w:pPr>
      <w:r w:rsidRPr="000C7041">
        <w:rPr>
          <w:rFonts w:cs="Arial"/>
        </w:rPr>
        <w:t xml:space="preserve">Rada Miasta Torunia w dniu 4 listopada 2010 r., uchwałą nr </w:t>
      </w:r>
      <w:r w:rsidRPr="000C7041">
        <w:rPr>
          <w:rStyle w:val="b"/>
          <w:rFonts w:cs="Arial"/>
        </w:rPr>
        <w:t>Uchwała RMT 935/2010</w:t>
      </w:r>
      <w:r w:rsidRPr="000C7041">
        <w:rPr>
          <w:rFonts w:cs="Arial"/>
        </w:rPr>
        <w:t>, przyjęła dokument „Strategia rozwoju miasta Torunia do 2020”. Celem tej strategii jest przekształcenie Torunia w miasto:</w:t>
      </w:r>
    </w:p>
    <w:p w:rsidR="001C7650" w:rsidRPr="000C7041" w:rsidRDefault="001C7650" w:rsidP="004A4163">
      <w:pPr>
        <w:pStyle w:val="Akapitzlist"/>
        <w:numPr>
          <w:ilvl w:val="0"/>
          <w:numId w:val="28"/>
        </w:numPr>
        <w:rPr>
          <w:rFonts w:cs="Arial"/>
        </w:rPr>
      </w:pPr>
      <w:r w:rsidRPr="000C7041">
        <w:rPr>
          <w:rFonts w:cs="Arial"/>
        </w:rPr>
        <w:t>o nowoczesnej infrastrukturze;</w:t>
      </w:r>
    </w:p>
    <w:p w:rsidR="001C7650" w:rsidRPr="000C7041" w:rsidRDefault="001C7650" w:rsidP="004A4163">
      <w:pPr>
        <w:pStyle w:val="Akapitzlist"/>
        <w:numPr>
          <w:ilvl w:val="0"/>
          <w:numId w:val="28"/>
        </w:numPr>
        <w:rPr>
          <w:rFonts w:cs="Arial"/>
        </w:rPr>
      </w:pPr>
      <w:r w:rsidRPr="000C7041">
        <w:rPr>
          <w:rFonts w:cs="Arial"/>
        </w:rPr>
        <w:t>otwarte na inwestycje, nowoczesne technologie, wspierające przedsiębiorczość;</w:t>
      </w:r>
    </w:p>
    <w:p w:rsidR="001C7650" w:rsidRPr="000C7041" w:rsidRDefault="001C7650" w:rsidP="004A4163">
      <w:pPr>
        <w:pStyle w:val="Akapitzlist"/>
        <w:numPr>
          <w:ilvl w:val="0"/>
          <w:numId w:val="28"/>
        </w:numPr>
        <w:rPr>
          <w:rFonts w:cs="Arial"/>
        </w:rPr>
      </w:pPr>
      <w:r w:rsidRPr="000C7041">
        <w:rPr>
          <w:rFonts w:cs="Arial"/>
        </w:rPr>
        <w:t>aspirujące do funkcji jednego z liderów gospodarczych Polski Północnej;</w:t>
      </w:r>
    </w:p>
    <w:p w:rsidR="001C7650" w:rsidRPr="000C7041" w:rsidRDefault="001C7650" w:rsidP="004A4163">
      <w:pPr>
        <w:pStyle w:val="Akapitzlist"/>
        <w:numPr>
          <w:ilvl w:val="0"/>
          <w:numId w:val="28"/>
        </w:numPr>
        <w:rPr>
          <w:rFonts w:cs="Arial"/>
        </w:rPr>
      </w:pPr>
      <w:r w:rsidRPr="000C7041">
        <w:rPr>
          <w:rFonts w:cs="Arial"/>
        </w:rPr>
        <w:t>o społeczności otwartej, aktywnej, solidarnej i gościnnej;</w:t>
      </w:r>
    </w:p>
    <w:p w:rsidR="001C7650" w:rsidRPr="000C7041" w:rsidRDefault="001C7650" w:rsidP="004A4163">
      <w:pPr>
        <w:pStyle w:val="Akapitzlist"/>
        <w:numPr>
          <w:ilvl w:val="0"/>
          <w:numId w:val="28"/>
        </w:numPr>
        <w:rPr>
          <w:rFonts w:cs="Arial"/>
        </w:rPr>
      </w:pPr>
      <w:r w:rsidRPr="000C7041">
        <w:rPr>
          <w:rFonts w:cs="Arial"/>
        </w:rPr>
        <w:t xml:space="preserve">które jest ośrodkiem promieniowania kultury, posiadające właściwie chronione </w:t>
      </w:r>
      <w:r w:rsidRPr="000C7041">
        <w:rPr>
          <w:rFonts w:cs="Arial"/>
        </w:rPr>
        <w:br/>
        <w:t>i eksponowane dziedzictwo o najwyższej światowej wartości;</w:t>
      </w:r>
    </w:p>
    <w:p w:rsidR="001C7650" w:rsidRPr="000C7041" w:rsidRDefault="001C7650" w:rsidP="004A4163">
      <w:pPr>
        <w:pStyle w:val="Akapitzlist"/>
        <w:numPr>
          <w:ilvl w:val="0"/>
          <w:numId w:val="28"/>
        </w:numPr>
        <w:rPr>
          <w:rFonts w:cs="Arial"/>
        </w:rPr>
      </w:pPr>
      <w:r w:rsidRPr="000C7041">
        <w:rPr>
          <w:rFonts w:cs="Arial"/>
        </w:rPr>
        <w:t>które jest ośrodkiem turystycznym regionu i kraju rozpoznawalnym w Europie oraz na świecie.</w:t>
      </w:r>
    </w:p>
    <w:p w:rsidR="001C7650" w:rsidRPr="000C7041" w:rsidRDefault="001C7650" w:rsidP="00E46202">
      <w:pPr>
        <w:rPr>
          <w:rFonts w:cs="Arial"/>
        </w:rPr>
      </w:pPr>
      <w:r w:rsidRPr="000C7041">
        <w:rPr>
          <w:rFonts w:cs="Arial"/>
        </w:rPr>
        <w:lastRenderedPageBreak/>
        <w:t>Pośród priorytetów i strategii zawartych w tym dokumencie, znajdują się zapisy mające odniesienie do realizacji założeń SEAP,</w:t>
      </w:r>
      <w:r>
        <w:rPr>
          <w:rFonts w:cs="Arial"/>
        </w:rPr>
        <w:t xml:space="preserve"> </w:t>
      </w:r>
      <w:r w:rsidRPr="000C7041">
        <w:rPr>
          <w:rFonts w:cs="Arial"/>
        </w:rPr>
        <w:t xml:space="preserve">są to </w:t>
      </w:r>
      <w:r>
        <w:rPr>
          <w:rFonts w:cs="Arial"/>
        </w:rPr>
        <w:t xml:space="preserve"> m.in.:</w:t>
      </w:r>
    </w:p>
    <w:p w:rsidR="001C7650" w:rsidRPr="000C7041" w:rsidRDefault="001C7650" w:rsidP="00FA234A">
      <w:pPr>
        <w:pStyle w:val="Akapitzlist"/>
        <w:numPr>
          <w:ilvl w:val="0"/>
          <w:numId w:val="29"/>
        </w:numPr>
        <w:autoSpaceDE w:val="0"/>
        <w:autoSpaceDN w:val="0"/>
        <w:adjustRightInd w:val="0"/>
        <w:spacing w:after="0"/>
        <w:rPr>
          <w:rFonts w:cs="Arial"/>
          <w:bCs/>
        </w:rPr>
      </w:pPr>
      <w:r w:rsidRPr="000C7041">
        <w:rPr>
          <w:rFonts w:cs="Arial"/>
          <w:bCs/>
        </w:rPr>
        <w:t>Cel strategiczny 2</w:t>
      </w:r>
    </w:p>
    <w:p w:rsidR="001C7650" w:rsidRPr="000C7041" w:rsidRDefault="001C7650" w:rsidP="00E46202">
      <w:pPr>
        <w:autoSpaceDE w:val="0"/>
        <w:autoSpaceDN w:val="0"/>
        <w:adjustRightInd w:val="0"/>
        <w:spacing w:after="0"/>
        <w:rPr>
          <w:rFonts w:cs="Arial"/>
          <w:bCs/>
        </w:rPr>
      </w:pPr>
      <w:r w:rsidRPr="000C7041">
        <w:rPr>
          <w:rFonts w:cs="Arial"/>
          <w:bCs/>
        </w:rPr>
        <w:tab/>
        <w:t>Toru</w:t>
      </w:r>
      <w:r w:rsidRPr="000C7041">
        <w:rPr>
          <w:rFonts w:eastAsia="TTE1F6BB18t00" w:cs="Arial"/>
        </w:rPr>
        <w:t xml:space="preserve">ń </w:t>
      </w:r>
      <w:r w:rsidRPr="000C7041">
        <w:rPr>
          <w:rFonts w:cs="Arial"/>
          <w:bCs/>
        </w:rPr>
        <w:t>jednym z liderów gospodarczych Polski Północnej:</w:t>
      </w:r>
    </w:p>
    <w:p w:rsidR="001C7650" w:rsidRPr="000C7041" w:rsidRDefault="001C7650" w:rsidP="00FA234A">
      <w:pPr>
        <w:pStyle w:val="Akapitzlist"/>
        <w:numPr>
          <w:ilvl w:val="1"/>
          <w:numId w:val="29"/>
        </w:numPr>
        <w:rPr>
          <w:rFonts w:cs="Arial"/>
        </w:rPr>
      </w:pPr>
      <w:r>
        <w:rPr>
          <w:rFonts w:cs="Arial"/>
        </w:rPr>
        <w:t>Cel operacyjny 2.4</w:t>
      </w:r>
      <w:r w:rsidRPr="000C7041">
        <w:rPr>
          <w:rFonts w:cs="Arial"/>
        </w:rPr>
        <w:t xml:space="preserve">. </w:t>
      </w:r>
      <w:r w:rsidRPr="000C7041">
        <w:rPr>
          <w:rFonts w:cs="Arial"/>
          <w:bCs/>
        </w:rPr>
        <w:t xml:space="preserve">Poprawa stanu </w:t>
      </w:r>
      <w:r w:rsidRPr="000C7041">
        <w:rPr>
          <w:rFonts w:eastAsia="TTE1F6BB18t00" w:cs="Arial"/>
        </w:rPr>
        <w:t>ś</w:t>
      </w:r>
      <w:r w:rsidRPr="000C7041">
        <w:rPr>
          <w:rFonts w:cs="Arial"/>
          <w:bCs/>
        </w:rPr>
        <w:t>rodowiska naturalnego na terenie miasta;</w:t>
      </w:r>
    </w:p>
    <w:p w:rsidR="001C7650" w:rsidRPr="000C7041" w:rsidRDefault="001C7650" w:rsidP="00FA234A">
      <w:pPr>
        <w:pStyle w:val="Akapitzlist"/>
        <w:numPr>
          <w:ilvl w:val="1"/>
          <w:numId w:val="29"/>
        </w:numPr>
        <w:rPr>
          <w:rFonts w:cs="Arial"/>
        </w:rPr>
      </w:pPr>
      <w:r>
        <w:rPr>
          <w:rFonts w:cs="Arial"/>
          <w:bCs/>
        </w:rPr>
        <w:t>Cel operacyjny 2.5</w:t>
      </w:r>
      <w:r w:rsidRPr="000C7041">
        <w:rPr>
          <w:rFonts w:cs="Arial"/>
          <w:bCs/>
        </w:rPr>
        <w:t xml:space="preserve">. Poprawa warunków komunikacyjnych w układzie przestrzennym miasta, wspieranie rozbudowy toruńskiego węzła </w:t>
      </w:r>
      <w:r>
        <w:rPr>
          <w:rFonts w:cs="Arial"/>
          <w:bCs/>
        </w:rPr>
        <w:t>drogowego.</w:t>
      </w:r>
    </w:p>
    <w:p w:rsidR="001C7650" w:rsidRPr="000C7041" w:rsidRDefault="001C7650" w:rsidP="00F5522A">
      <w:pPr>
        <w:pStyle w:val="Nagwek3"/>
      </w:pPr>
      <w:bookmarkStart w:id="54" w:name="_Toc352648580"/>
      <w:r w:rsidRPr="000C7041">
        <w:t>Budżet Miasta Toruń rok 2013</w:t>
      </w:r>
      <w:bookmarkEnd w:id="54"/>
    </w:p>
    <w:p w:rsidR="001C7650" w:rsidRPr="000C7041" w:rsidRDefault="001C7650" w:rsidP="00CD46E6">
      <w:pPr>
        <w:rPr>
          <w:rStyle w:val="b"/>
          <w:rFonts w:cs="Arial"/>
        </w:rPr>
      </w:pPr>
      <w:r w:rsidRPr="000C7041">
        <w:rPr>
          <w:rFonts w:cs="Arial"/>
        </w:rPr>
        <w:t xml:space="preserve">W budżecie miasta, przyjętego uchwałą </w:t>
      </w:r>
      <w:r w:rsidRPr="000C7041">
        <w:rPr>
          <w:rStyle w:val="b"/>
          <w:rFonts w:cs="Arial"/>
        </w:rPr>
        <w:t>RMT 456/2012 z dnia 13.12.2012 r. zarezerwowano środki na działania związane z ograniczeniem emisji CO</w:t>
      </w:r>
      <w:r w:rsidRPr="000C7041">
        <w:rPr>
          <w:rStyle w:val="b"/>
          <w:rFonts w:cs="Arial"/>
          <w:vertAlign w:val="subscript"/>
        </w:rPr>
        <w:t>2</w:t>
      </w:r>
      <w:r w:rsidRPr="000C7041">
        <w:rPr>
          <w:rStyle w:val="b"/>
          <w:rFonts w:cs="Arial"/>
        </w:rPr>
        <w:t>, zwiększeniem efektywności energetycznej, rozwojem zrównoważonego transportu czy ochroną środowiska. Przykładowe projekty, dzięki którym możliwa będzie realizacja zadań opisanych powyżej to:</w:t>
      </w:r>
    </w:p>
    <w:p w:rsidR="001C7650" w:rsidRPr="000C7041" w:rsidRDefault="001C7650" w:rsidP="00FA234A">
      <w:pPr>
        <w:pStyle w:val="Akapitzlist"/>
        <w:numPr>
          <w:ilvl w:val="0"/>
          <w:numId w:val="35"/>
        </w:numPr>
        <w:autoSpaceDE w:val="0"/>
        <w:autoSpaceDN w:val="0"/>
        <w:adjustRightInd w:val="0"/>
        <w:spacing w:after="0"/>
        <w:rPr>
          <w:rFonts w:cs="Arial"/>
        </w:rPr>
      </w:pPr>
      <w:r w:rsidRPr="000C7041">
        <w:rPr>
          <w:rFonts w:cs="Arial"/>
        </w:rPr>
        <w:t>termomodernizacja obiektów oświatowych na terenie miasta Torunia;</w:t>
      </w:r>
    </w:p>
    <w:p w:rsidR="001C7650" w:rsidRPr="000C7041" w:rsidRDefault="001C7650" w:rsidP="00FA234A">
      <w:pPr>
        <w:pStyle w:val="Akapitzlist"/>
        <w:numPr>
          <w:ilvl w:val="0"/>
          <w:numId w:val="35"/>
        </w:numPr>
        <w:autoSpaceDE w:val="0"/>
        <w:autoSpaceDN w:val="0"/>
        <w:adjustRightInd w:val="0"/>
        <w:spacing w:after="0"/>
        <w:rPr>
          <w:rFonts w:cs="Arial"/>
        </w:rPr>
      </w:pPr>
      <w:r w:rsidRPr="000C7041">
        <w:rPr>
          <w:rFonts w:cs="Arial"/>
        </w:rPr>
        <w:t>projekt EUROSCAPES;</w:t>
      </w:r>
    </w:p>
    <w:p w:rsidR="001C7650" w:rsidRPr="000C7041" w:rsidRDefault="001C7650" w:rsidP="00FA234A">
      <w:pPr>
        <w:pStyle w:val="Akapitzlist"/>
        <w:numPr>
          <w:ilvl w:val="0"/>
          <w:numId w:val="35"/>
        </w:numPr>
        <w:autoSpaceDE w:val="0"/>
        <w:autoSpaceDN w:val="0"/>
        <w:adjustRightInd w:val="0"/>
        <w:spacing w:after="0"/>
        <w:rPr>
          <w:rFonts w:cs="Arial"/>
        </w:rPr>
      </w:pPr>
      <w:r w:rsidRPr="000C7041">
        <w:rPr>
          <w:rFonts w:cs="Arial"/>
        </w:rPr>
        <w:t>projekt CZŁOWIEK INTEGRACJA ŚRODOWISKO;</w:t>
      </w:r>
    </w:p>
    <w:p w:rsidR="001C7650" w:rsidRPr="000C7041" w:rsidRDefault="001C7650" w:rsidP="00FA234A">
      <w:pPr>
        <w:pStyle w:val="Akapitzlist"/>
        <w:numPr>
          <w:ilvl w:val="0"/>
          <w:numId w:val="35"/>
        </w:numPr>
        <w:autoSpaceDE w:val="0"/>
        <w:autoSpaceDN w:val="0"/>
        <w:adjustRightInd w:val="0"/>
        <w:spacing w:after="0"/>
        <w:rPr>
          <w:rFonts w:cs="Arial"/>
        </w:rPr>
      </w:pPr>
      <w:r w:rsidRPr="000C7041">
        <w:rPr>
          <w:rFonts w:cs="Arial"/>
        </w:rPr>
        <w:t>zakup auta dla straży miejskiej z napędem hybrydowym;</w:t>
      </w:r>
    </w:p>
    <w:p w:rsidR="001C7650" w:rsidRPr="000C7041" w:rsidRDefault="001C7650" w:rsidP="00FA234A">
      <w:pPr>
        <w:pStyle w:val="Akapitzlist"/>
        <w:numPr>
          <w:ilvl w:val="0"/>
          <w:numId w:val="35"/>
        </w:numPr>
        <w:autoSpaceDE w:val="0"/>
        <w:autoSpaceDN w:val="0"/>
        <w:adjustRightInd w:val="0"/>
        <w:spacing w:after="0"/>
        <w:rPr>
          <w:rFonts w:cs="Arial"/>
        </w:rPr>
      </w:pPr>
      <w:r w:rsidRPr="000C7041">
        <w:rPr>
          <w:rFonts w:cs="Arial"/>
        </w:rPr>
        <w:t>plan rozwoju komunikacji rowerowej na terenie miasta Torunia;</w:t>
      </w:r>
    </w:p>
    <w:p w:rsidR="001C7650" w:rsidRPr="000C7041" w:rsidRDefault="001C7650" w:rsidP="00FA234A">
      <w:pPr>
        <w:pStyle w:val="Akapitzlist"/>
        <w:numPr>
          <w:ilvl w:val="0"/>
          <w:numId w:val="35"/>
        </w:numPr>
        <w:autoSpaceDE w:val="0"/>
        <w:autoSpaceDN w:val="0"/>
        <w:adjustRightInd w:val="0"/>
        <w:spacing w:after="0"/>
        <w:rPr>
          <w:rFonts w:cs="Arial"/>
        </w:rPr>
      </w:pPr>
      <w:r w:rsidRPr="000C7041">
        <w:rPr>
          <w:rFonts w:cs="Arial"/>
        </w:rPr>
        <w:t xml:space="preserve">integracja systemów transportu miejskiego wraz z zakupem taboru tramwajowego </w:t>
      </w:r>
      <w:r w:rsidRPr="000C7041">
        <w:rPr>
          <w:rFonts w:cs="Arial"/>
        </w:rPr>
        <w:br/>
        <w:t>w Toruniu w ramach BiT-City.</w:t>
      </w:r>
    </w:p>
    <w:p w:rsidR="001C7650" w:rsidRPr="000C7041" w:rsidRDefault="001C7650" w:rsidP="00EE55F8">
      <w:pPr>
        <w:pStyle w:val="Akapitzlist"/>
        <w:autoSpaceDE w:val="0"/>
        <w:autoSpaceDN w:val="0"/>
        <w:adjustRightInd w:val="0"/>
        <w:spacing w:after="0"/>
        <w:rPr>
          <w:rFonts w:cs="Arial"/>
        </w:rPr>
      </w:pPr>
    </w:p>
    <w:p w:rsidR="001C7650" w:rsidRPr="000C7041" w:rsidRDefault="001C7650" w:rsidP="00544EA3">
      <w:pPr>
        <w:pStyle w:val="Nagwek3"/>
      </w:pPr>
      <w:bookmarkStart w:id="55" w:name="_Toc352648581"/>
      <w:r w:rsidRPr="000C7041">
        <w:t>Wieloletni Program Inwestycyjny na lata 2010-2013 i Program Inwestycyjny do Roku 2025</w:t>
      </w:r>
      <w:bookmarkEnd w:id="55"/>
    </w:p>
    <w:p w:rsidR="001C7650" w:rsidRPr="000C7041" w:rsidRDefault="001C7650" w:rsidP="00EE55F8">
      <w:pPr>
        <w:autoSpaceDE w:val="0"/>
        <w:autoSpaceDN w:val="0"/>
        <w:adjustRightInd w:val="0"/>
        <w:spacing w:after="0"/>
        <w:rPr>
          <w:rFonts w:cs="Arial"/>
          <w:b/>
          <w:color w:val="000000"/>
        </w:rPr>
      </w:pPr>
      <w:r w:rsidRPr="000C7041">
        <w:rPr>
          <w:rFonts w:cs="Arial"/>
        </w:rPr>
        <w:t xml:space="preserve">Wieloletni Program Inwestycyjny został przyjęty uchwałą Rady Miejskiej nr 764/2010 dnia </w:t>
      </w:r>
      <w:r w:rsidRPr="000C7041">
        <w:rPr>
          <w:rFonts w:cs="Arial"/>
        </w:rPr>
        <w:br/>
        <w:t>18 marca 2010 r. Okres, jaki obejmuje Program, to lata 2010-2013. Znajdują się</w:t>
      </w:r>
      <w:r>
        <w:rPr>
          <w:rFonts w:cs="Arial"/>
        </w:rPr>
        <w:t xml:space="preserve"> </w:t>
      </w:r>
      <w:r w:rsidRPr="000C7041">
        <w:rPr>
          <w:rFonts w:cs="Arial"/>
        </w:rPr>
        <w:t xml:space="preserve">w nim działania do realizacji w budownictwie (termomodernizacja placówek oświatowych i budynków użyteczności publicznej), transporcie (zadania tożsame z zadaniami ujętymi w Zintegrowanym Planie Rozwoju Transportu Publicznego, budowa mostu przez Wisłę, budowa Trasy Średnicowej Północnej </w:t>
      </w:r>
      <w:r w:rsidRPr="000C7041">
        <w:rPr>
          <w:rFonts w:cs="Arial"/>
        </w:rPr>
        <w:br/>
        <w:t>i Staromostowej) i rozwój komunikacji rowerowej. Program Inwestycyjny stanowi zestawienie inwestycji, które znajdują się w Wieloletnim Programie Inwestycyjnym.</w:t>
      </w:r>
    </w:p>
    <w:p w:rsidR="001C7650" w:rsidRPr="000C7041" w:rsidRDefault="001C7650" w:rsidP="00E46202">
      <w:pPr>
        <w:autoSpaceDE w:val="0"/>
        <w:autoSpaceDN w:val="0"/>
        <w:adjustRightInd w:val="0"/>
        <w:spacing w:after="0"/>
        <w:rPr>
          <w:rFonts w:cs="Arial"/>
        </w:rPr>
      </w:pPr>
    </w:p>
    <w:p w:rsidR="001C7650" w:rsidRPr="000C7041" w:rsidRDefault="001C7650" w:rsidP="00544EA3">
      <w:pPr>
        <w:pStyle w:val="Nagwek3"/>
      </w:pPr>
      <w:bookmarkStart w:id="56" w:name="_Toc352648582"/>
      <w:r>
        <w:t>Lokalny Program Rewitalizacji M</w:t>
      </w:r>
      <w:r w:rsidRPr="000C7041">
        <w:t>iasta Toruń na lata 2007-2015</w:t>
      </w:r>
      <w:bookmarkEnd w:id="56"/>
    </w:p>
    <w:p w:rsidR="001C7650" w:rsidRPr="00BA5381" w:rsidRDefault="001C7650" w:rsidP="00CD46E6">
      <w:pPr>
        <w:pStyle w:val="Default"/>
        <w:spacing w:line="276" w:lineRule="auto"/>
        <w:jc w:val="both"/>
        <w:rPr>
          <w:sz w:val="22"/>
          <w:szCs w:val="22"/>
        </w:rPr>
      </w:pPr>
      <w:r w:rsidRPr="00BA5381">
        <w:rPr>
          <w:sz w:val="22"/>
          <w:szCs w:val="22"/>
        </w:rPr>
        <w:t>Działania realizowane w Lokalnym Programie Rewitalizacji mają na celu poprawę funkcjonowania obszarów Starego Miasta i Bydgoskiego Przedmieścia w aspekcie infrastruktury gospodarczej, społecznej, jak również terytorialnej, i umieszczenie odpowiednich zapisów w lokalnych dokumentach planistycznych i strategicznych. Wśród najważniejszych zadań jakie zostały wymienione w okresie do roku 2015, znalazły się kwestie związane z modernizacją techniczną/adaptacją na nowe cele obiektów zarówno gminnych, jak i</w:t>
      </w:r>
      <w:r>
        <w:rPr>
          <w:sz w:val="22"/>
          <w:szCs w:val="22"/>
        </w:rPr>
        <w:t> </w:t>
      </w:r>
      <w:r w:rsidRPr="00BA5381">
        <w:rPr>
          <w:sz w:val="22"/>
          <w:szCs w:val="22"/>
        </w:rPr>
        <w:t>prywatnych kamienic mieszkalnych, a także zachowanie dziedzictwa kulturowego.</w:t>
      </w:r>
    </w:p>
    <w:p w:rsidR="001C7650" w:rsidRPr="00BA5381" w:rsidRDefault="001C7650" w:rsidP="00CD46E6">
      <w:pPr>
        <w:pStyle w:val="Default"/>
        <w:spacing w:line="276" w:lineRule="auto"/>
        <w:jc w:val="both"/>
        <w:rPr>
          <w:sz w:val="22"/>
          <w:szCs w:val="22"/>
        </w:rPr>
      </w:pPr>
    </w:p>
    <w:p w:rsidR="001C7650" w:rsidRPr="000C7041" w:rsidRDefault="001C7650" w:rsidP="00CD46E6">
      <w:pPr>
        <w:pStyle w:val="Default"/>
        <w:spacing w:line="276" w:lineRule="auto"/>
        <w:jc w:val="both"/>
        <w:rPr>
          <w:b/>
          <w:sz w:val="22"/>
          <w:szCs w:val="22"/>
        </w:rPr>
      </w:pPr>
      <w:r w:rsidRPr="00BA5381">
        <w:rPr>
          <w:sz w:val="22"/>
          <w:szCs w:val="22"/>
        </w:rPr>
        <w:t>Podjęte działania w zakresie modernizacji budynków, w tym budynków użyteczności publicznej</w:t>
      </w:r>
      <w:r w:rsidRPr="00BA5381">
        <w:rPr>
          <w:sz w:val="22"/>
          <w:szCs w:val="22"/>
          <w:lang w:eastAsia="pl-PL"/>
        </w:rPr>
        <w:t>, pozwolą osiągnąć efekty na trzech płaszczyznach</w:t>
      </w:r>
      <w:r w:rsidRPr="000C7041">
        <w:rPr>
          <w:sz w:val="22"/>
          <w:szCs w:val="22"/>
          <w:lang w:eastAsia="pl-PL"/>
        </w:rPr>
        <w:t xml:space="preserve"> :</w:t>
      </w:r>
    </w:p>
    <w:p w:rsidR="001C7650" w:rsidRPr="000C7041" w:rsidRDefault="001C7650" w:rsidP="004A4163">
      <w:pPr>
        <w:pStyle w:val="Akapitzlist"/>
        <w:numPr>
          <w:ilvl w:val="0"/>
          <w:numId w:val="34"/>
        </w:numPr>
        <w:autoSpaceDE w:val="0"/>
        <w:autoSpaceDN w:val="0"/>
        <w:adjustRightInd w:val="0"/>
        <w:spacing w:after="0"/>
        <w:rPr>
          <w:rFonts w:cs="Arial"/>
        </w:rPr>
      </w:pPr>
      <w:r w:rsidRPr="000C7041">
        <w:rPr>
          <w:rFonts w:cs="Arial"/>
        </w:rPr>
        <w:t>energetycznej – zmniejszenie zużycia ciepła sieciowego z jednoczesnym poprawieniem komfortu cieplnego;</w:t>
      </w:r>
    </w:p>
    <w:p w:rsidR="001C7650" w:rsidRPr="000C7041" w:rsidRDefault="001C7650" w:rsidP="004A4163">
      <w:pPr>
        <w:pStyle w:val="Akapitzlist"/>
        <w:numPr>
          <w:ilvl w:val="0"/>
          <w:numId w:val="34"/>
        </w:numPr>
        <w:autoSpaceDE w:val="0"/>
        <w:autoSpaceDN w:val="0"/>
        <w:adjustRightInd w:val="0"/>
        <w:spacing w:after="0"/>
        <w:rPr>
          <w:rFonts w:cs="Arial"/>
        </w:rPr>
      </w:pPr>
      <w:r w:rsidRPr="000C7041">
        <w:rPr>
          <w:rFonts w:cs="Arial"/>
        </w:rPr>
        <w:t>ekonomicznej – mniejsze opłaty za ciepło;</w:t>
      </w:r>
    </w:p>
    <w:p w:rsidR="001C7650" w:rsidRPr="00BA5381" w:rsidRDefault="001C7650" w:rsidP="004A4163">
      <w:pPr>
        <w:pStyle w:val="Akapitzlist"/>
        <w:numPr>
          <w:ilvl w:val="0"/>
          <w:numId w:val="34"/>
        </w:numPr>
        <w:autoSpaceDE w:val="0"/>
        <w:autoSpaceDN w:val="0"/>
        <w:adjustRightInd w:val="0"/>
        <w:spacing w:after="0"/>
        <w:rPr>
          <w:rFonts w:cs="Arial"/>
        </w:rPr>
      </w:pPr>
      <w:r w:rsidRPr="00BA5381">
        <w:rPr>
          <w:rFonts w:cs="Arial"/>
        </w:rPr>
        <w:lastRenderedPageBreak/>
        <w:t>ekologicznej – redukcja emisji zanieczyszczeń.</w:t>
      </w:r>
    </w:p>
    <w:p w:rsidR="001C7650" w:rsidRPr="000C7041" w:rsidRDefault="001C7650" w:rsidP="00BA5381">
      <w:pPr>
        <w:autoSpaceDE w:val="0"/>
        <w:autoSpaceDN w:val="0"/>
        <w:adjustRightInd w:val="0"/>
        <w:spacing w:after="0"/>
        <w:rPr>
          <w:rFonts w:cs="Arial"/>
        </w:rPr>
      </w:pPr>
      <w:r w:rsidRPr="004A4163">
        <w:rPr>
          <w:rFonts w:cs="Arial"/>
        </w:rPr>
        <w:t>Efekty te zostaną osiągnięte jako skutki działań przewidzianych w ramach poszczególnych projektów, są to</w:t>
      </w:r>
      <w:r w:rsidRPr="00BA5381">
        <w:rPr>
          <w:rFonts w:cs="Arial"/>
          <w:color w:val="000000"/>
        </w:rPr>
        <w:t xml:space="preserve"> </w:t>
      </w:r>
      <w:r>
        <w:rPr>
          <w:rFonts w:cs="Arial"/>
          <w:color w:val="000000"/>
        </w:rPr>
        <w:t xml:space="preserve"> m.in.:</w:t>
      </w:r>
      <w:r w:rsidRPr="00BA5381">
        <w:rPr>
          <w:rFonts w:cs="Arial"/>
          <w:color w:val="000000"/>
        </w:rPr>
        <w:t xml:space="preserve"> wymiana </w:t>
      </w:r>
      <w:r w:rsidRPr="00BA5381">
        <w:rPr>
          <w:rFonts w:cs="Arial"/>
        </w:rPr>
        <w:t>instalacji wewn</w:t>
      </w:r>
      <w:r w:rsidRPr="00BA5381">
        <w:rPr>
          <w:rFonts w:eastAsia="TTE1A82930t00" w:cs="Arial"/>
        </w:rPr>
        <w:t>ę</w:t>
      </w:r>
      <w:r w:rsidRPr="00BA5381">
        <w:rPr>
          <w:rFonts w:cs="Arial"/>
        </w:rPr>
        <w:t>trznych, grzejników, instalacji niskopr</w:t>
      </w:r>
      <w:r w:rsidRPr="00BA5381">
        <w:rPr>
          <w:rFonts w:eastAsia="TTE1A82930t00" w:cs="Arial"/>
        </w:rPr>
        <w:t>ą</w:t>
      </w:r>
      <w:r w:rsidRPr="00BA5381">
        <w:rPr>
          <w:rFonts w:cs="Arial"/>
        </w:rPr>
        <w:t>dowej, elektrycznej, wodno-kanalizacyjnej</w:t>
      </w:r>
      <w:r w:rsidRPr="000C7041">
        <w:rPr>
          <w:rFonts w:cs="Arial"/>
        </w:rPr>
        <w:t>, termomodernizacja itp.</w:t>
      </w:r>
    </w:p>
    <w:p w:rsidR="001C7650" w:rsidRPr="000C7041" w:rsidRDefault="001C7650" w:rsidP="00CD46E6">
      <w:pPr>
        <w:pStyle w:val="Akapitzlist"/>
        <w:autoSpaceDE w:val="0"/>
        <w:autoSpaceDN w:val="0"/>
        <w:adjustRightInd w:val="0"/>
        <w:spacing w:after="0"/>
        <w:ind w:left="1440"/>
        <w:rPr>
          <w:rFonts w:cs="Arial"/>
          <w:b/>
          <w:bCs/>
          <w:sz w:val="20"/>
          <w:szCs w:val="20"/>
        </w:rPr>
      </w:pPr>
    </w:p>
    <w:p w:rsidR="001C7650" w:rsidRPr="000C7041" w:rsidRDefault="001C7650" w:rsidP="00544EA3">
      <w:pPr>
        <w:pStyle w:val="Nagwek3"/>
      </w:pPr>
      <w:bookmarkStart w:id="57" w:name="_Toc352648583"/>
      <w:r w:rsidRPr="000C7041">
        <w:t>Program Ochrony Środowiska 2010-2012</w:t>
      </w:r>
      <w:bookmarkEnd w:id="57"/>
    </w:p>
    <w:p w:rsidR="001C7650" w:rsidRPr="000C7041" w:rsidRDefault="001C7650" w:rsidP="00CD46E6">
      <w:pPr>
        <w:pStyle w:val="Tekstpodstawowy"/>
        <w:spacing w:line="276" w:lineRule="auto"/>
        <w:rPr>
          <w:rFonts w:ascii="Arial" w:hAnsi="Arial" w:cs="Arial"/>
          <w:sz w:val="22"/>
          <w:szCs w:val="22"/>
        </w:rPr>
      </w:pPr>
      <w:r w:rsidRPr="000C7041">
        <w:rPr>
          <w:rFonts w:ascii="Arial" w:hAnsi="Arial" w:cs="Arial"/>
          <w:sz w:val="22"/>
          <w:szCs w:val="22"/>
        </w:rPr>
        <w:t>Programy ochrony środowiska (w skrócie: POŚ) są dokumentami mającymi za zadanie wdrożenie założeń Polityki Ekologicznej Państwa na odpowiednio niższym szczeblu. Zapis ten wynika z art. 17 ustawy z dnia 27 kwietnia 2001 r. – Prawo ochrony środowiska. Program przyjmowany jest na cztery lata, z zawarciem perspektywy na kolejne cztery.</w:t>
      </w:r>
    </w:p>
    <w:p w:rsidR="001C7650" w:rsidRPr="000C7041" w:rsidRDefault="001C7650" w:rsidP="004B6539">
      <w:pPr>
        <w:pStyle w:val="Tekstpodstawowy"/>
        <w:spacing w:line="276" w:lineRule="auto"/>
        <w:rPr>
          <w:rFonts w:ascii="Arial" w:hAnsi="Arial" w:cs="Arial"/>
          <w:sz w:val="22"/>
          <w:szCs w:val="22"/>
        </w:rPr>
      </w:pPr>
      <w:r w:rsidRPr="000C7041">
        <w:rPr>
          <w:rFonts w:ascii="Arial" w:hAnsi="Arial" w:cs="Arial"/>
          <w:sz w:val="22"/>
          <w:szCs w:val="22"/>
        </w:rPr>
        <w:t xml:space="preserve">Omawiany POŚ jest aktualizacją dokumentu z 2004 r. Dokument został stworzony w celu poprawy jakości środowiska miejskiego i ochrony jego zasobów, co przyczyni się do poprawy jakości życia mieszkańców a także może wygenerować oszczędności, wynikające z lepszego korzystania ze środowiska (np.: mniejsze kary za zanieczyszczenie, mniejsze koszty rekultywacji środowiska, oszczędność energii). Podążając ścieżką wytyczoną przez Unię Europejską, główny cel ekologiczny na obszarze miasta Torunia do 2016 r. stanowi „poprawa jakości środowiska przyrodniczego w celu poprawy jakości życia mieszkańców oraz zwiększenia atrakcyjności </w:t>
      </w:r>
      <w:r w:rsidRPr="000C7041">
        <w:rPr>
          <w:rFonts w:ascii="Arial" w:hAnsi="Arial" w:cs="Arial"/>
          <w:sz w:val="22"/>
          <w:szCs w:val="22"/>
        </w:rPr>
        <w:br/>
        <w:t>i możliwości rozwoju miasta”.</w:t>
      </w:r>
    </w:p>
    <w:p w:rsidR="001C7650" w:rsidRPr="000C7041" w:rsidRDefault="001C7650" w:rsidP="000948E0">
      <w:pPr>
        <w:pStyle w:val="Tekstpodstawowy"/>
        <w:spacing w:line="276" w:lineRule="auto"/>
        <w:rPr>
          <w:rFonts w:ascii="Arial" w:hAnsi="Arial" w:cs="Arial"/>
          <w:b/>
          <w:sz w:val="22"/>
          <w:szCs w:val="22"/>
        </w:rPr>
      </w:pPr>
      <w:r w:rsidRPr="000C7041">
        <w:rPr>
          <w:rFonts w:ascii="Arial" w:hAnsi="Arial" w:cs="Arial"/>
          <w:sz w:val="22"/>
          <w:szCs w:val="22"/>
        </w:rPr>
        <w:t>Celem długoterminowym polityki ekologicznej miasta do 2016 r. w zakresie ochrony powietrza jest</w:t>
      </w:r>
      <w:r>
        <w:rPr>
          <w:rFonts w:ascii="Arial" w:hAnsi="Arial" w:cs="Arial"/>
          <w:sz w:val="22"/>
          <w:szCs w:val="22"/>
        </w:rPr>
        <w:t xml:space="preserve"> </w:t>
      </w:r>
      <w:r w:rsidRPr="000C7041">
        <w:rPr>
          <w:rFonts w:ascii="Arial" w:hAnsi="Arial" w:cs="Arial"/>
          <w:sz w:val="22"/>
          <w:szCs w:val="22"/>
        </w:rPr>
        <w:t>uzyskanie jakości powietrza zgodnej z obowiązującymi przepisami. Pośród celów krótkookresowych do 2012 r. znajdują się:</w:t>
      </w:r>
      <w:r w:rsidRPr="000C7041">
        <w:rPr>
          <w:rFonts w:ascii="Arial" w:hAnsi="Arial" w:cs="Arial"/>
          <w:color w:val="000000"/>
          <w:sz w:val="22"/>
          <w:szCs w:val="22"/>
        </w:rPr>
        <w:t xml:space="preserve"> </w:t>
      </w:r>
    </w:p>
    <w:p w:rsidR="001C7650" w:rsidRPr="000C7041" w:rsidRDefault="001C7650" w:rsidP="00FA234A">
      <w:pPr>
        <w:pStyle w:val="Akapitzlist"/>
        <w:numPr>
          <w:ilvl w:val="0"/>
          <w:numId w:val="48"/>
        </w:numPr>
        <w:autoSpaceDE w:val="0"/>
        <w:autoSpaceDN w:val="0"/>
        <w:adjustRightInd w:val="0"/>
        <w:spacing w:after="0"/>
        <w:rPr>
          <w:rFonts w:cs="Arial"/>
          <w:color w:val="000000"/>
        </w:rPr>
      </w:pPr>
      <w:r w:rsidRPr="000C7041">
        <w:rPr>
          <w:rFonts w:cs="Arial"/>
          <w:color w:val="000000"/>
        </w:rPr>
        <w:t>ograniczenie wielkości emisji zanieczyszczeń komunikacyjnych;</w:t>
      </w:r>
    </w:p>
    <w:p w:rsidR="001C7650" w:rsidRPr="000C7041" w:rsidRDefault="001C7650" w:rsidP="00FA234A">
      <w:pPr>
        <w:pStyle w:val="Akapitzlist"/>
        <w:numPr>
          <w:ilvl w:val="0"/>
          <w:numId w:val="48"/>
        </w:numPr>
        <w:autoSpaceDE w:val="0"/>
        <w:autoSpaceDN w:val="0"/>
        <w:adjustRightInd w:val="0"/>
        <w:spacing w:after="0"/>
        <w:rPr>
          <w:rFonts w:cs="Arial"/>
          <w:color w:val="000000"/>
        </w:rPr>
      </w:pPr>
      <w:r w:rsidRPr="000C7041">
        <w:rPr>
          <w:rFonts w:cs="Arial"/>
          <w:color w:val="000000"/>
        </w:rPr>
        <w:t>ograniczenie emisji ze źródeł komunalnych, szczególnie źródeł niskiej emisji;</w:t>
      </w:r>
    </w:p>
    <w:p w:rsidR="001C7650" w:rsidRPr="000C7041" w:rsidRDefault="001C7650" w:rsidP="00FA234A">
      <w:pPr>
        <w:pStyle w:val="Akapitzlist"/>
        <w:numPr>
          <w:ilvl w:val="0"/>
          <w:numId w:val="48"/>
        </w:numPr>
        <w:autoSpaceDE w:val="0"/>
        <w:autoSpaceDN w:val="0"/>
        <w:adjustRightInd w:val="0"/>
        <w:spacing w:after="0"/>
        <w:rPr>
          <w:rFonts w:cs="Arial"/>
          <w:color w:val="000000"/>
        </w:rPr>
      </w:pPr>
      <w:r w:rsidRPr="000C7041">
        <w:rPr>
          <w:rFonts w:cs="Arial"/>
          <w:color w:val="000000"/>
        </w:rPr>
        <w:t xml:space="preserve">ograniczenie emisji ze źródeł produkcyjnych. </w:t>
      </w:r>
    </w:p>
    <w:p w:rsidR="001C7650" w:rsidRPr="000C7041" w:rsidRDefault="001C7650" w:rsidP="000948E0">
      <w:pPr>
        <w:autoSpaceDE w:val="0"/>
        <w:autoSpaceDN w:val="0"/>
        <w:adjustRightInd w:val="0"/>
        <w:spacing w:after="0"/>
        <w:rPr>
          <w:rFonts w:cs="Arial"/>
          <w:color w:val="000000"/>
        </w:rPr>
      </w:pPr>
    </w:p>
    <w:p w:rsidR="001C7650" w:rsidRPr="000C7041" w:rsidRDefault="001C7650" w:rsidP="000948E0">
      <w:pPr>
        <w:autoSpaceDE w:val="0"/>
        <w:autoSpaceDN w:val="0"/>
        <w:adjustRightInd w:val="0"/>
        <w:spacing w:after="0"/>
        <w:rPr>
          <w:rFonts w:cs="Arial"/>
          <w:color w:val="000000"/>
        </w:rPr>
      </w:pPr>
      <w:r w:rsidRPr="000C7041">
        <w:rPr>
          <w:rFonts w:cs="Arial"/>
          <w:color w:val="000000"/>
        </w:rPr>
        <w:t xml:space="preserve">Wyznaczono także działania jakie należy podjąć, aby spełnić powyższe cele. </w:t>
      </w:r>
    </w:p>
    <w:p w:rsidR="001C7650" w:rsidRPr="000C7041" w:rsidRDefault="001C7650" w:rsidP="000948E0">
      <w:pPr>
        <w:autoSpaceDE w:val="0"/>
        <w:autoSpaceDN w:val="0"/>
        <w:adjustRightInd w:val="0"/>
        <w:spacing w:after="0"/>
        <w:rPr>
          <w:rFonts w:cs="Arial"/>
          <w:color w:val="000000"/>
        </w:rPr>
      </w:pPr>
      <w:r w:rsidRPr="000C7041">
        <w:rPr>
          <w:rFonts w:cs="Arial"/>
          <w:color w:val="000000"/>
        </w:rPr>
        <w:t>W zakresie ograniczenia niskiej emisji:</w:t>
      </w:r>
    </w:p>
    <w:p w:rsidR="001C7650" w:rsidRPr="000C7041" w:rsidRDefault="001C7650" w:rsidP="00FA234A">
      <w:pPr>
        <w:pStyle w:val="Akapitzlist"/>
        <w:numPr>
          <w:ilvl w:val="0"/>
          <w:numId w:val="49"/>
        </w:numPr>
        <w:autoSpaceDE w:val="0"/>
        <w:autoSpaceDN w:val="0"/>
        <w:adjustRightInd w:val="0"/>
        <w:spacing w:after="0"/>
        <w:rPr>
          <w:rFonts w:cs="Arial"/>
          <w:color w:val="000000"/>
        </w:rPr>
      </w:pPr>
      <w:r w:rsidRPr="000C7041">
        <w:rPr>
          <w:rFonts w:cs="Arial"/>
          <w:color w:val="000000"/>
        </w:rPr>
        <w:t>inwentaryzacja źródeł niskiej emisji razem z bilansem energetycznym w zakresie istniejącego zaspokajania potrzeb cieplnych miasta w poszczególnych dzielnicach;</w:t>
      </w:r>
    </w:p>
    <w:p w:rsidR="001C7650" w:rsidRPr="000C7041" w:rsidRDefault="001C7650" w:rsidP="00FA234A">
      <w:pPr>
        <w:pStyle w:val="Akapitzlist"/>
        <w:numPr>
          <w:ilvl w:val="0"/>
          <w:numId w:val="49"/>
        </w:numPr>
        <w:autoSpaceDE w:val="0"/>
        <w:autoSpaceDN w:val="0"/>
        <w:adjustRightInd w:val="0"/>
        <w:spacing w:after="0"/>
        <w:rPr>
          <w:rFonts w:cs="Arial"/>
          <w:color w:val="000000"/>
        </w:rPr>
      </w:pPr>
      <w:r w:rsidRPr="000C7041">
        <w:rPr>
          <w:rFonts w:cs="Arial"/>
          <w:color w:val="000000"/>
        </w:rPr>
        <w:t>ograniczenie lub wymiana paliwa na bardziej ekologiczne źródła, w tym OZE oraz nowe przyłączenia do sieci cieplnej;</w:t>
      </w:r>
    </w:p>
    <w:p w:rsidR="001C7650" w:rsidRPr="000C7041" w:rsidRDefault="001C7650" w:rsidP="00FA234A">
      <w:pPr>
        <w:pStyle w:val="Akapitzlist"/>
        <w:numPr>
          <w:ilvl w:val="0"/>
          <w:numId w:val="49"/>
        </w:numPr>
        <w:autoSpaceDE w:val="0"/>
        <w:autoSpaceDN w:val="0"/>
        <w:adjustRightInd w:val="0"/>
        <w:spacing w:after="0"/>
        <w:rPr>
          <w:rFonts w:cs="Arial"/>
          <w:color w:val="000000"/>
        </w:rPr>
      </w:pPr>
      <w:r w:rsidRPr="000C7041">
        <w:rPr>
          <w:rFonts w:cs="Arial"/>
          <w:color w:val="000000"/>
        </w:rPr>
        <w:t>ograniczenie zużycia energii poprzez termomodernizację;</w:t>
      </w:r>
    </w:p>
    <w:p w:rsidR="001C7650" w:rsidRPr="000C7041" w:rsidRDefault="001C7650" w:rsidP="00FA234A">
      <w:pPr>
        <w:pStyle w:val="Akapitzlist"/>
        <w:numPr>
          <w:ilvl w:val="0"/>
          <w:numId w:val="49"/>
        </w:numPr>
        <w:autoSpaceDE w:val="0"/>
        <w:autoSpaceDN w:val="0"/>
        <w:adjustRightInd w:val="0"/>
        <w:spacing w:after="0"/>
        <w:rPr>
          <w:rFonts w:cs="Arial"/>
          <w:color w:val="000000"/>
        </w:rPr>
      </w:pPr>
      <w:r w:rsidRPr="000C7041">
        <w:rPr>
          <w:rFonts w:cs="Arial"/>
          <w:color w:val="000000"/>
        </w:rPr>
        <w:t>wymiana źródeł ciepła i energii tj. starych kotłów węglowych na nowoczesne kotły gazowe lub olejowe.</w:t>
      </w:r>
    </w:p>
    <w:p w:rsidR="001C7650" w:rsidRPr="000C7041" w:rsidRDefault="001C7650" w:rsidP="000948E0">
      <w:pPr>
        <w:autoSpaceDE w:val="0"/>
        <w:autoSpaceDN w:val="0"/>
        <w:adjustRightInd w:val="0"/>
        <w:spacing w:after="0"/>
        <w:rPr>
          <w:rFonts w:cs="Arial"/>
          <w:color w:val="000000"/>
        </w:rPr>
      </w:pPr>
      <w:r w:rsidRPr="000C7041">
        <w:rPr>
          <w:rFonts w:cs="Arial"/>
          <w:color w:val="000000"/>
        </w:rPr>
        <w:t>W zakresie ograniczenia emisji liniowej (źródła komunikacyjne):</w:t>
      </w:r>
    </w:p>
    <w:p w:rsidR="001C7650" w:rsidRPr="000C7041" w:rsidRDefault="001C7650" w:rsidP="00FA234A">
      <w:pPr>
        <w:pStyle w:val="Akapitzlist"/>
        <w:numPr>
          <w:ilvl w:val="0"/>
          <w:numId w:val="50"/>
        </w:numPr>
        <w:autoSpaceDE w:val="0"/>
        <w:autoSpaceDN w:val="0"/>
        <w:adjustRightInd w:val="0"/>
        <w:spacing w:after="0"/>
        <w:rPr>
          <w:rFonts w:cs="Arial"/>
          <w:color w:val="000000"/>
        </w:rPr>
      </w:pPr>
      <w:r w:rsidRPr="000C7041">
        <w:rPr>
          <w:rFonts w:cs="Arial"/>
          <w:color w:val="000000"/>
        </w:rPr>
        <w:t>zintegrowany system kierowania ruchem;</w:t>
      </w:r>
    </w:p>
    <w:p w:rsidR="001C7650" w:rsidRPr="000C7041" w:rsidRDefault="001C7650" w:rsidP="00FA234A">
      <w:pPr>
        <w:pStyle w:val="Akapitzlist"/>
        <w:numPr>
          <w:ilvl w:val="0"/>
          <w:numId w:val="49"/>
        </w:numPr>
        <w:autoSpaceDE w:val="0"/>
        <w:autoSpaceDN w:val="0"/>
        <w:adjustRightInd w:val="0"/>
        <w:spacing w:after="0"/>
        <w:rPr>
          <w:rFonts w:cs="Arial"/>
          <w:color w:val="000000"/>
        </w:rPr>
      </w:pPr>
      <w:r w:rsidRPr="000C7041">
        <w:rPr>
          <w:rFonts w:cs="Arial"/>
          <w:color w:val="000000"/>
        </w:rPr>
        <w:t>wyprowadzanie tranzytu</w:t>
      </w:r>
      <w:r>
        <w:rPr>
          <w:rFonts w:cs="Arial"/>
          <w:color w:val="000000"/>
        </w:rPr>
        <w:t xml:space="preserve"> </w:t>
      </w:r>
      <w:r w:rsidRPr="000C7041">
        <w:rPr>
          <w:rFonts w:cs="Arial"/>
          <w:color w:val="000000"/>
        </w:rPr>
        <w:t>poza miasto – budowa obwodnic;</w:t>
      </w:r>
    </w:p>
    <w:p w:rsidR="001C7650" w:rsidRPr="000C7041" w:rsidRDefault="001C7650" w:rsidP="00FA234A">
      <w:pPr>
        <w:pStyle w:val="Akapitzlist"/>
        <w:numPr>
          <w:ilvl w:val="0"/>
          <w:numId w:val="49"/>
        </w:numPr>
        <w:autoSpaceDE w:val="0"/>
        <w:autoSpaceDN w:val="0"/>
        <w:adjustRightInd w:val="0"/>
        <w:spacing w:after="0"/>
        <w:rPr>
          <w:rFonts w:cs="Arial"/>
          <w:color w:val="000000"/>
        </w:rPr>
      </w:pPr>
      <w:r w:rsidRPr="000C7041">
        <w:rPr>
          <w:rFonts w:cs="Arial"/>
          <w:color w:val="000000"/>
        </w:rPr>
        <w:t>wyznaczanie stref ograniczonego ruchu pojazdów, stref płatnego parkowania w centrum;</w:t>
      </w:r>
    </w:p>
    <w:p w:rsidR="001C7650" w:rsidRPr="000C7041" w:rsidRDefault="001C7650" w:rsidP="00FA234A">
      <w:pPr>
        <w:pStyle w:val="Akapitzlist"/>
        <w:numPr>
          <w:ilvl w:val="0"/>
          <w:numId w:val="49"/>
        </w:numPr>
        <w:autoSpaceDE w:val="0"/>
        <w:autoSpaceDN w:val="0"/>
        <w:adjustRightInd w:val="0"/>
        <w:spacing w:after="0"/>
        <w:rPr>
          <w:rFonts w:cs="Arial"/>
          <w:color w:val="000000"/>
        </w:rPr>
      </w:pPr>
      <w:r w:rsidRPr="000C7041">
        <w:rPr>
          <w:rFonts w:cs="Arial"/>
          <w:color w:val="000000"/>
        </w:rPr>
        <w:t>rozwój zintegrowanego systemu transportu publicznego, w szczególności rozwój komunikacji tramwajowej – zastępowanie linii autobusowych nowymi połączeniami tramwajowymi, zakup taboru autobusowego zasilanego sprężonym gazem ziemnym (CNG);</w:t>
      </w:r>
    </w:p>
    <w:p w:rsidR="001C7650" w:rsidRPr="000C7041" w:rsidRDefault="001C7650" w:rsidP="00FA234A">
      <w:pPr>
        <w:pStyle w:val="Akapitzlist"/>
        <w:numPr>
          <w:ilvl w:val="0"/>
          <w:numId w:val="49"/>
        </w:numPr>
        <w:autoSpaceDE w:val="0"/>
        <w:autoSpaceDN w:val="0"/>
        <w:adjustRightInd w:val="0"/>
        <w:spacing w:after="0"/>
        <w:rPr>
          <w:rFonts w:cs="Arial"/>
          <w:color w:val="000000"/>
        </w:rPr>
      </w:pPr>
      <w:r w:rsidRPr="000C7041">
        <w:rPr>
          <w:rFonts w:cs="Arial"/>
          <w:color w:val="000000"/>
        </w:rPr>
        <w:t>utworzenie systemu parkingów P&amp;R;</w:t>
      </w:r>
    </w:p>
    <w:p w:rsidR="001C7650" w:rsidRPr="000C7041" w:rsidRDefault="001C7650" w:rsidP="00FA234A">
      <w:pPr>
        <w:pStyle w:val="Akapitzlist"/>
        <w:numPr>
          <w:ilvl w:val="0"/>
          <w:numId w:val="49"/>
        </w:numPr>
        <w:autoSpaceDE w:val="0"/>
        <w:autoSpaceDN w:val="0"/>
        <w:adjustRightInd w:val="0"/>
        <w:spacing w:after="0"/>
        <w:rPr>
          <w:rFonts w:cs="Arial"/>
          <w:color w:val="000000"/>
        </w:rPr>
      </w:pPr>
      <w:r w:rsidRPr="000C7041">
        <w:rPr>
          <w:rFonts w:cs="Arial"/>
          <w:color w:val="000000"/>
        </w:rPr>
        <w:lastRenderedPageBreak/>
        <w:t>tworzenie systemu dróg rowerowych.</w:t>
      </w:r>
    </w:p>
    <w:p w:rsidR="001C7650" w:rsidRPr="000C7041" w:rsidRDefault="001C7650" w:rsidP="003C74FC">
      <w:pPr>
        <w:autoSpaceDE w:val="0"/>
        <w:autoSpaceDN w:val="0"/>
        <w:adjustRightInd w:val="0"/>
        <w:spacing w:after="0"/>
        <w:rPr>
          <w:rFonts w:cs="Arial"/>
          <w:color w:val="000000"/>
        </w:rPr>
      </w:pPr>
      <w:r w:rsidRPr="000C7041">
        <w:rPr>
          <w:rFonts w:cs="Arial"/>
          <w:color w:val="000000"/>
        </w:rPr>
        <w:t>W zakresie edukacji społeczeństwa:</w:t>
      </w:r>
    </w:p>
    <w:p w:rsidR="001C7650" w:rsidRPr="000C7041" w:rsidRDefault="001C7650" w:rsidP="00FA234A">
      <w:pPr>
        <w:pStyle w:val="Akapitzlist"/>
        <w:numPr>
          <w:ilvl w:val="0"/>
          <w:numId w:val="51"/>
        </w:numPr>
        <w:autoSpaceDE w:val="0"/>
        <w:autoSpaceDN w:val="0"/>
        <w:adjustRightInd w:val="0"/>
        <w:spacing w:after="0"/>
        <w:rPr>
          <w:rFonts w:cs="Arial"/>
          <w:color w:val="000000"/>
        </w:rPr>
      </w:pPr>
      <w:r w:rsidRPr="000C7041">
        <w:rPr>
          <w:rFonts w:cs="Arial"/>
          <w:color w:val="000000"/>
        </w:rPr>
        <w:t>uświadamianie społeczeństwa o szkodliwości spalania odpadów w paleniskach domowych;</w:t>
      </w:r>
    </w:p>
    <w:p w:rsidR="001C7650" w:rsidRPr="000C7041" w:rsidRDefault="001C7650" w:rsidP="00FA234A">
      <w:pPr>
        <w:pStyle w:val="Akapitzlist"/>
        <w:numPr>
          <w:ilvl w:val="0"/>
          <w:numId w:val="51"/>
        </w:numPr>
        <w:autoSpaceDE w:val="0"/>
        <w:autoSpaceDN w:val="0"/>
        <w:adjustRightInd w:val="0"/>
        <w:spacing w:after="0"/>
        <w:rPr>
          <w:rFonts w:cs="Arial"/>
          <w:color w:val="000000"/>
        </w:rPr>
      </w:pPr>
      <w:r w:rsidRPr="000C7041">
        <w:rPr>
          <w:rFonts w:cs="Arial"/>
          <w:color w:val="000000"/>
        </w:rPr>
        <w:t>informowanie społeczeństwa o korzyściach płynących z użytkowania scentralizowanej sieci cieplnej, termomodernizacji i innych działań związanych z ograniczaniem emisji niskiej;</w:t>
      </w:r>
    </w:p>
    <w:p w:rsidR="001C7650" w:rsidRPr="000C7041" w:rsidRDefault="001C7650" w:rsidP="00FA234A">
      <w:pPr>
        <w:pStyle w:val="Akapitzlist"/>
        <w:numPr>
          <w:ilvl w:val="0"/>
          <w:numId w:val="51"/>
        </w:numPr>
        <w:autoSpaceDE w:val="0"/>
        <w:autoSpaceDN w:val="0"/>
        <w:adjustRightInd w:val="0"/>
        <w:spacing w:after="0"/>
        <w:rPr>
          <w:rFonts w:cs="Arial"/>
          <w:color w:val="000000"/>
        </w:rPr>
      </w:pPr>
      <w:r w:rsidRPr="000C7041">
        <w:rPr>
          <w:rFonts w:cs="Arial"/>
          <w:color w:val="000000"/>
        </w:rPr>
        <w:t xml:space="preserve">promowanie ekologicznych postaw np.: kampania „dzień bez samochodu”, podwózki sąsiedzkie - </w:t>
      </w:r>
      <w:r w:rsidRPr="000C7041">
        <w:rPr>
          <w:rFonts w:cs="Arial"/>
          <w:i/>
          <w:color w:val="000000"/>
        </w:rPr>
        <w:t>carpooling</w:t>
      </w:r>
      <w:r w:rsidRPr="000C7041">
        <w:rPr>
          <w:rFonts w:cs="Arial"/>
          <w:color w:val="000000"/>
        </w:rPr>
        <w:t>, korzystanie z komunikacji publicznej;</w:t>
      </w:r>
    </w:p>
    <w:p w:rsidR="001C7650" w:rsidRPr="000C7041" w:rsidRDefault="001C7650" w:rsidP="00FA234A">
      <w:pPr>
        <w:pStyle w:val="Akapitzlist"/>
        <w:numPr>
          <w:ilvl w:val="0"/>
          <w:numId w:val="51"/>
        </w:numPr>
        <w:autoSpaceDE w:val="0"/>
        <w:autoSpaceDN w:val="0"/>
        <w:adjustRightInd w:val="0"/>
        <w:spacing w:after="0"/>
        <w:rPr>
          <w:rFonts w:cs="Arial"/>
          <w:color w:val="000000"/>
        </w:rPr>
      </w:pPr>
      <w:r w:rsidRPr="000C7041">
        <w:rPr>
          <w:rFonts w:cs="Arial"/>
          <w:color w:val="000000"/>
        </w:rPr>
        <w:t>promowanie rowerów jako środka komunikacji.</w:t>
      </w:r>
    </w:p>
    <w:p w:rsidR="001C7650" w:rsidRPr="000C7041" w:rsidRDefault="001C7650" w:rsidP="00CD46E6">
      <w:pPr>
        <w:pStyle w:val="Tekstpodstawowy"/>
        <w:spacing w:line="276" w:lineRule="auto"/>
        <w:rPr>
          <w:rFonts w:ascii="Arial" w:hAnsi="Arial" w:cs="Arial"/>
          <w:b/>
          <w:sz w:val="22"/>
          <w:szCs w:val="22"/>
        </w:rPr>
      </w:pPr>
    </w:p>
    <w:p w:rsidR="001C7650" w:rsidRPr="000C7041" w:rsidRDefault="001C7650" w:rsidP="00544EA3">
      <w:pPr>
        <w:pStyle w:val="Nagwek3"/>
      </w:pPr>
      <w:bookmarkStart w:id="58" w:name="_Toc352648584"/>
      <w:r w:rsidRPr="000C7041">
        <w:t>Program Termomodernizacji Obiektów Użyteczności Publicznej Gminy Miasta Toruń</w:t>
      </w:r>
      <w:bookmarkEnd w:id="58"/>
    </w:p>
    <w:p w:rsidR="001C7650" w:rsidRDefault="001C7650" w:rsidP="00C96479">
      <w:pPr>
        <w:rPr>
          <w:rFonts w:cs="Arial"/>
        </w:rPr>
      </w:pPr>
      <w:r w:rsidRPr="000C7041">
        <w:rPr>
          <w:rFonts w:cs="Arial"/>
        </w:rPr>
        <w:t xml:space="preserve">Program ma na celu sprawną i kompleksową realizację zmniejszania kosztów zużycia takich mediów jak: energia cieplna i elektryczna, woda oraz ścieki. Dokument stanowi także doskonałą podstawę i wyznacza kierunki przyszłych działań obejmujących termomodernizację obiektów użyteczności publicznej. Zadanie </w:t>
      </w:r>
      <w:r>
        <w:rPr>
          <w:rFonts w:cs="Arial"/>
        </w:rPr>
        <w:t>realizowane jest etapowo:</w:t>
      </w:r>
      <w:r w:rsidRPr="000C7041">
        <w:rPr>
          <w:rFonts w:cs="Arial"/>
        </w:rPr>
        <w:t xml:space="preserve"> </w:t>
      </w:r>
    </w:p>
    <w:p w:rsidR="001C7650" w:rsidRPr="00C96479" w:rsidRDefault="001C7650" w:rsidP="004279D3">
      <w:pPr>
        <w:pStyle w:val="Akapitzlist2"/>
        <w:numPr>
          <w:ilvl w:val="0"/>
          <w:numId w:val="120"/>
        </w:numPr>
        <w:spacing w:line="276" w:lineRule="auto"/>
        <w:jc w:val="both"/>
        <w:rPr>
          <w:rFonts w:ascii="Arial" w:hAnsi="Arial" w:cs="Arial"/>
          <w:sz w:val="22"/>
          <w:szCs w:val="22"/>
        </w:rPr>
      </w:pPr>
      <w:r>
        <w:rPr>
          <w:rFonts w:ascii="Arial" w:hAnsi="Arial" w:cs="Arial"/>
          <w:sz w:val="22"/>
          <w:szCs w:val="22"/>
        </w:rPr>
        <w:t>w latach 2008-</w:t>
      </w:r>
      <w:r w:rsidRPr="00C96479">
        <w:rPr>
          <w:rFonts w:ascii="Arial" w:hAnsi="Arial" w:cs="Arial"/>
          <w:sz w:val="22"/>
          <w:szCs w:val="22"/>
        </w:rPr>
        <w:t>2012 zrealizowano kompleksow</w:t>
      </w:r>
      <w:r>
        <w:rPr>
          <w:rFonts w:ascii="Arial" w:hAnsi="Arial" w:cs="Arial"/>
          <w:sz w:val="22"/>
          <w:szCs w:val="22"/>
        </w:rPr>
        <w:t>ą termomodernizację 22 obiektów;</w:t>
      </w:r>
    </w:p>
    <w:p w:rsidR="001C7650" w:rsidRDefault="001C7650" w:rsidP="004279D3">
      <w:pPr>
        <w:pStyle w:val="Akapitzlist2"/>
        <w:numPr>
          <w:ilvl w:val="0"/>
          <w:numId w:val="120"/>
        </w:numPr>
        <w:spacing w:line="276" w:lineRule="auto"/>
        <w:jc w:val="both"/>
        <w:rPr>
          <w:rFonts w:ascii="Arial" w:hAnsi="Arial" w:cs="Arial"/>
          <w:sz w:val="22"/>
          <w:szCs w:val="22"/>
        </w:rPr>
      </w:pPr>
      <w:r>
        <w:rPr>
          <w:rFonts w:ascii="Arial" w:hAnsi="Arial" w:cs="Arial"/>
          <w:sz w:val="22"/>
          <w:szCs w:val="22"/>
        </w:rPr>
        <w:t>w latach 2013-</w:t>
      </w:r>
      <w:r w:rsidRPr="00C96479">
        <w:rPr>
          <w:rFonts w:ascii="Arial" w:hAnsi="Arial" w:cs="Arial"/>
          <w:sz w:val="22"/>
          <w:szCs w:val="22"/>
        </w:rPr>
        <w:t>2020 planuje się termomodernizację ok. 40 obiektów.</w:t>
      </w:r>
    </w:p>
    <w:p w:rsidR="001C7650" w:rsidRPr="00C96479" w:rsidRDefault="001C7650" w:rsidP="00C96479">
      <w:pPr>
        <w:pStyle w:val="Akapitzlist2"/>
        <w:spacing w:line="276" w:lineRule="auto"/>
        <w:jc w:val="both"/>
        <w:rPr>
          <w:rFonts w:ascii="Arial" w:hAnsi="Arial" w:cs="Arial"/>
          <w:sz w:val="22"/>
          <w:szCs w:val="22"/>
        </w:rPr>
      </w:pPr>
    </w:p>
    <w:p w:rsidR="001C7650" w:rsidRPr="000C7041" w:rsidRDefault="001C7650" w:rsidP="00CD46E6">
      <w:pPr>
        <w:rPr>
          <w:rFonts w:cs="Arial"/>
        </w:rPr>
      </w:pPr>
      <w:r>
        <w:rPr>
          <w:rFonts w:cs="Arial"/>
        </w:rPr>
        <w:t>W latach 2005-2012</w:t>
      </w:r>
      <w:r w:rsidRPr="000C7041">
        <w:rPr>
          <w:rFonts w:cs="Arial"/>
        </w:rPr>
        <w:t xml:space="preserve"> </w:t>
      </w:r>
      <w:r>
        <w:rPr>
          <w:rFonts w:cs="Arial"/>
        </w:rPr>
        <w:t xml:space="preserve">zrealizowano </w:t>
      </w:r>
      <w:r w:rsidRPr="000C7041">
        <w:rPr>
          <w:rFonts w:cs="Arial"/>
        </w:rPr>
        <w:t>modernizacj</w:t>
      </w:r>
      <w:r>
        <w:rPr>
          <w:rFonts w:cs="Arial"/>
        </w:rPr>
        <w:t>ę</w:t>
      </w:r>
      <w:r w:rsidRPr="000C7041">
        <w:rPr>
          <w:rFonts w:cs="Arial"/>
        </w:rPr>
        <w:t xml:space="preserve"> systemu zasilania z miejskiej sieci cieplnej</w:t>
      </w:r>
      <w:r>
        <w:rPr>
          <w:rFonts w:cs="Arial"/>
        </w:rPr>
        <w:t xml:space="preserve"> budynków gminnych, za kwotę 6,8</w:t>
      </w:r>
      <w:r w:rsidRPr="000C7041">
        <w:rPr>
          <w:rFonts w:cs="Arial"/>
        </w:rPr>
        <w:t xml:space="preserve"> mln zł przy współpracy z </w:t>
      </w:r>
      <w:r>
        <w:rPr>
          <w:rFonts w:cs="Arial"/>
        </w:rPr>
        <w:t>EDF S.A. (dawna Toruńska Energetyka</w:t>
      </w:r>
      <w:r w:rsidRPr="000C7041">
        <w:rPr>
          <w:rFonts w:cs="Arial"/>
        </w:rPr>
        <w:t xml:space="preserve"> Cergia S</w:t>
      </w:r>
      <w:r>
        <w:rPr>
          <w:rFonts w:cs="Arial"/>
        </w:rPr>
        <w:t>.A.)</w:t>
      </w:r>
    </w:p>
    <w:p w:rsidR="001C7650" w:rsidRPr="000C7041" w:rsidRDefault="001C7650" w:rsidP="00CD46E6">
      <w:pPr>
        <w:rPr>
          <w:rFonts w:cs="Arial"/>
        </w:rPr>
      </w:pPr>
      <w:r w:rsidRPr="000C7041">
        <w:rPr>
          <w:rFonts w:cs="Arial"/>
        </w:rPr>
        <w:t xml:space="preserve">Korzyści jakie zostały osiągnięte dzięki realizacji Programu to </w:t>
      </w:r>
      <w:r>
        <w:rPr>
          <w:rFonts w:cs="Arial"/>
        </w:rPr>
        <w:t>m.in.</w:t>
      </w:r>
      <w:r w:rsidRPr="000C7041">
        <w:rPr>
          <w:rFonts w:cs="Arial"/>
        </w:rPr>
        <w:t>:</w:t>
      </w:r>
    </w:p>
    <w:p w:rsidR="001C7650" w:rsidRPr="000C7041" w:rsidRDefault="001C7650" w:rsidP="00FA234A">
      <w:pPr>
        <w:pStyle w:val="Akapitzlist"/>
        <w:numPr>
          <w:ilvl w:val="0"/>
          <w:numId w:val="52"/>
        </w:numPr>
        <w:rPr>
          <w:rFonts w:cs="Arial"/>
        </w:rPr>
      </w:pPr>
      <w:r w:rsidRPr="000C7041">
        <w:rPr>
          <w:rFonts w:cs="Arial"/>
        </w:rPr>
        <w:t>optymalizacja kosztów modernizacyjnych i eksploatacyjnych, przy poprawie funkcji użytkowych i osiągnięciu właściwych standardów w modernizowanych obiektach;</w:t>
      </w:r>
    </w:p>
    <w:p w:rsidR="001C7650" w:rsidRPr="000C7041" w:rsidRDefault="001C7650" w:rsidP="00FA234A">
      <w:pPr>
        <w:pStyle w:val="Akapitzlist"/>
        <w:numPr>
          <w:ilvl w:val="0"/>
          <w:numId w:val="52"/>
        </w:numPr>
        <w:rPr>
          <w:rFonts w:cs="Arial"/>
        </w:rPr>
      </w:pPr>
      <w:r w:rsidRPr="000C7041">
        <w:rPr>
          <w:rFonts w:cs="Arial"/>
        </w:rPr>
        <w:t>osiągnięcie korzyści dla interesu publicznego poprzez: oszczędności w wydatkach podmiotów publicznych, przywrócenie (podniesienie) standardu świadczonych usług, poprawa stanu technicznego obiektów i bezpieczeństwa eksploatacji oraz obniżenie uciążliwości dla środowiska;</w:t>
      </w:r>
    </w:p>
    <w:p w:rsidR="001C7650" w:rsidRPr="000C7041" w:rsidRDefault="001C7650" w:rsidP="00FA234A">
      <w:pPr>
        <w:pStyle w:val="Akapitzlist"/>
        <w:numPr>
          <w:ilvl w:val="0"/>
          <w:numId w:val="52"/>
        </w:numPr>
        <w:rPr>
          <w:rFonts w:cs="Arial"/>
        </w:rPr>
      </w:pPr>
      <w:r w:rsidRPr="000C7041">
        <w:rPr>
          <w:rFonts w:cs="Arial"/>
        </w:rPr>
        <w:t>zwiększenie efektywności i jakości</w:t>
      </w:r>
      <w:r>
        <w:rPr>
          <w:rFonts w:cs="Arial"/>
        </w:rPr>
        <w:t xml:space="preserve"> </w:t>
      </w:r>
      <w:r w:rsidRPr="000C7041">
        <w:rPr>
          <w:rFonts w:cs="Arial"/>
        </w:rPr>
        <w:t>zadań publicznych w obszarze gospodarki energią;</w:t>
      </w:r>
    </w:p>
    <w:p w:rsidR="001C7650" w:rsidRPr="000C7041" w:rsidRDefault="001C7650" w:rsidP="00FA234A">
      <w:pPr>
        <w:pStyle w:val="Akapitzlist"/>
        <w:numPr>
          <w:ilvl w:val="0"/>
          <w:numId w:val="52"/>
        </w:numPr>
        <w:rPr>
          <w:rFonts w:cs="Arial"/>
        </w:rPr>
      </w:pPr>
      <w:r w:rsidRPr="000C7041">
        <w:rPr>
          <w:rFonts w:cs="Arial"/>
        </w:rPr>
        <w:t>realizacja obowiązków wynikających z Dyrektywy 2002/91/WE w sprawie jakości energetycznej budynków i kontroli urządzeń w zakresie efektywności energetycznej.</w:t>
      </w:r>
    </w:p>
    <w:p w:rsidR="001C7650" w:rsidRPr="000C7041" w:rsidRDefault="001C7650" w:rsidP="00C60DA8">
      <w:pPr>
        <w:pStyle w:val="Akapitzlist"/>
        <w:rPr>
          <w:rFonts w:cs="Arial"/>
        </w:rPr>
      </w:pPr>
    </w:p>
    <w:p w:rsidR="001C7650" w:rsidRPr="000C7041" w:rsidRDefault="001C7650" w:rsidP="00544EA3">
      <w:pPr>
        <w:pStyle w:val="Nagwek3"/>
      </w:pPr>
      <w:bookmarkStart w:id="59" w:name="_Toc352648585"/>
      <w:r w:rsidRPr="000C7041">
        <w:t>Uchwały Rady Miasta w zakresie ograniczania emisji</w:t>
      </w:r>
      <w:bookmarkEnd w:id="59"/>
    </w:p>
    <w:p w:rsidR="001C7650" w:rsidRPr="000C7041" w:rsidRDefault="001C7650" w:rsidP="0050438B">
      <w:pPr>
        <w:autoSpaceDE w:val="0"/>
        <w:autoSpaceDN w:val="0"/>
        <w:adjustRightInd w:val="0"/>
        <w:spacing w:after="0"/>
        <w:rPr>
          <w:rFonts w:cs="Arial"/>
          <w:color w:val="000000"/>
        </w:rPr>
      </w:pPr>
      <w:r w:rsidRPr="000C7041">
        <w:rPr>
          <w:rFonts w:cs="Arial"/>
          <w:color w:val="000000"/>
        </w:rPr>
        <w:t>Rada Miasta Torunia w 1997 r. ustanowiła, że celem priorytetowym służącym ochronie środowiska w mieście będzie redukcja zanieczyszczeń emitowanych do powietrza ze spalania węgla. Skutkiem tego było wprowadzenie uchwałą nr 460/97 zasad dofinansowywania kosztów likwidacji indywidualnych źródeł niskiej emisji. Dofinansowaniem objęto inwestycje polegające na likwidacji niskosprawnych pieców i domowych palenisk, przez wymianę ich na źródła zasilane energią elektryczną, olejem opałowym, gazem ziemnym oraz podłączeniami posiadłości do miejskiej sieci ciepłowniczej. W ramach ograniczania niskiej emisji prowadzone są także inne działania takie jak:</w:t>
      </w:r>
    </w:p>
    <w:p w:rsidR="001C7650" w:rsidRPr="000C7041" w:rsidRDefault="001C7650" w:rsidP="00FA234A">
      <w:pPr>
        <w:pStyle w:val="Akapitzlist"/>
        <w:numPr>
          <w:ilvl w:val="0"/>
          <w:numId w:val="29"/>
        </w:numPr>
        <w:autoSpaceDE w:val="0"/>
        <w:autoSpaceDN w:val="0"/>
        <w:adjustRightInd w:val="0"/>
        <w:spacing w:after="0"/>
        <w:rPr>
          <w:rFonts w:cs="Arial"/>
          <w:color w:val="000000"/>
        </w:rPr>
      </w:pPr>
      <w:r w:rsidRPr="000C7041">
        <w:rPr>
          <w:rFonts w:cs="Arial"/>
          <w:color w:val="000000"/>
        </w:rPr>
        <w:t>modernizacja istniejących systemów cieplnych;</w:t>
      </w:r>
    </w:p>
    <w:p w:rsidR="001C7650" w:rsidRPr="000C7041" w:rsidRDefault="001C7650" w:rsidP="00FA234A">
      <w:pPr>
        <w:pStyle w:val="Akapitzlist"/>
        <w:numPr>
          <w:ilvl w:val="0"/>
          <w:numId w:val="29"/>
        </w:numPr>
        <w:autoSpaceDE w:val="0"/>
        <w:autoSpaceDN w:val="0"/>
        <w:adjustRightInd w:val="0"/>
        <w:spacing w:after="0"/>
        <w:rPr>
          <w:rFonts w:cs="Arial"/>
          <w:color w:val="000000"/>
        </w:rPr>
      </w:pPr>
      <w:r w:rsidRPr="000C7041">
        <w:rPr>
          <w:rFonts w:cs="Arial"/>
          <w:color w:val="000000"/>
        </w:rPr>
        <w:t>zmiana i unowocześnianie technologii przemysłowych prowadzących do spadku emisji zanieczyszczeń;</w:t>
      </w:r>
    </w:p>
    <w:p w:rsidR="001C7650" w:rsidRPr="000C7041" w:rsidRDefault="001C7650" w:rsidP="00FA234A">
      <w:pPr>
        <w:pStyle w:val="Akapitzlist"/>
        <w:numPr>
          <w:ilvl w:val="0"/>
          <w:numId w:val="29"/>
        </w:numPr>
        <w:autoSpaceDE w:val="0"/>
        <w:autoSpaceDN w:val="0"/>
        <w:adjustRightInd w:val="0"/>
        <w:spacing w:after="0"/>
        <w:rPr>
          <w:rFonts w:cs="Arial"/>
          <w:color w:val="000000"/>
        </w:rPr>
      </w:pPr>
      <w:r w:rsidRPr="000C7041">
        <w:rPr>
          <w:rFonts w:cs="Arial"/>
          <w:color w:val="000000"/>
        </w:rPr>
        <w:t xml:space="preserve">modernizacja i instalowanie urządzeń do redukcji zanieczyszczeń pyłowych i gazowych, </w:t>
      </w:r>
    </w:p>
    <w:p w:rsidR="001C7650" w:rsidRPr="000C7041" w:rsidRDefault="001C7650" w:rsidP="00FA234A">
      <w:pPr>
        <w:pStyle w:val="Akapitzlist"/>
        <w:numPr>
          <w:ilvl w:val="0"/>
          <w:numId w:val="29"/>
        </w:numPr>
        <w:autoSpaceDE w:val="0"/>
        <w:autoSpaceDN w:val="0"/>
        <w:adjustRightInd w:val="0"/>
        <w:spacing w:after="0"/>
        <w:rPr>
          <w:rFonts w:cs="Arial"/>
          <w:color w:val="000000"/>
        </w:rPr>
      </w:pPr>
      <w:r w:rsidRPr="000C7041">
        <w:rPr>
          <w:rFonts w:cs="Arial"/>
          <w:color w:val="000000"/>
        </w:rPr>
        <w:lastRenderedPageBreak/>
        <w:t>prowadzenie gazyfikacji poszczególnych osiedli miasta;</w:t>
      </w:r>
    </w:p>
    <w:p w:rsidR="001C7650" w:rsidRPr="000C7041" w:rsidRDefault="001C7650" w:rsidP="00FA234A">
      <w:pPr>
        <w:pStyle w:val="Akapitzlist"/>
        <w:numPr>
          <w:ilvl w:val="0"/>
          <w:numId w:val="29"/>
        </w:numPr>
        <w:autoSpaceDE w:val="0"/>
        <w:autoSpaceDN w:val="0"/>
        <w:adjustRightInd w:val="0"/>
        <w:spacing w:after="0"/>
        <w:rPr>
          <w:rFonts w:cs="Arial"/>
          <w:color w:val="000000"/>
        </w:rPr>
      </w:pPr>
      <w:r w:rsidRPr="000C7041">
        <w:rPr>
          <w:rFonts w:cs="Arial"/>
          <w:color w:val="000000"/>
        </w:rPr>
        <w:t xml:space="preserve">termomodernizacja obiektów publicznych. </w:t>
      </w:r>
    </w:p>
    <w:p w:rsidR="001C7650" w:rsidRPr="000C7041" w:rsidRDefault="001C7650" w:rsidP="0050438B">
      <w:pPr>
        <w:autoSpaceDE w:val="0"/>
        <w:autoSpaceDN w:val="0"/>
        <w:adjustRightInd w:val="0"/>
        <w:spacing w:after="0"/>
        <w:rPr>
          <w:rFonts w:cs="Arial"/>
          <w:color w:val="000000"/>
        </w:rPr>
      </w:pPr>
    </w:p>
    <w:p w:rsidR="001C7650" w:rsidRPr="000C7041" w:rsidRDefault="001C7650" w:rsidP="007E3D22">
      <w:r w:rsidRPr="000C7041">
        <w:rPr>
          <w:rFonts w:cs="Arial"/>
          <w:color w:val="000000"/>
        </w:rPr>
        <w:t>Dotacje obejmowały również inwestycje dotyczące alternatywnych źródeł energii cieplnej. Głównym źródłem finansowania były do końca 2009 r. środki Gminnego i Powiatowego Funduszu Ochrony Środowiska i Gospodarki Wodnej (uchwała Rady Miasta Torunia nr 561/04 z dnia 22 lipca 2004 roku, zmieniona uchwałą nr 1133/06 z 28 września 2006 roku). Z dniem 1.01.2010 r. nastąpiła likwidacja gminnych i powiatowych funduszy a ich należności stały się własnością budżetów gmin i powiatów.</w:t>
      </w:r>
      <w:r>
        <w:rPr>
          <w:rFonts w:cs="Arial"/>
          <w:color w:val="000000"/>
        </w:rPr>
        <w:t xml:space="preserve"> Obecnie dofinansowanie wymiany źródeł ciepła reguluje Uchwała </w:t>
      </w:r>
      <w:r w:rsidRPr="007E3D22">
        <w:rPr>
          <w:rFonts w:cs="Arial"/>
          <w:color w:val="000000"/>
        </w:rPr>
        <w:t>Nr 77/11</w:t>
      </w:r>
      <w:r>
        <w:rPr>
          <w:rFonts w:cs="Arial"/>
          <w:color w:val="000000"/>
        </w:rPr>
        <w:t xml:space="preserve"> </w:t>
      </w:r>
      <w:r w:rsidRPr="007E3D22">
        <w:rPr>
          <w:rFonts w:cs="Arial"/>
          <w:color w:val="000000"/>
        </w:rPr>
        <w:t>Rady Miasta Torunia</w:t>
      </w:r>
      <w:r>
        <w:rPr>
          <w:rFonts w:cs="Arial"/>
          <w:color w:val="000000"/>
        </w:rPr>
        <w:t xml:space="preserve"> </w:t>
      </w:r>
      <w:r w:rsidRPr="007E3D22">
        <w:rPr>
          <w:rFonts w:cs="Arial"/>
          <w:color w:val="000000"/>
        </w:rPr>
        <w:t>z dnia 7 kwietnia 2011 r.</w:t>
      </w:r>
      <w:r>
        <w:rPr>
          <w:rFonts w:cs="Arial"/>
          <w:color w:val="000000"/>
        </w:rPr>
        <w:t xml:space="preserve">, </w:t>
      </w:r>
      <w:r w:rsidRPr="007E3D22">
        <w:rPr>
          <w:rFonts w:cs="Arial"/>
          <w:color w:val="000000"/>
        </w:rPr>
        <w:t>w sprawie określenia zasad udzielania dotacji celowej na finansowanie ochrony środowiska i gospodarki wodnej na terenie Gminy Miasta Toruń</w:t>
      </w:r>
      <w:r w:rsidRPr="000C7041">
        <w:rPr>
          <w:rFonts w:cs="Arial"/>
          <w:color w:val="000000"/>
        </w:rPr>
        <w:t>.</w:t>
      </w:r>
    </w:p>
    <w:p w:rsidR="001C7650" w:rsidRPr="000C7041" w:rsidRDefault="001C7650" w:rsidP="00311176">
      <w:pPr>
        <w:pStyle w:val="Nagwek3"/>
      </w:pPr>
      <w:bookmarkStart w:id="60" w:name="_Toc352648586"/>
      <w:r w:rsidRPr="000C7041">
        <w:t xml:space="preserve">Zintegrowany Plan </w:t>
      </w:r>
      <w:r>
        <w:t>Rozwoju Transportu Publicznego dla M</w:t>
      </w:r>
      <w:r w:rsidRPr="000C7041">
        <w:t>iasta Torunia na lata 2009-2015</w:t>
      </w:r>
      <w:bookmarkEnd w:id="60"/>
    </w:p>
    <w:p w:rsidR="001C7650" w:rsidRPr="000C7041" w:rsidRDefault="001C7650" w:rsidP="00CD46E6">
      <w:pPr>
        <w:autoSpaceDE w:val="0"/>
        <w:autoSpaceDN w:val="0"/>
        <w:adjustRightInd w:val="0"/>
        <w:spacing w:after="0"/>
        <w:rPr>
          <w:rFonts w:cs="Arial"/>
        </w:rPr>
      </w:pPr>
      <w:r w:rsidRPr="000C7041">
        <w:rPr>
          <w:rFonts w:cs="Arial"/>
        </w:rPr>
        <w:t xml:space="preserve">Wyraźne zmiany w polityce transportowej Torunia, widoczne są od 2005 r. Odnowiono tabor autobusowy, podniesiono dofinansowanie transportu publicznego, dostosowano potencjał przewozowy do faktycznego popytu, jak również wdrożono </w:t>
      </w:r>
      <w:r>
        <w:rPr>
          <w:rFonts w:cs="Arial"/>
        </w:rPr>
        <w:t>bilet aglomeracyjny. Realizowana</w:t>
      </w:r>
      <w:r w:rsidRPr="000C7041">
        <w:rPr>
          <w:rFonts w:cs="Arial"/>
        </w:rPr>
        <w:t xml:space="preserve"> jest również </w:t>
      </w:r>
      <w:r>
        <w:rPr>
          <w:rFonts w:cs="Arial"/>
        </w:rPr>
        <w:t>rozbudowa sieci drogowej</w:t>
      </w:r>
      <w:r w:rsidRPr="000C7041">
        <w:rPr>
          <w:rFonts w:cs="Arial"/>
        </w:rPr>
        <w:t>,</w:t>
      </w:r>
      <w:r>
        <w:rPr>
          <w:rFonts w:cs="Arial"/>
        </w:rPr>
        <w:t xml:space="preserve"> </w:t>
      </w:r>
      <w:r w:rsidRPr="000C7041">
        <w:rPr>
          <w:rFonts w:cs="Arial"/>
        </w:rPr>
        <w:t>w tym przeprawy mostowej i średnicowej trasy W-Z.</w:t>
      </w:r>
    </w:p>
    <w:p w:rsidR="001C7650" w:rsidRPr="000C7041" w:rsidRDefault="008D523E" w:rsidP="00CD46E6">
      <w:pPr>
        <w:autoSpaceDE w:val="0"/>
        <w:autoSpaceDN w:val="0"/>
        <w:adjustRightInd w:val="0"/>
        <w:spacing w:after="0"/>
        <w:rPr>
          <w:rFonts w:cs="Arial"/>
        </w:rPr>
      </w:pPr>
      <w:r>
        <w:rPr>
          <w:rFonts w:cs="Arial"/>
          <w:noProof/>
        </w:rPr>
        <w:drawing>
          <wp:inline distT="0" distB="0" distL="0" distR="0">
            <wp:extent cx="6048375" cy="4229100"/>
            <wp:effectExtent l="19050" t="0" r="9525" b="0"/>
            <wp:docPr id="6"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2"/>
                    <a:srcRect/>
                    <a:stretch>
                      <a:fillRect/>
                    </a:stretch>
                  </pic:blipFill>
                  <pic:spPr bwMode="auto">
                    <a:xfrm>
                      <a:off x="0" y="0"/>
                      <a:ext cx="6048375" cy="4229100"/>
                    </a:xfrm>
                    <a:prstGeom prst="rect">
                      <a:avLst/>
                    </a:prstGeom>
                    <a:noFill/>
                    <a:ln w="9525">
                      <a:noFill/>
                      <a:miter lim="800000"/>
                      <a:headEnd/>
                      <a:tailEnd/>
                    </a:ln>
                  </pic:spPr>
                </pic:pic>
              </a:graphicData>
            </a:graphic>
          </wp:inline>
        </w:drawing>
      </w:r>
    </w:p>
    <w:p w:rsidR="001C7650" w:rsidRPr="000C7041" w:rsidRDefault="001C7650" w:rsidP="000F5405">
      <w:pPr>
        <w:pStyle w:val="Legenda"/>
        <w:rPr>
          <w:rFonts w:cs="Arial"/>
        </w:rPr>
      </w:pPr>
      <w:r w:rsidRPr="000C7041">
        <w:t xml:space="preserve">Rysunek </w:t>
      </w:r>
      <w:fldSimple w:instr=" SEQ Rysunek \* ARABIC ">
        <w:r>
          <w:rPr>
            <w:noProof/>
          </w:rPr>
          <w:t>5</w:t>
        </w:r>
      </w:fldSimple>
      <w:r w:rsidRPr="000C7041">
        <w:t xml:space="preserve"> </w:t>
      </w:r>
      <w:r>
        <w:t>Opracowanie wewnętrzne Urzędu Miasta</w:t>
      </w:r>
      <w:r w:rsidRPr="000C7041">
        <w:t xml:space="preserve">. </w:t>
      </w:r>
      <w:r w:rsidRPr="000C7041">
        <w:rPr>
          <w:b w:val="0"/>
          <w:i/>
        </w:rPr>
        <w:t>Źródło: Program Inwestycyjny do roku 2025</w:t>
      </w:r>
    </w:p>
    <w:p w:rsidR="001C7650" w:rsidRPr="000C7041" w:rsidRDefault="001C7650" w:rsidP="00CD46E6">
      <w:pPr>
        <w:autoSpaceDE w:val="0"/>
        <w:autoSpaceDN w:val="0"/>
        <w:adjustRightInd w:val="0"/>
        <w:spacing w:after="0"/>
        <w:rPr>
          <w:rFonts w:cs="Arial"/>
        </w:rPr>
      </w:pPr>
      <w:r w:rsidRPr="000C7041">
        <w:rPr>
          <w:rFonts w:cs="Arial"/>
        </w:rPr>
        <w:t>Zintegrowany Plan Rozwoju Transportu Publicznego dla miasta Torunia, jako kluczowe problemy, wskazuje zbyt małe finansowanie transportu publicznego i nieproporcjonalny stan rozwoju sieci drogowej. Wyznaczono cztery priorytety rozwoju transportu zbiorowego:</w:t>
      </w:r>
    </w:p>
    <w:p w:rsidR="001C7650" w:rsidRPr="000C7041" w:rsidRDefault="001C7650" w:rsidP="00CD46E6">
      <w:pPr>
        <w:autoSpaceDE w:val="0"/>
        <w:autoSpaceDN w:val="0"/>
        <w:adjustRightInd w:val="0"/>
        <w:spacing w:after="0"/>
        <w:rPr>
          <w:rFonts w:cs="Arial"/>
        </w:rPr>
      </w:pPr>
    </w:p>
    <w:p w:rsidR="001C7650" w:rsidRPr="000C7041" w:rsidRDefault="001C7650" w:rsidP="00A042CE">
      <w:pPr>
        <w:pStyle w:val="Akapitzlist"/>
        <w:numPr>
          <w:ilvl w:val="0"/>
          <w:numId w:val="30"/>
        </w:numPr>
        <w:autoSpaceDE w:val="0"/>
        <w:autoSpaceDN w:val="0"/>
        <w:adjustRightInd w:val="0"/>
        <w:spacing w:after="0"/>
        <w:rPr>
          <w:rFonts w:cs="Arial"/>
        </w:rPr>
      </w:pPr>
      <w:r w:rsidRPr="000C7041">
        <w:rPr>
          <w:rFonts w:cs="Arial"/>
        </w:rPr>
        <w:t>przyspieszenie transportu publicznego;</w:t>
      </w:r>
    </w:p>
    <w:p w:rsidR="001C7650" w:rsidRPr="000C7041" w:rsidRDefault="001C7650" w:rsidP="00A042CE">
      <w:pPr>
        <w:pStyle w:val="Akapitzlist"/>
        <w:numPr>
          <w:ilvl w:val="0"/>
          <w:numId w:val="30"/>
        </w:numPr>
        <w:autoSpaceDE w:val="0"/>
        <w:autoSpaceDN w:val="0"/>
        <w:adjustRightInd w:val="0"/>
        <w:spacing w:after="0"/>
        <w:rPr>
          <w:rFonts w:cs="Arial"/>
        </w:rPr>
      </w:pPr>
      <w:r w:rsidRPr="000C7041">
        <w:rPr>
          <w:rFonts w:cs="Arial"/>
        </w:rPr>
        <w:lastRenderedPageBreak/>
        <w:t>zwiększenie dostępności transportu publicznego;</w:t>
      </w:r>
    </w:p>
    <w:p w:rsidR="001C7650" w:rsidRPr="000C7041" w:rsidRDefault="001C7650" w:rsidP="00A042CE">
      <w:pPr>
        <w:pStyle w:val="Akapitzlist"/>
        <w:numPr>
          <w:ilvl w:val="0"/>
          <w:numId w:val="30"/>
        </w:numPr>
        <w:autoSpaceDE w:val="0"/>
        <w:autoSpaceDN w:val="0"/>
        <w:adjustRightInd w:val="0"/>
        <w:spacing w:after="0"/>
        <w:rPr>
          <w:rFonts w:cs="Arial"/>
        </w:rPr>
      </w:pPr>
      <w:r w:rsidRPr="000C7041">
        <w:rPr>
          <w:rFonts w:cs="Arial"/>
        </w:rPr>
        <w:t>poprawa efektywności transportu publicznego;</w:t>
      </w:r>
    </w:p>
    <w:p w:rsidR="001C7650" w:rsidRPr="000C7041" w:rsidRDefault="001C7650" w:rsidP="00A042CE">
      <w:pPr>
        <w:pStyle w:val="Akapitzlist"/>
        <w:numPr>
          <w:ilvl w:val="0"/>
          <w:numId w:val="30"/>
        </w:numPr>
        <w:rPr>
          <w:rFonts w:cs="Arial"/>
        </w:rPr>
      </w:pPr>
      <w:r w:rsidRPr="000C7041">
        <w:rPr>
          <w:rFonts w:cs="Arial"/>
        </w:rPr>
        <w:t>poprawa wizerunku transportu publicznego.</w:t>
      </w:r>
    </w:p>
    <w:p w:rsidR="001C7650" w:rsidRPr="000C7041" w:rsidRDefault="001C7650" w:rsidP="00CD46E6">
      <w:pPr>
        <w:pStyle w:val="Akapitzlist"/>
        <w:rPr>
          <w:rFonts w:cs="Arial"/>
        </w:rPr>
      </w:pPr>
    </w:p>
    <w:p w:rsidR="001C7650" w:rsidRPr="000C7041" w:rsidRDefault="001C7650" w:rsidP="00CD46E6">
      <w:pPr>
        <w:autoSpaceDE w:val="0"/>
        <w:autoSpaceDN w:val="0"/>
        <w:adjustRightInd w:val="0"/>
        <w:spacing w:after="0"/>
        <w:rPr>
          <w:rFonts w:cs="Arial"/>
        </w:rPr>
      </w:pPr>
      <w:r w:rsidRPr="000C7041">
        <w:rPr>
          <w:rFonts w:cs="Arial"/>
        </w:rPr>
        <w:t>Dokument zawiera zapisy dotyczące:</w:t>
      </w:r>
    </w:p>
    <w:p w:rsidR="001C7650" w:rsidRPr="000C7041" w:rsidRDefault="001C7650" w:rsidP="00A042CE">
      <w:pPr>
        <w:pStyle w:val="Akapitzlist"/>
        <w:numPr>
          <w:ilvl w:val="0"/>
          <w:numId w:val="31"/>
        </w:numPr>
        <w:autoSpaceDE w:val="0"/>
        <w:autoSpaceDN w:val="0"/>
        <w:adjustRightInd w:val="0"/>
        <w:spacing w:after="0"/>
        <w:rPr>
          <w:rFonts w:cs="Arial"/>
        </w:rPr>
      </w:pPr>
      <w:r w:rsidRPr="000C7041">
        <w:rPr>
          <w:rFonts w:cs="Arial"/>
        </w:rPr>
        <w:t>efektywne wykorzystanie poszczególnych inwestycji w sieci tramwajowej;</w:t>
      </w:r>
    </w:p>
    <w:p w:rsidR="001C7650" w:rsidRPr="000C7041" w:rsidRDefault="001C7650" w:rsidP="00A042CE">
      <w:pPr>
        <w:pStyle w:val="Akapitzlist"/>
        <w:numPr>
          <w:ilvl w:val="0"/>
          <w:numId w:val="32"/>
        </w:numPr>
        <w:autoSpaceDE w:val="0"/>
        <w:autoSpaceDN w:val="0"/>
        <w:adjustRightInd w:val="0"/>
        <w:spacing w:after="0"/>
        <w:rPr>
          <w:rFonts w:cs="Arial"/>
        </w:rPr>
      </w:pPr>
      <w:r w:rsidRPr="000C7041">
        <w:rPr>
          <w:rFonts w:cs="Arial"/>
        </w:rPr>
        <w:t>wykorzystanie potencjału autobusowego uwolnionego przez rozwój komunikacji szynowej;</w:t>
      </w:r>
    </w:p>
    <w:p w:rsidR="001C7650" w:rsidRPr="000C7041" w:rsidRDefault="001C7650" w:rsidP="00A042CE">
      <w:pPr>
        <w:pStyle w:val="Akapitzlist"/>
        <w:numPr>
          <w:ilvl w:val="0"/>
          <w:numId w:val="32"/>
        </w:numPr>
        <w:autoSpaceDE w:val="0"/>
        <w:autoSpaceDN w:val="0"/>
        <w:adjustRightInd w:val="0"/>
        <w:spacing w:after="0"/>
        <w:rPr>
          <w:rFonts w:cs="Arial"/>
        </w:rPr>
      </w:pPr>
      <w:r w:rsidRPr="000C7041">
        <w:rPr>
          <w:rFonts w:cs="Arial"/>
        </w:rPr>
        <w:t>poprawy wizerunku transportu publicznego przez działania promujące system transportu publicznego.</w:t>
      </w:r>
    </w:p>
    <w:p w:rsidR="001C7650" w:rsidRPr="000C7041" w:rsidRDefault="001C7650" w:rsidP="00CD46E6">
      <w:pPr>
        <w:pStyle w:val="Akapitzlist"/>
        <w:autoSpaceDE w:val="0"/>
        <w:autoSpaceDN w:val="0"/>
        <w:adjustRightInd w:val="0"/>
        <w:spacing w:after="0"/>
        <w:rPr>
          <w:rFonts w:cs="Arial"/>
        </w:rPr>
      </w:pPr>
    </w:p>
    <w:p w:rsidR="001C7650" w:rsidRPr="000C7041" w:rsidRDefault="001C7650" w:rsidP="00CD46E6">
      <w:pPr>
        <w:autoSpaceDE w:val="0"/>
        <w:autoSpaceDN w:val="0"/>
        <w:adjustRightInd w:val="0"/>
        <w:spacing w:after="0"/>
        <w:rPr>
          <w:rFonts w:cs="Arial"/>
        </w:rPr>
      </w:pPr>
      <w:r w:rsidRPr="000C7041">
        <w:rPr>
          <w:rFonts w:cs="Arial"/>
        </w:rPr>
        <w:t>Dwa podstawowe pakiety zadań do realizacji (szczegółowo opisane</w:t>
      </w:r>
      <w:r>
        <w:rPr>
          <w:rFonts w:cs="Arial"/>
        </w:rPr>
        <w:t xml:space="preserve"> w rozdziale </w:t>
      </w:r>
      <w:r w:rsidR="00267240">
        <w:rPr>
          <w:rFonts w:cs="Arial"/>
        </w:rPr>
        <w:fldChar w:fldCharType="begin"/>
      </w:r>
      <w:r>
        <w:rPr>
          <w:rFonts w:cs="Arial"/>
        </w:rPr>
        <w:instrText xml:space="preserve"> REF _Ref353793008 \r \h </w:instrText>
      </w:r>
      <w:r w:rsidR="00267240">
        <w:rPr>
          <w:rFonts w:cs="Arial"/>
        </w:rPr>
      </w:r>
      <w:r w:rsidR="00267240">
        <w:rPr>
          <w:rFonts w:cs="Arial"/>
        </w:rPr>
        <w:fldChar w:fldCharType="separate"/>
      </w:r>
      <w:r>
        <w:rPr>
          <w:rFonts w:cs="Arial"/>
        </w:rPr>
        <w:t>6</w:t>
      </w:r>
      <w:r w:rsidR="00267240">
        <w:rPr>
          <w:rFonts w:cs="Arial"/>
        </w:rPr>
        <w:fldChar w:fldCharType="end"/>
      </w:r>
      <w:r w:rsidRPr="000C7041">
        <w:rPr>
          <w:rFonts w:cs="Arial"/>
        </w:rPr>
        <w:t>) to:</w:t>
      </w:r>
    </w:p>
    <w:p w:rsidR="001C7650" w:rsidRPr="000C7041" w:rsidRDefault="001C7650" w:rsidP="00A042CE">
      <w:pPr>
        <w:pStyle w:val="Akapitzlist"/>
        <w:numPr>
          <w:ilvl w:val="0"/>
          <w:numId w:val="33"/>
        </w:numPr>
        <w:autoSpaceDE w:val="0"/>
        <w:autoSpaceDN w:val="0"/>
        <w:adjustRightInd w:val="0"/>
        <w:spacing w:after="0"/>
        <w:rPr>
          <w:rFonts w:cs="Arial"/>
        </w:rPr>
      </w:pPr>
      <w:r>
        <w:rPr>
          <w:rFonts w:cs="Arial"/>
        </w:rPr>
        <w:t>Ro</w:t>
      </w:r>
      <w:r w:rsidRPr="000C7041">
        <w:rPr>
          <w:rFonts w:cs="Arial"/>
        </w:rPr>
        <w:t>zwój sieci komunikacji tramwajowej w Toruniu w latach 2007-201</w:t>
      </w:r>
      <w:r>
        <w:rPr>
          <w:rFonts w:cs="Arial"/>
        </w:rPr>
        <w:t>3</w:t>
      </w:r>
      <w:r w:rsidRPr="000C7041">
        <w:rPr>
          <w:rFonts w:cs="Arial"/>
        </w:rPr>
        <w:t>;</w:t>
      </w:r>
    </w:p>
    <w:p w:rsidR="001C7650" w:rsidRPr="000C7041" w:rsidRDefault="001C7650" w:rsidP="00A042CE">
      <w:pPr>
        <w:pStyle w:val="Akapitzlist"/>
        <w:numPr>
          <w:ilvl w:val="0"/>
          <w:numId w:val="33"/>
        </w:numPr>
        <w:autoSpaceDE w:val="0"/>
        <w:autoSpaceDN w:val="0"/>
        <w:adjustRightInd w:val="0"/>
        <w:spacing w:after="0"/>
        <w:rPr>
          <w:rFonts w:cs="Arial"/>
        </w:rPr>
      </w:pPr>
      <w:r w:rsidRPr="000C7041">
        <w:rPr>
          <w:rFonts w:cs="Arial"/>
        </w:rPr>
        <w:t>Szybka Kolej Metropolitalna w bydgosko-toruńskim obszarze metropolitalnym oraz integracja miejskich systemów transportu.</w:t>
      </w:r>
    </w:p>
    <w:p w:rsidR="001C7650" w:rsidRPr="000C7041" w:rsidRDefault="001C7650" w:rsidP="00CD46E6">
      <w:pPr>
        <w:pStyle w:val="Akapitzlist"/>
        <w:autoSpaceDE w:val="0"/>
        <w:autoSpaceDN w:val="0"/>
        <w:adjustRightInd w:val="0"/>
        <w:spacing w:after="0"/>
        <w:rPr>
          <w:rFonts w:cs="Arial"/>
        </w:rPr>
      </w:pPr>
    </w:p>
    <w:p w:rsidR="001C7650" w:rsidRDefault="001C7650" w:rsidP="00CD46E6">
      <w:pPr>
        <w:autoSpaceDE w:val="0"/>
        <w:autoSpaceDN w:val="0"/>
        <w:adjustRightInd w:val="0"/>
        <w:spacing w:after="0"/>
        <w:rPr>
          <w:rFonts w:cs="Arial"/>
        </w:rPr>
      </w:pPr>
      <w:r w:rsidRPr="000C7041">
        <w:rPr>
          <w:rFonts w:cs="Arial"/>
        </w:rPr>
        <w:t xml:space="preserve">Położony jest także nacisk na wykorzystanie programu rozwojowego w sieci dróg i parkingów, co przyniesie korzyści w postaci uspokojenia ruchu i usprawnienia transportu publicznego </w:t>
      </w:r>
      <w:r w:rsidRPr="000C7041">
        <w:rPr>
          <w:rFonts w:cs="Arial"/>
        </w:rPr>
        <w:br/>
        <w:t>w śródmiejskich korytarzach drogowych. Działania opisane do realizacji w dokumencie wymagają nakładów rzędu 233 mln zł do 2015 r.</w:t>
      </w:r>
    </w:p>
    <w:p w:rsidR="001C7650" w:rsidRDefault="001C7650" w:rsidP="00E44A95">
      <w:pPr>
        <w:pStyle w:val="Nagwek3"/>
      </w:pPr>
      <w:bookmarkStart w:id="61" w:name="_Toc351382175"/>
      <w:bookmarkStart w:id="62" w:name="_Toc352648587"/>
      <w:r w:rsidRPr="00300C08">
        <w:t>Zielona stolica Europy</w:t>
      </w:r>
      <w:bookmarkEnd w:id="61"/>
      <w:bookmarkEnd w:id="62"/>
    </w:p>
    <w:p w:rsidR="001C7650" w:rsidRPr="00935E5F" w:rsidRDefault="001C7650" w:rsidP="00E44A95">
      <w:r>
        <w:t xml:space="preserve">Celem programu, który został zainicjowany w 2008 r., jest promocja i zachęcanie miast do inwestowania w najlepsze praktyki poprawiające jakość życia miejskiego ludności i kładące duży nacisk na ochronę środowiska. Komisja Europejska corocznie przyznaje nagrodę dla miasta, które wyróżnia się pod względem wzrostu gospodarczego, jakości życia mieszkańców, osiągnięć </w:t>
      </w:r>
      <w:r>
        <w:br/>
        <w:t xml:space="preserve">i efektów w dziedzinie ochrony środowiska. Toruń dwukrotnie brał udział w konkursie o tytuł „Zielonej Stolicy Europy”, pierwszy raz w latach 2010-2011, gdzie zajął 20 miejsce na 35 miast </w:t>
      </w:r>
      <w:r>
        <w:br/>
        <w:t xml:space="preserve">i w latach 2012-2013, gdzie zajął 14 miejsce na 17 miast. </w:t>
      </w:r>
    </w:p>
    <w:p w:rsidR="001C7650" w:rsidRPr="000C7041" w:rsidRDefault="001C7650" w:rsidP="002C637C">
      <w:pPr>
        <w:pStyle w:val="Nagwek2"/>
      </w:pPr>
      <w:bookmarkStart w:id="63" w:name="_Toc352648588"/>
      <w:r w:rsidRPr="000C7041">
        <w:t>Analiza SWOT dla realizacji SEAP</w:t>
      </w:r>
      <w:bookmarkEnd w:id="63"/>
    </w:p>
    <w:p w:rsidR="001C7650" w:rsidRPr="000C7041" w:rsidRDefault="001C7650" w:rsidP="0039005E">
      <w:pPr>
        <w:rPr>
          <w:rFonts w:cs="Arial"/>
        </w:rPr>
      </w:pPr>
      <w:r w:rsidRPr="000C7041">
        <w:t xml:space="preserve">Podsumowaniem analizy uwarunkowań lokalnych oraz lokalnych dokumentów strategicznych </w:t>
      </w:r>
      <w:r w:rsidRPr="000C7041">
        <w:br/>
        <w:t xml:space="preserve">i planistycznych jest analiza SWOT. Analiza ta prezentuje zidentyfikowane czynniki wewnętrzne: silne strony (S – </w:t>
      </w:r>
      <w:r w:rsidRPr="000C7041">
        <w:rPr>
          <w:i/>
        </w:rPr>
        <w:t>strenghts</w:t>
      </w:r>
      <w:r w:rsidRPr="000C7041">
        <w:t>), słabe strony</w:t>
      </w:r>
      <w:r>
        <w:t xml:space="preserve"> </w:t>
      </w:r>
      <w:r w:rsidRPr="000C7041">
        <w:t xml:space="preserve">(W – </w:t>
      </w:r>
      <w:r w:rsidRPr="000C7041">
        <w:rPr>
          <w:i/>
        </w:rPr>
        <w:t>weaknesses</w:t>
      </w:r>
      <w:r w:rsidRPr="000C7041">
        <w:t xml:space="preserve">) oraz czynniki zewnętrzne: szanse </w:t>
      </w:r>
      <w:r w:rsidRPr="000C7041">
        <w:br/>
        <w:t xml:space="preserve">(O – </w:t>
      </w:r>
      <w:r w:rsidRPr="000C7041">
        <w:rPr>
          <w:i/>
        </w:rPr>
        <w:t>opportunities</w:t>
      </w:r>
      <w:r w:rsidRPr="000C7041">
        <w:t xml:space="preserve">) i zagrożenia (T – </w:t>
      </w:r>
      <w:r w:rsidRPr="000C7041">
        <w:rPr>
          <w:i/>
        </w:rPr>
        <w:t>threats</w:t>
      </w:r>
      <w:r w:rsidRPr="000C7041">
        <w:t xml:space="preserve">), które mają, albo mogą mieć wpływ na realizację </w:t>
      </w:r>
      <w:r w:rsidRPr="000C7041">
        <w:br/>
        <w:t>w mieście działań w zakresie zrównoważonej energii i ograniczania emisji. Wynik</w:t>
      </w:r>
      <w:r>
        <w:t>i analizy SWOT (przedstawione w</w:t>
      </w:r>
      <w:r w:rsidRPr="0037174C">
        <w:t xml:space="preserve"> </w:t>
      </w:r>
      <w:fldSimple w:instr=" REF _Ref351846052 \h  \* MERGEFORMAT ">
        <w:r w:rsidRPr="000C7041">
          <w:rPr>
            <w:noProof/>
          </w:rPr>
          <w:t>Tabela</w:t>
        </w:r>
        <w:r w:rsidRPr="000C7041">
          <w:t xml:space="preserve"> </w:t>
        </w:r>
        <w:r>
          <w:rPr>
            <w:noProof/>
          </w:rPr>
          <w:t>4</w:t>
        </w:r>
      </w:fldSimple>
      <w:r w:rsidRPr="000C7041">
        <w:t>) są podstawą do planowania działań w zakresie ograniczania emisji gazów cieplarnianych w mieście. Silne strony i szanse są czynnikami sprzyjającymi realizacji planu, natomiast słabe strony oraz zagrożenia wpływają na ryzyko niepowodzenia konkretnych działań, bądź całego planu. W związku z tym, zap</w:t>
      </w:r>
      <w:r w:rsidRPr="000C7041">
        <w:rPr>
          <w:rFonts w:cs="Arial"/>
        </w:rPr>
        <w:t>lanowane w SEAP działania koncentrują się na wykorzystaniu szans i mocnych stron, przy jednoczesnym nacisku na minimalizację zagrożeń.</w:t>
      </w:r>
    </w:p>
    <w:p w:rsidR="001C7650" w:rsidRPr="000C7041" w:rsidRDefault="001C7650" w:rsidP="000F5405">
      <w:pPr>
        <w:pStyle w:val="Legenda"/>
        <w:rPr>
          <w:rFonts w:cs="Arial"/>
        </w:rPr>
      </w:pPr>
      <w:r w:rsidRPr="000C7041">
        <w:rPr>
          <w:rFonts w:cs="Arial"/>
          <w:b w:val="0"/>
        </w:rPr>
        <w:br w:type="page"/>
      </w:r>
      <w:bookmarkStart w:id="64" w:name="_Ref351846052"/>
      <w:r w:rsidRPr="000C7041">
        <w:lastRenderedPageBreak/>
        <w:t xml:space="preserve">Tabela </w:t>
      </w:r>
      <w:fldSimple w:instr=" SEQ Tabela \* ARABIC ">
        <w:r>
          <w:rPr>
            <w:noProof/>
          </w:rPr>
          <w:t>4</w:t>
        </w:r>
      </w:fldSimple>
      <w:bookmarkEnd w:id="64"/>
      <w:r w:rsidRPr="000C7041">
        <w:t xml:space="preserve"> Analiza SWOT dla SEAP</w:t>
      </w:r>
      <w:r w:rsidRPr="000C7041">
        <w:rPr>
          <w:rFonts w:cs="Arial"/>
        </w:rPr>
        <w:t xml:space="preserve"> </w:t>
      </w:r>
    </w:p>
    <w:tbl>
      <w:tblPr>
        <w:tblpPr w:leftFromText="141" w:rightFromText="141"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A0"/>
      </w:tblPr>
      <w:tblGrid>
        <w:gridCol w:w="781"/>
        <w:gridCol w:w="4430"/>
        <w:gridCol w:w="4536"/>
      </w:tblGrid>
      <w:tr w:rsidR="001C7650" w:rsidRPr="000C7041" w:rsidTr="002F6448">
        <w:tc>
          <w:tcPr>
            <w:tcW w:w="781" w:type="dxa"/>
            <w:vMerge w:val="restart"/>
            <w:shd w:val="clear" w:color="auto" w:fill="C2D69B"/>
            <w:textDirection w:val="btLr"/>
            <w:vAlign w:val="center"/>
          </w:tcPr>
          <w:p w:rsidR="001C7650" w:rsidRPr="000C7041" w:rsidRDefault="001C7650" w:rsidP="00932E73">
            <w:pPr>
              <w:spacing w:after="0"/>
              <w:ind w:left="113" w:right="113"/>
              <w:jc w:val="center"/>
              <w:rPr>
                <w:rFonts w:cs="Arial"/>
                <w:b/>
              </w:rPr>
            </w:pPr>
            <w:r w:rsidRPr="000C7041">
              <w:rPr>
                <w:rFonts w:cs="Arial"/>
                <w:b/>
              </w:rPr>
              <w:t>UWARUNKOWANIA WEWNĘTRZNE</w:t>
            </w:r>
          </w:p>
        </w:tc>
        <w:tc>
          <w:tcPr>
            <w:tcW w:w="4430" w:type="dxa"/>
            <w:shd w:val="clear" w:color="auto" w:fill="C2D69B"/>
            <w:vAlign w:val="center"/>
          </w:tcPr>
          <w:p w:rsidR="001C7650" w:rsidRPr="000C7041" w:rsidRDefault="001C7650" w:rsidP="00932E73">
            <w:pPr>
              <w:spacing w:after="0"/>
              <w:jc w:val="center"/>
              <w:rPr>
                <w:rFonts w:cs="Arial"/>
                <w:b/>
              </w:rPr>
            </w:pPr>
            <w:r w:rsidRPr="000C7041">
              <w:rPr>
                <w:rFonts w:cs="Arial"/>
                <w:b/>
              </w:rPr>
              <w:t>(S) SILNE STRONY</w:t>
            </w:r>
          </w:p>
        </w:tc>
        <w:tc>
          <w:tcPr>
            <w:tcW w:w="4536" w:type="dxa"/>
            <w:shd w:val="clear" w:color="auto" w:fill="C2D69B"/>
            <w:vAlign w:val="center"/>
          </w:tcPr>
          <w:p w:rsidR="001C7650" w:rsidRPr="000C7041" w:rsidRDefault="001C7650" w:rsidP="00932E73">
            <w:pPr>
              <w:spacing w:after="0"/>
              <w:jc w:val="center"/>
              <w:rPr>
                <w:rFonts w:cs="Arial"/>
                <w:b/>
              </w:rPr>
            </w:pPr>
            <w:r w:rsidRPr="000C7041">
              <w:rPr>
                <w:rFonts w:cs="Arial"/>
                <w:b/>
              </w:rPr>
              <w:t>(W) SŁABE STRONY</w:t>
            </w:r>
          </w:p>
        </w:tc>
      </w:tr>
      <w:tr w:rsidR="001C7650" w:rsidRPr="000C7041" w:rsidTr="002F6448">
        <w:tc>
          <w:tcPr>
            <w:tcW w:w="781" w:type="dxa"/>
            <w:vMerge/>
            <w:shd w:val="clear" w:color="auto" w:fill="C2D69B"/>
            <w:textDirection w:val="btLr"/>
            <w:vAlign w:val="center"/>
          </w:tcPr>
          <w:p w:rsidR="001C7650" w:rsidRPr="000C7041" w:rsidRDefault="001C7650" w:rsidP="00932E73">
            <w:pPr>
              <w:spacing w:after="0"/>
              <w:ind w:left="113" w:right="113"/>
              <w:rPr>
                <w:rFonts w:cs="Arial"/>
                <w:b/>
              </w:rPr>
            </w:pPr>
          </w:p>
        </w:tc>
        <w:tc>
          <w:tcPr>
            <w:tcW w:w="4430" w:type="dxa"/>
          </w:tcPr>
          <w:p w:rsidR="001C7650" w:rsidRPr="000C7041" w:rsidRDefault="001C7650" w:rsidP="004A4163">
            <w:pPr>
              <w:pStyle w:val="Akapitzlist"/>
              <w:numPr>
                <w:ilvl w:val="0"/>
                <w:numId w:val="64"/>
              </w:numPr>
              <w:spacing w:after="0"/>
              <w:ind w:right="113"/>
              <w:jc w:val="left"/>
              <w:rPr>
                <w:rFonts w:cs="Arial"/>
              </w:rPr>
            </w:pPr>
            <w:r w:rsidRPr="000C7041">
              <w:rPr>
                <w:rFonts w:cs="Arial"/>
              </w:rPr>
              <w:t xml:space="preserve">aktualizacja i integracja planu ochrony środowiska </w:t>
            </w:r>
            <w:r w:rsidRPr="000C7041">
              <w:rPr>
                <w:rFonts w:cs="Arial"/>
              </w:rPr>
              <w:br/>
              <w:t>z pozostałymi dokumentami strategicznymi,</w:t>
            </w:r>
          </w:p>
          <w:p w:rsidR="001C7650" w:rsidRPr="000C7041" w:rsidRDefault="001C7650" w:rsidP="004A4163">
            <w:pPr>
              <w:pStyle w:val="Akapitzlist"/>
              <w:numPr>
                <w:ilvl w:val="0"/>
                <w:numId w:val="64"/>
              </w:numPr>
              <w:spacing w:after="0"/>
              <w:ind w:right="113"/>
              <w:jc w:val="left"/>
              <w:rPr>
                <w:rFonts w:cs="Arial"/>
              </w:rPr>
            </w:pPr>
            <w:r w:rsidRPr="000C7041">
              <w:rPr>
                <w:rFonts w:cs="Arial"/>
              </w:rPr>
              <w:t>dopłaty do likwidacji indywidualnych i przestarzałych kotłowni i pieców,</w:t>
            </w:r>
          </w:p>
          <w:p w:rsidR="001C7650" w:rsidRPr="000C7041" w:rsidRDefault="001C7650" w:rsidP="004A4163">
            <w:pPr>
              <w:pStyle w:val="Akapitzlist"/>
              <w:numPr>
                <w:ilvl w:val="0"/>
                <w:numId w:val="64"/>
              </w:numPr>
              <w:spacing w:after="0"/>
              <w:ind w:right="113"/>
              <w:jc w:val="left"/>
              <w:rPr>
                <w:rFonts w:cs="Arial"/>
              </w:rPr>
            </w:pPr>
            <w:r w:rsidRPr="000C7041">
              <w:rPr>
                <w:rFonts w:cs="Arial"/>
              </w:rPr>
              <w:t>dobre uzbrojenie miasta w sieci infrastruktury technicznej (</w:t>
            </w:r>
            <w:r>
              <w:rPr>
                <w:rFonts w:cs="Arial"/>
              </w:rPr>
              <w:t>m.in.:</w:t>
            </w:r>
            <w:r w:rsidRPr="000C7041">
              <w:rPr>
                <w:rFonts w:cs="Arial"/>
              </w:rPr>
              <w:t xml:space="preserve"> wodociągowe, kanalizacyjne, ciepłownicze, gazowe, energetyczne),</w:t>
            </w:r>
          </w:p>
          <w:p w:rsidR="001C7650" w:rsidRPr="000C7041" w:rsidRDefault="001C7650" w:rsidP="004A4163">
            <w:pPr>
              <w:pStyle w:val="Akapitzlist"/>
              <w:numPr>
                <w:ilvl w:val="0"/>
                <w:numId w:val="64"/>
              </w:numPr>
              <w:spacing w:after="0"/>
              <w:ind w:right="113"/>
              <w:jc w:val="left"/>
              <w:rPr>
                <w:rFonts w:cs="Arial"/>
              </w:rPr>
            </w:pPr>
            <w:r w:rsidRPr="000C7041">
              <w:rPr>
                <w:rFonts w:cs="Arial"/>
              </w:rPr>
              <w:t>duży potencjał ograniczenia zużycia energii w obiektach publicznych (termomodernizacje),</w:t>
            </w:r>
          </w:p>
          <w:p w:rsidR="001C7650" w:rsidRPr="000C7041" w:rsidRDefault="001C7650" w:rsidP="004A4163">
            <w:pPr>
              <w:pStyle w:val="Akapitzlist"/>
              <w:numPr>
                <w:ilvl w:val="0"/>
                <w:numId w:val="64"/>
              </w:numPr>
              <w:spacing w:after="0"/>
              <w:ind w:right="113"/>
              <w:jc w:val="left"/>
              <w:rPr>
                <w:rFonts w:cs="Arial"/>
              </w:rPr>
            </w:pPr>
            <w:r w:rsidRPr="000C7041">
              <w:rPr>
                <w:rFonts w:cs="Arial"/>
              </w:rPr>
              <w:t>wyższe uczelnie na terenie miasta</w:t>
            </w:r>
            <w:r>
              <w:rPr>
                <w:rFonts w:cs="Arial"/>
              </w:rPr>
              <w:t xml:space="preserve"> </w:t>
            </w:r>
            <w:r w:rsidRPr="000C7041">
              <w:rPr>
                <w:rFonts w:cs="Arial"/>
              </w:rPr>
              <w:br/>
              <w:t>i w regionie,</w:t>
            </w:r>
          </w:p>
          <w:p w:rsidR="001C7650" w:rsidRPr="000C7041" w:rsidRDefault="001C7650" w:rsidP="004A4163">
            <w:pPr>
              <w:pStyle w:val="Akapitzlist"/>
              <w:numPr>
                <w:ilvl w:val="0"/>
                <w:numId w:val="64"/>
              </w:numPr>
              <w:spacing w:after="0"/>
              <w:ind w:right="113"/>
              <w:jc w:val="left"/>
              <w:rPr>
                <w:rFonts w:cs="Arial"/>
              </w:rPr>
            </w:pPr>
            <w:r w:rsidRPr="000C7041">
              <w:rPr>
                <w:rFonts w:cs="Arial"/>
              </w:rPr>
              <w:t>wzrost świadomości ekologicznej mieszkańców,</w:t>
            </w:r>
          </w:p>
          <w:p w:rsidR="001C7650" w:rsidRPr="000C7041" w:rsidRDefault="001C7650" w:rsidP="004A4163">
            <w:pPr>
              <w:pStyle w:val="Akapitzlist"/>
              <w:numPr>
                <w:ilvl w:val="0"/>
                <w:numId w:val="64"/>
              </w:numPr>
              <w:spacing w:after="0"/>
              <w:ind w:right="113"/>
              <w:jc w:val="left"/>
              <w:rPr>
                <w:rFonts w:cs="Arial"/>
              </w:rPr>
            </w:pPr>
            <w:r w:rsidRPr="000C7041">
              <w:rPr>
                <w:rFonts w:cs="Arial"/>
              </w:rPr>
              <w:t>potencjał wykorzystania geotermii oraz energii słonecznej,</w:t>
            </w:r>
          </w:p>
          <w:p w:rsidR="001C7650" w:rsidRPr="000C7041" w:rsidRDefault="001C7650" w:rsidP="004A4163">
            <w:pPr>
              <w:pStyle w:val="Akapitzlist"/>
              <w:numPr>
                <w:ilvl w:val="0"/>
                <w:numId w:val="64"/>
              </w:numPr>
              <w:spacing w:after="0"/>
              <w:ind w:right="113"/>
              <w:jc w:val="left"/>
              <w:rPr>
                <w:rFonts w:cs="Arial"/>
              </w:rPr>
            </w:pPr>
            <w:r w:rsidRPr="000C7041">
              <w:rPr>
                <w:rFonts w:cs="Arial"/>
              </w:rPr>
              <w:t xml:space="preserve">energetyczne wykorzystywanie biogazu ze składowisk odpadów </w:t>
            </w:r>
            <w:r w:rsidRPr="000C7041">
              <w:rPr>
                <w:rFonts w:cs="Arial"/>
              </w:rPr>
              <w:br/>
              <w:t>i oczyszczalni ścieków,</w:t>
            </w:r>
          </w:p>
          <w:p w:rsidR="001C7650" w:rsidRPr="000C7041" w:rsidRDefault="001C7650" w:rsidP="004A4163">
            <w:pPr>
              <w:pStyle w:val="Akapitzlist"/>
              <w:numPr>
                <w:ilvl w:val="0"/>
                <w:numId w:val="64"/>
              </w:numPr>
              <w:spacing w:after="0"/>
              <w:ind w:right="113"/>
              <w:jc w:val="left"/>
              <w:rPr>
                <w:rFonts w:cs="Arial"/>
              </w:rPr>
            </w:pPr>
            <w:r w:rsidRPr="000C7041">
              <w:rPr>
                <w:rFonts w:cs="Arial"/>
              </w:rPr>
              <w:t xml:space="preserve">połączenie z autostradą A-1, drogą ekspresową S-10 </w:t>
            </w:r>
            <w:r w:rsidRPr="000C7041">
              <w:rPr>
                <w:rFonts w:cs="Arial"/>
              </w:rPr>
              <w:br/>
              <w:t>i drogami krajowymi o międzynarodowym znaczeniu,</w:t>
            </w:r>
          </w:p>
          <w:p w:rsidR="001C7650" w:rsidRPr="000C7041" w:rsidRDefault="001C7650" w:rsidP="004A4163">
            <w:pPr>
              <w:pStyle w:val="Akapitzlist"/>
              <w:numPr>
                <w:ilvl w:val="0"/>
                <w:numId w:val="64"/>
              </w:numPr>
              <w:spacing w:after="0"/>
              <w:ind w:right="113"/>
              <w:jc w:val="left"/>
              <w:rPr>
                <w:rFonts w:cs="Arial"/>
              </w:rPr>
            </w:pPr>
            <w:r w:rsidRPr="000C7041">
              <w:rPr>
                <w:rFonts w:cs="Arial"/>
              </w:rPr>
              <w:t>ukończenie budowy drugiego mostu przez Wisłę i Trasy Wschodniej,</w:t>
            </w:r>
          </w:p>
          <w:p w:rsidR="001C7650" w:rsidRPr="00FE1302" w:rsidRDefault="001C7650" w:rsidP="004A4163">
            <w:pPr>
              <w:pStyle w:val="Akapitzlist"/>
              <w:numPr>
                <w:ilvl w:val="0"/>
                <w:numId w:val="64"/>
              </w:numPr>
              <w:spacing w:after="0"/>
              <w:ind w:right="113"/>
              <w:jc w:val="left"/>
              <w:rPr>
                <w:rFonts w:cs="Arial"/>
              </w:rPr>
            </w:pPr>
            <w:r w:rsidRPr="000C7041">
              <w:rPr>
                <w:rFonts w:cs="Arial"/>
              </w:rPr>
              <w:t xml:space="preserve">Realizacja budowy Trasy Średnicowej </w:t>
            </w:r>
            <w:r w:rsidRPr="00FE1302">
              <w:rPr>
                <w:rFonts w:cs="Arial"/>
              </w:rPr>
              <w:t>Północnej i Trasy Staromostowej,</w:t>
            </w:r>
          </w:p>
          <w:p w:rsidR="001C7650" w:rsidRPr="00FE1302" w:rsidRDefault="001C7650" w:rsidP="004A4163">
            <w:pPr>
              <w:pStyle w:val="Akapitzlist"/>
              <w:numPr>
                <w:ilvl w:val="0"/>
                <w:numId w:val="64"/>
              </w:numPr>
              <w:spacing w:after="0"/>
              <w:ind w:right="113"/>
              <w:jc w:val="left"/>
              <w:rPr>
                <w:rFonts w:cs="Arial"/>
              </w:rPr>
            </w:pPr>
            <w:r w:rsidRPr="00FE1302">
              <w:rPr>
                <w:rFonts w:cs="Arial"/>
              </w:rPr>
              <w:t>realizacja projektu BiT-City,</w:t>
            </w:r>
          </w:p>
          <w:p w:rsidR="001C7650" w:rsidRPr="00FE1302" w:rsidRDefault="001C7650" w:rsidP="004A4163">
            <w:pPr>
              <w:pStyle w:val="Akapitzlist"/>
              <w:numPr>
                <w:ilvl w:val="0"/>
                <w:numId w:val="64"/>
              </w:numPr>
              <w:spacing w:after="0"/>
              <w:ind w:right="113"/>
              <w:jc w:val="left"/>
              <w:rPr>
                <w:rFonts w:cs="Arial"/>
              </w:rPr>
            </w:pPr>
            <w:r w:rsidRPr="00FE1302">
              <w:rPr>
                <w:rFonts w:cs="Arial"/>
                <w:lang w:eastAsia="ar-SA"/>
              </w:rPr>
              <w:t>współpraca z firmą zajmującą się inteli</w:t>
            </w:r>
            <w:r>
              <w:rPr>
                <w:rFonts w:cs="Arial"/>
                <w:lang w:eastAsia="ar-SA"/>
              </w:rPr>
              <w:t>gentnym oświetleniem ulicznym i </w:t>
            </w:r>
            <w:r w:rsidRPr="00FE1302">
              <w:rPr>
                <w:rFonts w:cs="Arial"/>
                <w:lang w:eastAsia="ar-SA"/>
              </w:rPr>
              <w:t>Uniwersytetem Technologicz</w:t>
            </w:r>
            <w:r>
              <w:rPr>
                <w:rFonts w:cs="Arial"/>
                <w:lang w:eastAsia="ar-SA"/>
              </w:rPr>
              <w:t>no-Przyrodniczym w Bydgoszczy w </w:t>
            </w:r>
            <w:r w:rsidRPr="00FE1302">
              <w:rPr>
                <w:rFonts w:cs="Arial"/>
                <w:lang w:eastAsia="ar-SA"/>
              </w:rPr>
              <w:t>kwestii budowy innowacyjnego systemu monitoringu i sterowania oświetleniem ulicznym</w:t>
            </w:r>
            <w:r w:rsidRPr="00FE1302">
              <w:rPr>
                <w:rFonts w:cs="Arial"/>
              </w:rPr>
              <w:t>,</w:t>
            </w:r>
          </w:p>
          <w:p w:rsidR="001C7650" w:rsidRPr="000C7041" w:rsidRDefault="001C7650" w:rsidP="004A4163">
            <w:pPr>
              <w:pStyle w:val="Akapitzlist"/>
              <w:numPr>
                <w:ilvl w:val="0"/>
                <w:numId w:val="64"/>
              </w:numPr>
              <w:spacing w:after="0"/>
              <w:ind w:right="113"/>
              <w:jc w:val="left"/>
              <w:rPr>
                <w:rFonts w:cs="Arial"/>
              </w:rPr>
            </w:pPr>
            <w:r w:rsidRPr="00FE1302">
              <w:rPr>
                <w:rFonts w:cs="Arial"/>
              </w:rPr>
              <w:t>rozwój sieci</w:t>
            </w:r>
            <w:r w:rsidRPr="000C7041">
              <w:rPr>
                <w:rFonts w:cs="Arial"/>
              </w:rPr>
              <w:t xml:space="preserve"> ścieżek rowerowych </w:t>
            </w:r>
            <w:r w:rsidRPr="000C7041">
              <w:rPr>
                <w:rFonts w:cs="Arial"/>
              </w:rPr>
              <w:br/>
              <w:t>i wdrażanie roweru miejskiego.</w:t>
            </w:r>
          </w:p>
          <w:p w:rsidR="001C7650" w:rsidRPr="000C7041" w:rsidRDefault="001C7650" w:rsidP="00932E73">
            <w:pPr>
              <w:pStyle w:val="Akapitzlist"/>
              <w:spacing w:after="0"/>
              <w:ind w:right="113"/>
              <w:jc w:val="left"/>
              <w:rPr>
                <w:rFonts w:cs="Arial"/>
              </w:rPr>
            </w:pPr>
          </w:p>
          <w:p w:rsidR="001C7650" w:rsidRPr="000C7041" w:rsidRDefault="001C7650" w:rsidP="00932E73">
            <w:pPr>
              <w:pStyle w:val="Akapitzlist"/>
              <w:spacing w:after="0"/>
              <w:ind w:right="113"/>
              <w:jc w:val="left"/>
              <w:rPr>
                <w:rFonts w:cs="Arial"/>
              </w:rPr>
            </w:pPr>
          </w:p>
        </w:tc>
        <w:tc>
          <w:tcPr>
            <w:tcW w:w="4536" w:type="dxa"/>
          </w:tcPr>
          <w:p w:rsidR="001C7650" w:rsidRPr="000C7041" w:rsidRDefault="001C7650" w:rsidP="00C111A1">
            <w:pPr>
              <w:numPr>
                <w:ilvl w:val="0"/>
                <w:numId w:val="2"/>
              </w:numPr>
              <w:spacing w:after="0"/>
              <w:ind w:left="373"/>
              <w:contextualSpacing/>
              <w:jc w:val="left"/>
              <w:rPr>
                <w:rFonts w:cs="Arial"/>
              </w:rPr>
            </w:pPr>
            <w:r w:rsidRPr="000C7041">
              <w:rPr>
                <w:rFonts w:cs="Arial"/>
              </w:rPr>
              <w:t>niewystarczające środki finansowe na realizację działań,</w:t>
            </w:r>
          </w:p>
          <w:p w:rsidR="001C7650" w:rsidRPr="000C7041" w:rsidRDefault="001C7650" w:rsidP="00C111A1">
            <w:pPr>
              <w:numPr>
                <w:ilvl w:val="0"/>
                <w:numId w:val="2"/>
              </w:numPr>
              <w:spacing w:after="0"/>
              <w:ind w:left="373"/>
              <w:contextualSpacing/>
              <w:jc w:val="left"/>
              <w:rPr>
                <w:rFonts w:cs="Arial"/>
              </w:rPr>
            </w:pPr>
            <w:r w:rsidRPr="000C7041">
              <w:rPr>
                <w:rFonts w:cs="Arial"/>
              </w:rPr>
              <w:t xml:space="preserve">niewielki potencjał energii wodnej </w:t>
            </w:r>
            <w:r w:rsidRPr="000C7041">
              <w:rPr>
                <w:rFonts w:cs="Arial"/>
              </w:rPr>
              <w:br/>
              <w:t>i wiatrowej</w:t>
            </w:r>
            <w:r>
              <w:rPr>
                <w:rFonts w:cs="Arial"/>
              </w:rPr>
              <w:t xml:space="preserve"> </w:t>
            </w:r>
            <w:r w:rsidRPr="000C7041">
              <w:rPr>
                <w:rFonts w:cs="Arial"/>
              </w:rPr>
              <w:t>na terenie miasta,</w:t>
            </w:r>
          </w:p>
          <w:p w:rsidR="001C7650" w:rsidRPr="000C7041" w:rsidRDefault="001C7650" w:rsidP="00C111A1">
            <w:pPr>
              <w:numPr>
                <w:ilvl w:val="0"/>
                <w:numId w:val="2"/>
              </w:numPr>
              <w:spacing w:after="0"/>
              <w:ind w:left="373"/>
              <w:contextualSpacing/>
              <w:jc w:val="left"/>
              <w:rPr>
                <w:rFonts w:cs="Arial"/>
              </w:rPr>
            </w:pPr>
            <w:r w:rsidRPr="000C7041">
              <w:rPr>
                <w:rFonts w:cs="Arial"/>
              </w:rPr>
              <w:t>zły stan techniczny toruńskiego węzła kolejowego oraz dworców PKP, szczególnie Głównego,</w:t>
            </w:r>
          </w:p>
          <w:p w:rsidR="001C7650" w:rsidRPr="000C7041" w:rsidRDefault="001C7650" w:rsidP="00C111A1">
            <w:pPr>
              <w:numPr>
                <w:ilvl w:val="0"/>
                <w:numId w:val="2"/>
              </w:numPr>
              <w:spacing w:after="0"/>
              <w:ind w:left="373"/>
              <w:contextualSpacing/>
              <w:jc w:val="left"/>
              <w:rPr>
                <w:rFonts w:cs="Arial"/>
              </w:rPr>
            </w:pPr>
            <w:r w:rsidRPr="000C7041">
              <w:rPr>
                <w:rFonts w:cs="Arial"/>
              </w:rPr>
              <w:t>brak obwodnicy północnej dla ciężkich pojazdów,</w:t>
            </w:r>
          </w:p>
          <w:p w:rsidR="001C7650" w:rsidRPr="000C7041" w:rsidRDefault="001C7650" w:rsidP="00C111A1">
            <w:pPr>
              <w:numPr>
                <w:ilvl w:val="0"/>
                <w:numId w:val="2"/>
              </w:numPr>
              <w:spacing w:after="0"/>
              <w:ind w:left="373"/>
              <w:contextualSpacing/>
              <w:jc w:val="left"/>
              <w:rPr>
                <w:rFonts w:cs="Arial"/>
              </w:rPr>
            </w:pPr>
            <w:r w:rsidRPr="000C7041">
              <w:rPr>
                <w:rFonts w:cs="Arial"/>
              </w:rPr>
              <w:t>brak centralnego systemu zarządzania sygnalizacją świetlną- brak tzw. „zielonej fali” brak zintegrowanego transportu zbiorowego,</w:t>
            </w:r>
          </w:p>
          <w:p w:rsidR="001C7650" w:rsidRPr="000C7041" w:rsidRDefault="001C7650" w:rsidP="00C111A1">
            <w:pPr>
              <w:numPr>
                <w:ilvl w:val="0"/>
                <w:numId w:val="2"/>
              </w:numPr>
              <w:spacing w:after="0"/>
              <w:ind w:left="373"/>
              <w:contextualSpacing/>
              <w:jc w:val="left"/>
              <w:rPr>
                <w:rFonts w:cs="Arial"/>
              </w:rPr>
            </w:pPr>
            <w:r w:rsidRPr="000C7041">
              <w:rPr>
                <w:rFonts w:cs="Arial"/>
              </w:rPr>
              <w:t>problem niskiej emisji na obszarze całego miasta,</w:t>
            </w:r>
          </w:p>
          <w:p w:rsidR="001C7650" w:rsidRPr="000C7041" w:rsidRDefault="001C7650" w:rsidP="00C111A1">
            <w:pPr>
              <w:numPr>
                <w:ilvl w:val="0"/>
                <w:numId w:val="2"/>
              </w:numPr>
              <w:spacing w:after="0"/>
              <w:ind w:left="373"/>
              <w:contextualSpacing/>
              <w:jc w:val="left"/>
              <w:rPr>
                <w:rFonts w:cs="Arial"/>
              </w:rPr>
            </w:pPr>
            <w:r w:rsidRPr="000C7041">
              <w:rPr>
                <w:rFonts w:cs="Arial"/>
              </w:rPr>
              <w:t>brak parkingów P+R,</w:t>
            </w:r>
          </w:p>
          <w:p w:rsidR="001C7650" w:rsidRPr="000C7041" w:rsidRDefault="001C7650" w:rsidP="00C111A1">
            <w:pPr>
              <w:numPr>
                <w:ilvl w:val="0"/>
                <w:numId w:val="2"/>
              </w:numPr>
              <w:spacing w:after="0"/>
              <w:ind w:left="373"/>
              <w:contextualSpacing/>
              <w:jc w:val="left"/>
              <w:rPr>
                <w:rFonts w:cs="Arial"/>
              </w:rPr>
            </w:pPr>
            <w:r w:rsidRPr="000C7041">
              <w:rPr>
                <w:rFonts w:cs="Arial"/>
              </w:rPr>
              <w:t>brak sieci wydzielonych bus pasów,</w:t>
            </w:r>
          </w:p>
          <w:p w:rsidR="001C7650" w:rsidRPr="000C7041" w:rsidRDefault="001C7650" w:rsidP="00C111A1">
            <w:pPr>
              <w:numPr>
                <w:ilvl w:val="0"/>
                <w:numId w:val="2"/>
              </w:numPr>
              <w:spacing w:after="0"/>
              <w:ind w:left="373"/>
              <w:contextualSpacing/>
              <w:jc w:val="left"/>
              <w:rPr>
                <w:rFonts w:cs="Arial"/>
              </w:rPr>
            </w:pPr>
            <w:r w:rsidRPr="000C7041">
              <w:rPr>
                <w:rFonts w:cs="Arial"/>
              </w:rPr>
              <w:t xml:space="preserve">dwukrotny spadek liczby pasażerów transportu zbiorowego </w:t>
            </w:r>
            <w:r w:rsidRPr="000C7041">
              <w:rPr>
                <w:rFonts w:cs="Arial"/>
              </w:rPr>
              <w:br/>
              <w:t>w latach 1998-2007,</w:t>
            </w:r>
          </w:p>
          <w:p w:rsidR="001C7650" w:rsidRPr="000C7041" w:rsidRDefault="001C7650" w:rsidP="00C111A1">
            <w:pPr>
              <w:numPr>
                <w:ilvl w:val="0"/>
                <w:numId w:val="2"/>
              </w:numPr>
              <w:spacing w:after="0"/>
              <w:ind w:left="373"/>
              <w:contextualSpacing/>
              <w:jc w:val="left"/>
              <w:rPr>
                <w:rFonts w:cs="Arial"/>
              </w:rPr>
            </w:pPr>
            <w:r w:rsidRPr="000C7041">
              <w:rPr>
                <w:rFonts w:cs="Arial"/>
              </w:rPr>
              <w:t xml:space="preserve">spadająca prędkość komunikacyjna </w:t>
            </w:r>
            <w:r w:rsidRPr="000C7041">
              <w:rPr>
                <w:rFonts w:cs="Arial"/>
              </w:rPr>
              <w:br/>
              <w:t>i prędkość podróży,</w:t>
            </w:r>
          </w:p>
          <w:p w:rsidR="001C7650" w:rsidRPr="00FE1302" w:rsidRDefault="001C7650" w:rsidP="00C111A1">
            <w:pPr>
              <w:numPr>
                <w:ilvl w:val="0"/>
                <w:numId w:val="2"/>
              </w:numPr>
              <w:spacing w:after="0"/>
              <w:ind w:left="373"/>
              <w:contextualSpacing/>
              <w:jc w:val="left"/>
              <w:rPr>
                <w:rFonts w:cs="Arial"/>
              </w:rPr>
            </w:pPr>
            <w:r w:rsidRPr="000C7041">
              <w:rPr>
                <w:rFonts w:cs="Arial"/>
              </w:rPr>
              <w:t xml:space="preserve">wzrost </w:t>
            </w:r>
            <w:r>
              <w:rPr>
                <w:rFonts w:cs="Arial"/>
              </w:rPr>
              <w:t xml:space="preserve">liczby pojazdów o ok. 22 tys. </w:t>
            </w:r>
            <w:r w:rsidRPr="00FE1302">
              <w:rPr>
                <w:rFonts w:cs="Arial"/>
              </w:rPr>
              <w:t>w okresie 2004-2011,</w:t>
            </w:r>
          </w:p>
          <w:p w:rsidR="001C7650" w:rsidRPr="00FE1302" w:rsidRDefault="001C7650" w:rsidP="00FE1302">
            <w:pPr>
              <w:numPr>
                <w:ilvl w:val="0"/>
                <w:numId w:val="2"/>
              </w:numPr>
              <w:spacing w:after="0"/>
              <w:ind w:left="373"/>
              <w:contextualSpacing/>
              <w:jc w:val="left"/>
              <w:rPr>
                <w:rFonts w:cs="Arial"/>
              </w:rPr>
            </w:pPr>
            <w:r w:rsidRPr="00FE1302">
              <w:rPr>
                <w:rFonts w:cs="Arial"/>
                <w:lang w:eastAsia="ar-SA"/>
              </w:rPr>
              <w:t>brak możliwości modernizacji przestarzałego oświetlenia ulicznego niebędącego majątkiem gminy</w:t>
            </w:r>
            <w:r>
              <w:rPr>
                <w:rFonts w:cs="Arial"/>
                <w:lang w:eastAsia="ar-SA"/>
              </w:rPr>
              <w:t>.</w:t>
            </w:r>
          </w:p>
          <w:p w:rsidR="001C7650" w:rsidRPr="000C7041" w:rsidRDefault="001C7650" w:rsidP="00FE1302">
            <w:pPr>
              <w:numPr>
                <w:ilvl w:val="0"/>
                <w:numId w:val="2"/>
              </w:numPr>
              <w:spacing w:after="0"/>
              <w:ind w:left="373"/>
              <w:contextualSpacing/>
              <w:jc w:val="left"/>
            </w:pPr>
          </w:p>
        </w:tc>
      </w:tr>
      <w:tr w:rsidR="001C7650" w:rsidRPr="000C7041" w:rsidTr="002F6448">
        <w:tc>
          <w:tcPr>
            <w:tcW w:w="781" w:type="dxa"/>
            <w:vMerge w:val="restart"/>
            <w:shd w:val="clear" w:color="auto" w:fill="C2D69B"/>
            <w:textDirection w:val="btLr"/>
            <w:vAlign w:val="center"/>
          </w:tcPr>
          <w:p w:rsidR="001C7650" w:rsidRPr="000C7041" w:rsidRDefault="001C7650" w:rsidP="00932E73">
            <w:pPr>
              <w:spacing w:after="0"/>
              <w:ind w:left="113" w:right="113"/>
              <w:jc w:val="center"/>
              <w:rPr>
                <w:rFonts w:cs="Arial"/>
                <w:b/>
              </w:rPr>
            </w:pPr>
            <w:r w:rsidRPr="000C7041">
              <w:rPr>
                <w:rFonts w:cs="Arial"/>
                <w:b/>
              </w:rPr>
              <w:lastRenderedPageBreak/>
              <w:t>UWARUNKOWANIA ZEWNĘTRZNE</w:t>
            </w:r>
          </w:p>
        </w:tc>
        <w:tc>
          <w:tcPr>
            <w:tcW w:w="4430" w:type="dxa"/>
            <w:shd w:val="clear" w:color="auto" w:fill="C2D69B"/>
            <w:vAlign w:val="center"/>
          </w:tcPr>
          <w:p w:rsidR="001C7650" w:rsidRPr="000C7041" w:rsidRDefault="001C7650" w:rsidP="00932E73">
            <w:pPr>
              <w:spacing w:after="0"/>
              <w:jc w:val="center"/>
              <w:rPr>
                <w:rFonts w:cs="Arial"/>
                <w:b/>
              </w:rPr>
            </w:pPr>
            <w:r w:rsidRPr="000C7041">
              <w:rPr>
                <w:rFonts w:cs="Arial"/>
                <w:b/>
              </w:rPr>
              <w:t>(O) SZANSE</w:t>
            </w:r>
          </w:p>
        </w:tc>
        <w:tc>
          <w:tcPr>
            <w:tcW w:w="4536" w:type="dxa"/>
            <w:shd w:val="clear" w:color="auto" w:fill="C2D69B"/>
            <w:vAlign w:val="center"/>
          </w:tcPr>
          <w:p w:rsidR="001C7650" w:rsidRPr="000C7041" w:rsidRDefault="001C7650" w:rsidP="00932E73">
            <w:pPr>
              <w:spacing w:after="0"/>
              <w:jc w:val="center"/>
              <w:rPr>
                <w:rFonts w:cs="Arial"/>
                <w:b/>
              </w:rPr>
            </w:pPr>
            <w:r w:rsidRPr="000C7041">
              <w:rPr>
                <w:rFonts w:cs="Arial"/>
                <w:b/>
              </w:rPr>
              <w:t>(T) ZAGROŻENIA</w:t>
            </w:r>
          </w:p>
        </w:tc>
      </w:tr>
      <w:tr w:rsidR="001C7650" w:rsidRPr="000C7041" w:rsidTr="002F6448">
        <w:tc>
          <w:tcPr>
            <w:tcW w:w="781" w:type="dxa"/>
            <w:vMerge/>
            <w:shd w:val="clear" w:color="auto" w:fill="C2D69B"/>
          </w:tcPr>
          <w:p w:rsidR="001C7650" w:rsidRPr="000C7041" w:rsidRDefault="001C7650" w:rsidP="00932E73">
            <w:pPr>
              <w:spacing w:after="0"/>
              <w:rPr>
                <w:rFonts w:cs="Arial"/>
              </w:rPr>
            </w:pPr>
          </w:p>
        </w:tc>
        <w:tc>
          <w:tcPr>
            <w:tcW w:w="4430" w:type="dxa"/>
          </w:tcPr>
          <w:p w:rsidR="001C7650" w:rsidRPr="000C7041" w:rsidRDefault="001C7650" w:rsidP="00A042CE">
            <w:pPr>
              <w:pStyle w:val="Akapitzlist"/>
              <w:numPr>
                <w:ilvl w:val="0"/>
                <w:numId w:val="65"/>
              </w:numPr>
              <w:spacing w:after="0"/>
              <w:jc w:val="left"/>
              <w:rPr>
                <w:rFonts w:cs="Arial"/>
              </w:rPr>
            </w:pPr>
            <w:r w:rsidRPr="000C7041">
              <w:rPr>
                <w:rFonts w:cs="Arial"/>
              </w:rPr>
              <w:t>krajowe zobowiązania dotyczące zapewnienia odpowiedniego poziomu energii odnawialnej i biopaliw na poziomie krajowym, w zużyciu końcowym,</w:t>
            </w:r>
          </w:p>
          <w:p w:rsidR="001C7650" w:rsidRPr="000C7041" w:rsidRDefault="001C7650" w:rsidP="00A042CE">
            <w:pPr>
              <w:pStyle w:val="Akapitzlist"/>
              <w:numPr>
                <w:ilvl w:val="0"/>
                <w:numId w:val="65"/>
              </w:numPr>
              <w:spacing w:after="0"/>
              <w:jc w:val="left"/>
              <w:rPr>
                <w:rFonts w:cs="Arial"/>
              </w:rPr>
            </w:pPr>
            <w:r w:rsidRPr="000C7041">
              <w:rPr>
                <w:rFonts w:cs="Arial"/>
              </w:rPr>
              <w:t>wymagania dotyczące efektywności energetycznej (dyrektywy UE),</w:t>
            </w:r>
          </w:p>
          <w:p w:rsidR="001C7650" w:rsidRPr="000C7041" w:rsidRDefault="001C7650" w:rsidP="00A042CE">
            <w:pPr>
              <w:pStyle w:val="Akapitzlist"/>
              <w:numPr>
                <w:ilvl w:val="0"/>
                <w:numId w:val="65"/>
              </w:numPr>
              <w:spacing w:after="0"/>
              <w:jc w:val="left"/>
              <w:rPr>
                <w:rFonts w:cs="Arial"/>
              </w:rPr>
            </w:pPr>
            <w:r w:rsidRPr="000C7041">
              <w:rPr>
                <w:rFonts w:cs="Arial"/>
              </w:rPr>
              <w:t xml:space="preserve">wsparcie finansowe dla inwestycji </w:t>
            </w:r>
            <w:r w:rsidRPr="000C7041">
              <w:rPr>
                <w:rFonts w:cs="Arial"/>
              </w:rPr>
              <w:br/>
              <w:t xml:space="preserve">w OZE, termomodernizację </w:t>
            </w:r>
            <w:r w:rsidRPr="000C7041">
              <w:rPr>
                <w:rFonts w:cs="Arial"/>
              </w:rPr>
              <w:br/>
              <w:t xml:space="preserve">i rozbudowę sieci ciepłowniczej, fundusze zewnętrzne na działania na rzecz efektywności energetycznej </w:t>
            </w:r>
            <w:r w:rsidRPr="000C7041">
              <w:rPr>
                <w:rFonts w:cs="Arial"/>
              </w:rPr>
              <w:br/>
              <w:t>i redukcji emisji (fundusze europejskie, środki krajowe),</w:t>
            </w:r>
          </w:p>
          <w:p w:rsidR="001C7650" w:rsidRPr="000C7041" w:rsidRDefault="001C7650" w:rsidP="00A042CE">
            <w:pPr>
              <w:pStyle w:val="Akapitzlist"/>
              <w:numPr>
                <w:ilvl w:val="0"/>
                <w:numId w:val="65"/>
              </w:numPr>
              <w:spacing w:after="0"/>
              <w:jc w:val="left"/>
              <w:rPr>
                <w:rFonts w:cs="Arial"/>
              </w:rPr>
            </w:pPr>
            <w:r w:rsidRPr="000C7041">
              <w:rPr>
                <w:rFonts w:cs="Arial"/>
              </w:rPr>
              <w:t>wzrastająca presja na racjonalne gospodarowanie energią i ograniczanie emisji w skali europejskiej i krajowej,</w:t>
            </w:r>
          </w:p>
          <w:p w:rsidR="001C7650" w:rsidRPr="000C7041" w:rsidRDefault="001C7650" w:rsidP="00A042CE">
            <w:pPr>
              <w:pStyle w:val="Akapitzlist"/>
              <w:numPr>
                <w:ilvl w:val="0"/>
                <w:numId w:val="65"/>
              </w:numPr>
              <w:spacing w:after="0"/>
              <w:jc w:val="left"/>
              <w:rPr>
                <w:rFonts w:cs="Arial"/>
              </w:rPr>
            </w:pPr>
            <w:r w:rsidRPr="000C7041">
              <w:rPr>
                <w:rFonts w:cs="Arial"/>
              </w:rPr>
              <w:t>rozwój technologii energooszczędnych oraz ich coraz większa dostępność,</w:t>
            </w:r>
          </w:p>
          <w:p w:rsidR="001C7650" w:rsidRPr="000C7041" w:rsidRDefault="001C7650" w:rsidP="00A042CE">
            <w:pPr>
              <w:pStyle w:val="Akapitzlist"/>
              <w:numPr>
                <w:ilvl w:val="0"/>
                <w:numId w:val="65"/>
              </w:numPr>
              <w:spacing w:after="0"/>
              <w:jc w:val="left"/>
              <w:rPr>
                <w:rFonts w:cs="Arial"/>
              </w:rPr>
            </w:pPr>
            <w:r w:rsidRPr="000C7041">
              <w:rPr>
                <w:rFonts w:cs="Arial"/>
              </w:rPr>
              <w:t>naturalna wymiana floty transportowej na pojazdy zużywające coraz mniej paliwa,</w:t>
            </w:r>
          </w:p>
          <w:p w:rsidR="001C7650" w:rsidRPr="000C7041" w:rsidRDefault="001C7650" w:rsidP="00A042CE">
            <w:pPr>
              <w:pStyle w:val="Akapitzlist"/>
              <w:numPr>
                <w:ilvl w:val="0"/>
                <w:numId w:val="65"/>
              </w:numPr>
              <w:spacing w:after="0"/>
              <w:jc w:val="left"/>
              <w:rPr>
                <w:rFonts w:cs="Arial"/>
              </w:rPr>
            </w:pPr>
            <w:r w:rsidRPr="000C7041">
              <w:rPr>
                <w:rFonts w:cs="Arial"/>
              </w:rPr>
              <w:t>wzrost cen nośników energii powodujący presję na ograniczenie końcowego zużycia energii,</w:t>
            </w:r>
          </w:p>
          <w:p w:rsidR="001C7650" w:rsidRPr="000C7041" w:rsidRDefault="001C7650" w:rsidP="00A042CE">
            <w:pPr>
              <w:pStyle w:val="Akapitzlist"/>
              <w:numPr>
                <w:ilvl w:val="0"/>
                <w:numId w:val="65"/>
              </w:numPr>
              <w:spacing w:after="0"/>
              <w:jc w:val="left"/>
              <w:rPr>
                <w:rFonts w:cs="Arial"/>
              </w:rPr>
            </w:pPr>
            <w:r w:rsidRPr="000C7041">
              <w:rPr>
                <w:rFonts w:cs="Arial"/>
              </w:rPr>
              <w:t>wzrost świadomości ekologicznej społeczeństwa a także znaczenia ekologii w mediach – wzrost wymagań społeczności lokalnej dotyczącej stanu środowiska,</w:t>
            </w:r>
          </w:p>
          <w:p w:rsidR="001C7650" w:rsidRPr="000C7041" w:rsidRDefault="001C7650" w:rsidP="00A042CE">
            <w:pPr>
              <w:pStyle w:val="Akapitzlist"/>
              <w:numPr>
                <w:ilvl w:val="0"/>
                <w:numId w:val="65"/>
              </w:numPr>
              <w:spacing w:after="0"/>
              <w:jc w:val="left"/>
              <w:rPr>
                <w:rFonts w:cs="Arial"/>
              </w:rPr>
            </w:pPr>
            <w:r w:rsidRPr="000C7041">
              <w:rPr>
                <w:rFonts w:cs="Arial"/>
              </w:rPr>
              <w:t xml:space="preserve">wdrażanie Strategii Rozwoju Województwa Kujawsko-Pomorskiego na lata 2007-2020 </w:t>
            </w:r>
            <w:r w:rsidRPr="000C7041">
              <w:rPr>
                <w:rFonts w:cs="Arial"/>
              </w:rPr>
              <w:br/>
              <w:t>i Wdrażanie Regionalnej Strategii Innowacji Województwa Kujawsko-Pomorskiego,</w:t>
            </w:r>
          </w:p>
          <w:p w:rsidR="001C7650" w:rsidRPr="000C7041" w:rsidRDefault="001C7650" w:rsidP="00A042CE">
            <w:pPr>
              <w:pStyle w:val="Akapitzlist"/>
              <w:numPr>
                <w:ilvl w:val="0"/>
                <w:numId w:val="65"/>
              </w:numPr>
              <w:spacing w:after="0"/>
              <w:jc w:val="left"/>
              <w:rPr>
                <w:rFonts w:cs="Arial"/>
              </w:rPr>
            </w:pPr>
            <w:r w:rsidRPr="000C7041">
              <w:rPr>
                <w:rFonts w:cs="Arial"/>
              </w:rPr>
              <w:t>EDF posiada rezerwy mocy, które mogą być wykorzystane przez miasto,</w:t>
            </w:r>
          </w:p>
        </w:tc>
        <w:tc>
          <w:tcPr>
            <w:tcW w:w="4536" w:type="dxa"/>
          </w:tcPr>
          <w:p w:rsidR="001C7650" w:rsidRPr="000C7041" w:rsidRDefault="001C7650" w:rsidP="00A042CE">
            <w:pPr>
              <w:pStyle w:val="Akapitzlist"/>
              <w:numPr>
                <w:ilvl w:val="0"/>
                <w:numId w:val="66"/>
              </w:numPr>
              <w:spacing w:after="0"/>
              <w:jc w:val="left"/>
              <w:rPr>
                <w:rFonts w:cs="Arial"/>
              </w:rPr>
            </w:pPr>
            <w:r w:rsidRPr="000C7041">
              <w:rPr>
                <w:rFonts w:cs="Arial"/>
              </w:rPr>
              <w:t>brak kompromisu w skali globalnej co do porozumienia w sprawie celów redukcji emisji GHG i osłabienie roli polityki klimatycznej UE,</w:t>
            </w:r>
          </w:p>
          <w:p w:rsidR="001C7650" w:rsidRPr="000C7041" w:rsidRDefault="001C7650" w:rsidP="00A042CE">
            <w:pPr>
              <w:pStyle w:val="Akapitzlist"/>
              <w:numPr>
                <w:ilvl w:val="0"/>
                <w:numId w:val="66"/>
              </w:numPr>
              <w:spacing w:after="0"/>
              <w:jc w:val="left"/>
              <w:rPr>
                <w:rFonts w:cs="Arial"/>
              </w:rPr>
            </w:pPr>
            <w:r w:rsidRPr="000C7041">
              <w:rPr>
                <w:rFonts w:cs="Arial"/>
              </w:rPr>
              <w:t>ogólnokrajowy trend wzrostu zużycia energii elektrycznej,</w:t>
            </w:r>
          </w:p>
          <w:p w:rsidR="001C7650" w:rsidRPr="000C7041" w:rsidRDefault="001C7650" w:rsidP="00A042CE">
            <w:pPr>
              <w:pStyle w:val="Akapitzlist"/>
              <w:numPr>
                <w:ilvl w:val="0"/>
                <w:numId w:val="66"/>
              </w:numPr>
              <w:spacing w:after="0"/>
              <w:jc w:val="left"/>
              <w:rPr>
                <w:rFonts w:cs="Arial"/>
              </w:rPr>
            </w:pPr>
            <w:r w:rsidRPr="000C7041">
              <w:rPr>
                <w:rFonts w:cs="Arial"/>
              </w:rPr>
              <w:t>wzrost udziału transportu indywidualnego i tranzytu w zużyciu energii i emisjach z sektora transportowego na terenie miasta,</w:t>
            </w:r>
          </w:p>
          <w:p w:rsidR="001C7650" w:rsidRPr="000C7041" w:rsidRDefault="001C7650" w:rsidP="00A042CE">
            <w:pPr>
              <w:pStyle w:val="Akapitzlist"/>
              <w:numPr>
                <w:ilvl w:val="0"/>
                <w:numId w:val="66"/>
              </w:numPr>
              <w:spacing w:after="0"/>
              <w:jc w:val="left"/>
              <w:rPr>
                <w:rFonts w:cs="Arial"/>
              </w:rPr>
            </w:pPr>
            <w:r w:rsidRPr="000C7041">
              <w:rPr>
                <w:rFonts w:cs="Arial"/>
              </w:rPr>
              <w:t>dalszy spadek ilości pasażerów transportu publicznego,</w:t>
            </w:r>
          </w:p>
          <w:p w:rsidR="001C7650" w:rsidRPr="000C7041" w:rsidRDefault="001C7650" w:rsidP="00A042CE">
            <w:pPr>
              <w:pStyle w:val="Akapitzlist"/>
              <w:numPr>
                <w:ilvl w:val="0"/>
                <w:numId w:val="66"/>
              </w:numPr>
              <w:spacing w:after="0"/>
              <w:jc w:val="left"/>
              <w:rPr>
                <w:rFonts w:cs="Arial"/>
              </w:rPr>
            </w:pPr>
            <w:r w:rsidRPr="000C7041">
              <w:rPr>
                <w:rFonts w:cs="Arial"/>
              </w:rPr>
              <w:t>kryteria zadłużenia niekorzystne dla prowadzenia inwestycji w mieście.</w:t>
            </w:r>
          </w:p>
          <w:p w:rsidR="001C7650" w:rsidRPr="000C7041" w:rsidRDefault="001C7650" w:rsidP="00932E73">
            <w:pPr>
              <w:spacing w:after="0"/>
              <w:ind w:left="13"/>
              <w:contextualSpacing/>
              <w:rPr>
                <w:rFonts w:cs="Arial"/>
              </w:rPr>
            </w:pPr>
          </w:p>
        </w:tc>
      </w:tr>
    </w:tbl>
    <w:p w:rsidR="001C7650" w:rsidRPr="000C7041" w:rsidRDefault="001C7650" w:rsidP="0039005E">
      <w:pPr>
        <w:autoSpaceDE w:val="0"/>
        <w:autoSpaceDN w:val="0"/>
        <w:adjustRightInd w:val="0"/>
        <w:spacing w:after="0"/>
        <w:rPr>
          <w:rFonts w:cs="Arial"/>
          <w:color w:val="000000"/>
        </w:rPr>
      </w:pPr>
    </w:p>
    <w:p w:rsidR="001C7650" w:rsidRPr="000C7041" w:rsidRDefault="001C7650" w:rsidP="0039005E">
      <w:pPr>
        <w:rPr>
          <w:rFonts w:cs="Arial"/>
        </w:rPr>
      </w:pPr>
    </w:p>
    <w:p w:rsidR="001C7650" w:rsidRPr="000C7041" w:rsidRDefault="001C7650" w:rsidP="00005895">
      <w:pPr>
        <w:pStyle w:val="Nagwek2"/>
        <w:rPr>
          <w:rFonts w:cs="Arial"/>
        </w:rPr>
      </w:pPr>
      <w:bookmarkStart w:id="65" w:name="_Toc348532307"/>
      <w:bookmarkStart w:id="66" w:name="_Toc348594972"/>
      <w:bookmarkStart w:id="67" w:name="_Toc348595048"/>
      <w:bookmarkStart w:id="68" w:name="_Toc352648589"/>
      <w:r w:rsidRPr="000C7041">
        <w:rPr>
          <w:rFonts w:cs="Arial"/>
        </w:rPr>
        <w:lastRenderedPageBreak/>
        <w:t>Aspekty organizacyjne i finansowe</w:t>
      </w:r>
      <w:bookmarkEnd w:id="65"/>
      <w:bookmarkEnd w:id="66"/>
      <w:bookmarkEnd w:id="67"/>
      <w:bookmarkEnd w:id="68"/>
    </w:p>
    <w:p w:rsidR="001C7650" w:rsidRPr="000C7041" w:rsidRDefault="001C7650" w:rsidP="00DA25F2">
      <w:pPr>
        <w:pStyle w:val="Nagwek3"/>
      </w:pPr>
      <w:bookmarkStart w:id="69" w:name="_Toc352648590"/>
      <w:r w:rsidRPr="000C7041">
        <w:t>Koordynacja i struktury organizacyjne przeznaczone do realizacji planu</w:t>
      </w:r>
      <w:bookmarkEnd w:id="69"/>
    </w:p>
    <w:p w:rsidR="001C7650" w:rsidRPr="000C7041" w:rsidRDefault="001C7650" w:rsidP="00005895">
      <w:pPr>
        <w:rPr>
          <w:rFonts w:cs="Arial"/>
          <w:color w:val="000000"/>
        </w:rPr>
      </w:pPr>
      <w:r w:rsidRPr="000C7041">
        <w:rPr>
          <w:rFonts w:cs="Arial"/>
          <w:color w:val="000000"/>
        </w:rPr>
        <w:t xml:space="preserve">Realizacja SEAP podlega władzom miasta. Zadania wynikające z Planu są przypisane poszczególnym jednostkom podległym władzom miasta, a także interesariuszom zewnętrznym. Ponieważ Plan jest przekrojowy i obejmuje wiele dziedzin funkcjonowania miasta konieczna jest jego skuteczna koordynacja oraz monitoring realizacji. </w:t>
      </w:r>
    </w:p>
    <w:p w:rsidR="001C7650" w:rsidRPr="000C7041" w:rsidRDefault="001C7650" w:rsidP="00B65C30">
      <w:pPr>
        <w:rPr>
          <w:rFonts w:cs="Arial"/>
          <w:color w:val="000000"/>
        </w:rPr>
      </w:pPr>
      <w:r w:rsidRPr="000C7041">
        <w:rPr>
          <w:rFonts w:cs="Arial"/>
          <w:color w:val="000000"/>
        </w:rPr>
        <w:t>Rolą koordynatora Planu jest dopilnowanie, aby cele i kierunki działań wyznaczone w Planie były skutecznie realizowane (również poprzez zapewnienie odpowiednich zapisów w prawie lokalnym, dokumentach strategicznych i planistycznych oraz wewnętrznych instrukcjach). Ponadto koordynator powinien również mieć w swoim zakresie inne działania związane z zarządzaniem energią, bezpośrednio nie wynikające z SEAP (</w:t>
      </w:r>
      <w:r>
        <w:rPr>
          <w:rFonts w:cs="Arial"/>
          <w:color w:val="000000"/>
        </w:rPr>
        <w:t xml:space="preserve">np.: </w:t>
      </w:r>
      <w:r w:rsidRPr="000C7041">
        <w:rPr>
          <w:rFonts w:cs="Arial"/>
          <w:color w:val="000000"/>
        </w:rPr>
        <w:t>nadzór nad z</w:t>
      </w:r>
      <w:r>
        <w:rPr>
          <w:rFonts w:cs="Arial"/>
          <w:color w:val="000000"/>
        </w:rPr>
        <w:t>aopatrzeniem miasta w energię i </w:t>
      </w:r>
      <w:r w:rsidRPr="000C7041">
        <w:rPr>
          <w:rFonts w:cs="Arial"/>
          <w:color w:val="000000"/>
        </w:rPr>
        <w:t>ciepło, zakupy energii itp.).</w:t>
      </w:r>
    </w:p>
    <w:p w:rsidR="001C7650" w:rsidRPr="000C7041" w:rsidRDefault="001C7650" w:rsidP="00005895">
      <w:pPr>
        <w:rPr>
          <w:rFonts w:cs="Arial"/>
          <w:color w:val="000000"/>
        </w:rPr>
      </w:pPr>
      <w:r w:rsidRPr="000C7041">
        <w:rPr>
          <w:rFonts w:cs="Arial"/>
          <w:color w:val="000000"/>
        </w:rPr>
        <w:t xml:space="preserve">W chwili obecnej nie jest możliwe wskazanie konkretnej jednostki koordynującej SEAP. Należy przewidzieć utworzenie takiej jednostki </w:t>
      </w:r>
      <w:r>
        <w:rPr>
          <w:rFonts w:cs="Arial"/>
          <w:color w:val="000000"/>
        </w:rPr>
        <w:t xml:space="preserve">dla miasta Torunia. Początkowo należy </w:t>
      </w:r>
      <w:r w:rsidRPr="007202B4">
        <w:rPr>
          <w:rFonts w:cs="Arial"/>
          <w:color w:val="000000"/>
        </w:rPr>
        <w:t>zatrudnić osobę na stanowisku głównego specjalisty ds. zarządzania energią (Energetyk Miejski) natomiast docelowo powinno być powołane Biuro Zarządzania Energią – zatrudniające w zależności od potrzeb</w:t>
      </w:r>
      <w:r>
        <w:rPr>
          <w:rFonts w:cs="Arial"/>
          <w:color w:val="000000"/>
        </w:rPr>
        <w:t xml:space="preserve"> około 4 </w:t>
      </w:r>
      <w:r w:rsidRPr="007202B4">
        <w:rPr>
          <w:rFonts w:cs="Arial"/>
          <w:color w:val="000000"/>
        </w:rPr>
        <w:t>osób.</w:t>
      </w:r>
    </w:p>
    <w:p w:rsidR="001C7650" w:rsidRDefault="001C7650" w:rsidP="004A4163">
      <w:pPr>
        <w:pBdr>
          <w:top w:val="single" w:sz="4" w:space="1" w:color="auto"/>
          <w:left w:val="single" w:sz="4" w:space="4" w:color="auto"/>
          <w:bottom w:val="single" w:sz="4" w:space="1" w:color="auto"/>
          <w:right w:val="single" w:sz="4" w:space="4" w:color="auto"/>
        </w:pBdr>
        <w:rPr>
          <w:rFonts w:cs="Arial"/>
          <w:color w:val="000000"/>
        </w:rPr>
      </w:pPr>
      <w:r w:rsidRPr="004A4163">
        <w:rPr>
          <w:rFonts w:cs="Arial"/>
          <w:b/>
          <w:color w:val="000000"/>
        </w:rPr>
        <w:t>W Bydgoszczy</w:t>
      </w:r>
      <w:r>
        <w:rPr>
          <w:rFonts w:cs="Arial"/>
          <w:color w:val="000000"/>
        </w:rPr>
        <w:t>, d</w:t>
      </w:r>
      <w:r w:rsidRPr="007202B4">
        <w:rPr>
          <w:rFonts w:cs="Arial"/>
          <w:color w:val="000000"/>
        </w:rPr>
        <w:t>o realizacji SEAP przewiduje się zaangażowanie obecnie pracującego personelu w Urzędzie Miasta oraz jednostkach miejskich, które zarządzeniem prezydenta</w:t>
      </w:r>
      <w:r>
        <w:rPr>
          <w:rFonts w:cs="Arial"/>
          <w:color w:val="000000"/>
        </w:rPr>
        <w:t xml:space="preserve"> </w:t>
      </w:r>
      <w:r w:rsidRPr="007202B4">
        <w:rPr>
          <w:rFonts w:cs="Arial"/>
          <w:color w:val="000000"/>
        </w:rPr>
        <w:t>zostały wytypowane do uczestniczenia w opracowaniu POKASZK oraz SEAP. Koordynacją realizacji polityki</w:t>
      </w:r>
      <w:r>
        <w:rPr>
          <w:rFonts w:cs="Arial"/>
          <w:color w:val="000000"/>
        </w:rPr>
        <w:t xml:space="preserve"> klim</w:t>
      </w:r>
      <w:r w:rsidRPr="007202B4">
        <w:rPr>
          <w:rFonts w:cs="Arial"/>
          <w:color w:val="000000"/>
        </w:rPr>
        <w:t>atycznej miasta będzie kierować Energetyk Miejski. Początkowo planowane jest zatrudnienie jednej osoby na stanowisku głównego specjalisty ds. zarządzania energią (Energetyk Miejski) natomiast docelowo powinno być powołane Biuro Zarządzania Energią – przewiduje się zatrudnienie około 6 osób</w:t>
      </w:r>
      <w:r>
        <w:rPr>
          <w:rFonts w:cs="Arial"/>
          <w:color w:val="000000"/>
        </w:rPr>
        <w:t xml:space="preserve"> (w zależności od potrzeb)</w:t>
      </w:r>
      <w:r w:rsidRPr="007202B4">
        <w:rPr>
          <w:rFonts w:cs="Arial"/>
          <w:color w:val="000000"/>
        </w:rPr>
        <w:t>.</w:t>
      </w:r>
    </w:p>
    <w:p w:rsidR="001C7650" w:rsidRDefault="001C7650" w:rsidP="004A4163">
      <w:pPr>
        <w:pBdr>
          <w:top w:val="single" w:sz="4" w:space="1" w:color="auto"/>
          <w:left w:val="single" w:sz="4" w:space="4" w:color="auto"/>
          <w:bottom w:val="single" w:sz="4" w:space="1" w:color="auto"/>
          <w:right w:val="single" w:sz="4" w:space="4" w:color="auto"/>
        </w:pBdr>
        <w:spacing w:after="0"/>
        <w:rPr>
          <w:rFonts w:cs="Arial"/>
          <w:color w:val="000000"/>
        </w:rPr>
      </w:pPr>
      <w:r w:rsidRPr="004A4163">
        <w:rPr>
          <w:rFonts w:cs="Arial"/>
          <w:b/>
          <w:color w:val="000000"/>
        </w:rPr>
        <w:t xml:space="preserve">W Bielsku-Białej </w:t>
      </w:r>
      <w:r>
        <w:rPr>
          <w:rFonts w:cs="Arial"/>
          <w:color w:val="000000"/>
        </w:rPr>
        <w:t>funkcjonuje Biuro Zarządzania Energią, które posiada następującą strukturę:</w:t>
      </w:r>
    </w:p>
    <w:p w:rsidR="001C7650" w:rsidRDefault="001C7650" w:rsidP="004A4163">
      <w:pPr>
        <w:pBdr>
          <w:top w:val="single" w:sz="4" w:space="1" w:color="auto"/>
          <w:left w:val="single" w:sz="4" w:space="4" w:color="auto"/>
          <w:bottom w:val="single" w:sz="4" w:space="1" w:color="auto"/>
          <w:right w:val="single" w:sz="4" w:space="4" w:color="auto"/>
        </w:pBdr>
        <w:spacing w:after="0"/>
        <w:jc w:val="left"/>
        <w:rPr>
          <w:rFonts w:cs="Arial"/>
          <w:color w:val="000000"/>
        </w:rPr>
      </w:pPr>
      <w:r>
        <w:rPr>
          <w:rFonts w:cs="Arial"/>
          <w:color w:val="000000"/>
        </w:rPr>
        <w:t xml:space="preserve">- </w:t>
      </w:r>
      <w:r w:rsidRPr="004B2D60">
        <w:rPr>
          <w:rFonts w:cs="Arial"/>
          <w:color w:val="000000"/>
        </w:rPr>
        <w:t>Pełnomocnik Prezydenta Mias</w:t>
      </w:r>
      <w:r>
        <w:rPr>
          <w:rFonts w:cs="Arial"/>
          <w:color w:val="000000"/>
        </w:rPr>
        <w:t>ta do spraw Zarządzania Energią;</w:t>
      </w:r>
      <w:r>
        <w:rPr>
          <w:rFonts w:cs="Arial"/>
          <w:color w:val="000000"/>
        </w:rPr>
        <w:br/>
        <w:t xml:space="preserve">- </w:t>
      </w:r>
      <w:r w:rsidRPr="004B2D60">
        <w:rPr>
          <w:rFonts w:cs="Arial"/>
          <w:color w:val="000000"/>
        </w:rPr>
        <w:t>Stanowisko do sp</w:t>
      </w:r>
      <w:r>
        <w:rPr>
          <w:rFonts w:cs="Arial"/>
          <w:color w:val="000000"/>
        </w:rPr>
        <w:t>raw administracyjno-biurowych;</w:t>
      </w:r>
      <w:r>
        <w:rPr>
          <w:rFonts w:cs="Arial"/>
          <w:color w:val="000000"/>
        </w:rPr>
        <w:br/>
        <w:t xml:space="preserve">- </w:t>
      </w:r>
      <w:r w:rsidRPr="004B2D60">
        <w:rPr>
          <w:rFonts w:cs="Arial"/>
          <w:color w:val="000000"/>
        </w:rPr>
        <w:t>Stanowisko do spraw e</w:t>
      </w:r>
      <w:r>
        <w:rPr>
          <w:rFonts w:cs="Arial"/>
          <w:color w:val="000000"/>
        </w:rPr>
        <w:t>fektywności energetycznej gminy;</w:t>
      </w:r>
      <w:r>
        <w:rPr>
          <w:rFonts w:cs="Arial"/>
          <w:color w:val="000000"/>
        </w:rPr>
        <w:br/>
        <w:t xml:space="preserve">- </w:t>
      </w:r>
      <w:r w:rsidRPr="004B2D60">
        <w:rPr>
          <w:rFonts w:cs="Arial"/>
          <w:color w:val="000000"/>
        </w:rPr>
        <w:t>Stanowisko</w:t>
      </w:r>
      <w:r>
        <w:rPr>
          <w:rFonts w:cs="Arial"/>
          <w:color w:val="000000"/>
        </w:rPr>
        <w:t xml:space="preserve"> do spraw nadzoru rynku energii;</w:t>
      </w:r>
      <w:r>
        <w:rPr>
          <w:rFonts w:cs="Arial"/>
          <w:color w:val="000000"/>
        </w:rPr>
        <w:br/>
        <w:t xml:space="preserve">- </w:t>
      </w:r>
      <w:r w:rsidRPr="004B2D60">
        <w:rPr>
          <w:rFonts w:cs="Arial"/>
          <w:color w:val="000000"/>
        </w:rPr>
        <w:t>Stanowisko</w:t>
      </w:r>
      <w:r>
        <w:rPr>
          <w:rFonts w:cs="Arial"/>
          <w:color w:val="000000"/>
        </w:rPr>
        <w:t xml:space="preserve"> do spraw rozwoju rynku energii;</w:t>
      </w:r>
      <w:r>
        <w:rPr>
          <w:rFonts w:cs="Arial"/>
          <w:color w:val="000000"/>
        </w:rPr>
        <w:br/>
        <w:t xml:space="preserve">- </w:t>
      </w:r>
      <w:r w:rsidRPr="004B2D60">
        <w:rPr>
          <w:rFonts w:cs="Arial"/>
          <w:color w:val="000000"/>
        </w:rPr>
        <w:t>Stanowisko do spraw eksploatacji urządzeń i in</w:t>
      </w:r>
      <w:r>
        <w:rPr>
          <w:rFonts w:cs="Arial"/>
          <w:color w:val="000000"/>
        </w:rPr>
        <w:t>stalacji (ciepło, gaz, wod-kan);</w:t>
      </w:r>
      <w:r>
        <w:rPr>
          <w:rFonts w:cs="Arial"/>
          <w:color w:val="000000"/>
        </w:rPr>
        <w:br/>
        <w:t xml:space="preserve">- </w:t>
      </w:r>
      <w:r w:rsidRPr="004B2D60">
        <w:rPr>
          <w:rFonts w:cs="Arial"/>
          <w:color w:val="000000"/>
        </w:rPr>
        <w:t>Stanowisko do spraw eksploatacji urządz</w:t>
      </w:r>
      <w:r>
        <w:rPr>
          <w:rFonts w:cs="Arial"/>
          <w:color w:val="000000"/>
        </w:rPr>
        <w:t>eń i instalacji (elektryczność).</w:t>
      </w:r>
    </w:p>
    <w:p w:rsidR="001C7650" w:rsidRPr="004B2D60" w:rsidRDefault="001C7650" w:rsidP="004A4163">
      <w:pPr>
        <w:pBdr>
          <w:top w:val="single" w:sz="4" w:space="1" w:color="auto"/>
          <w:left w:val="single" w:sz="4" w:space="4" w:color="auto"/>
          <w:bottom w:val="single" w:sz="4" w:space="1" w:color="auto"/>
          <w:right w:val="single" w:sz="4" w:space="4" w:color="auto"/>
        </w:pBdr>
        <w:rPr>
          <w:rFonts w:cs="Arial"/>
          <w:color w:val="000000"/>
        </w:rPr>
      </w:pPr>
      <w:r>
        <w:rPr>
          <w:rFonts w:cs="Arial"/>
          <w:color w:val="000000"/>
        </w:rPr>
        <w:t>Początkowo w urzędzie pracowała jedna osoba ds. zarządzania energią, lecz ze względu na rozszerzający się zakres obowiązków zostało stworzone osobne biuro, w którym obecnie pracuje 7 osób.</w:t>
      </w:r>
    </w:p>
    <w:p w:rsidR="001C7650" w:rsidRPr="000C7041" w:rsidRDefault="001C7650" w:rsidP="00B65C30">
      <w:pPr>
        <w:rPr>
          <w:rFonts w:cs="Arial"/>
          <w:color w:val="000000"/>
        </w:rPr>
      </w:pPr>
      <w:r w:rsidRPr="000C7041">
        <w:rPr>
          <w:rFonts w:cs="Arial"/>
          <w:color w:val="000000"/>
        </w:rPr>
        <w:t>Do zakresu zadań koordynatora należy przykładowo przewidzieć</w:t>
      </w:r>
      <w:r w:rsidRPr="000C7041">
        <w:rPr>
          <w:rStyle w:val="Odwoanieprzypisudolnego"/>
          <w:color w:val="000000"/>
        </w:rPr>
        <w:footnoteReference w:id="7"/>
      </w:r>
      <w:r w:rsidRPr="000C7041">
        <w:rPr>
          <w:rFonts w:cs="Arial"/>
          <w:color w:val="000000"/>
        </w:rPr>
        <w:t>:</w:t>
      </w:r>
    </w:p>
    <w:p w:rsidR="001C7650" w:rsidRPr="00220D61" w:rsidRDefault="001C7650" w:rsidP="004279D3">
      <w:pPr>
        <w:pStyle w:val="Akapitzlist"/>
        <w:numPr>
          <w:ilvl w:val="0"/>
          <w:numId w:val="119"/>
        </w:numPr>
        <w:spacing w:after="0"/>
        <w:rPr>
          <w:rFonts w:cs="Arial"/>
          <w:color w:val="000000"/>
        </w:rPr>
      </w:pPr>
      <w:r>
        <w:rPr>
          <w:rFonts w:cs="Arial"/>
          <w:color w:val="000000"/>
        </w:rPr>
        <w:lastRenderedPageBreak/>
        <w:t>n</w:t>
      </w:r>
      <w:r w:rsidRPr="00220D61">
        <w:rPr>
          <w:rFonts w:cs="Arial"/>
          <w:color w:val="000000"/>
        </w:rPr>
        <w:t>adzór nad realizacją polityki energetycznej na obszarze gminy określonej w "Założeniach do planu zaopatrzenia w ciepło, energię elektryczną i paliwa gazowe" i wynikających z "Planu zaopatrzenia w ciepło, energię elektryczną i paliwa gazowe."</w:t>
      </w:r>
      <w:r>
        <w:rPr>
          <w:rFonts w:cs="Arial"/>
          <w:color w:val="000000"/>
        </w:rPr>
        <w:t>;</w:t>
      </w:r>
    </w:p>
    <w:p w:rsidR="001C7650" w:rsidRPr="00220D61" w:rsidRDefault="001C7650" w:rsidP="004279D3">
      <w:pPr>
        <w:pStyle w:val="Akapitzlist"/>
        <w:numPr>
          <w:ilvl w:val="0"/>
          <w:numId w:val="119"/>
        </w:numPr>
        <w:spacing w:after="0"/>
        <w:rPr>
          <w:rFonts w:cs="Arial"/>
          <w:color w:val="000000"/>
        </w:rPr>
      </w:pPr>
      <w:r>
        <w:rPr>
          <w:rFonts w:cs="Arial"/>
          <w:color w:val="000000"/>
        </w:rPr>
        <w:t>m</w:t>
      </w:r>
      <w:r w:rsidRPr="00220D61">
        <w:rPr>
          <w:rFonts w:cs="Arial"/>
          <w:color w:val="000000"/>
        </w:rPr>
        <w:t>onitorowanie danych dla oceny realizacji Założeń do planu i Planu zaopatrzenia w ciepło, ener</w:t>
      </w:r>
      <w:r>
        <w:rPr>
          <w:rFonts w:cs="Arial"/>
          <w:color w:val="000000"/>
        </w:rPr>
        <w:t>gie elektryczną i paliwa gazowe;</w:t>
      </w:r>
    </w:p>
    <w:p w:rsidR="001C7650" w:rsidRPr="00220D61" w:rsidRDefault="001C7650" w:rsidP="004279D3">
      <w:pPr>
        <w:pStyle w:val="Akapitzlist"/>
        <w:numPr>
          <w:ilvl w:val="0"/>
          <w:numId w:val="119"/>
        </w:numPr>
        <w:spacing w:after="0"/>
        <w:rPr>
          <w:rFonts w:cs="Arial"/>
          <w:color w:val="000000"/>
        </w:rPr>
      </w:pPr>
      <w:r>
        <w:rPr>
          <w:rFonts w:cs="Arial"/>
          <w:color w:val="000000"/>
        </w:rPr>
        <w:t>p</w:t>
      </w:r>
      <w:r w:rsidRPr="00220D61">
        <w:rPr>
          <w:rFonts w:cs="Arial"/>
          <w:color w:val="000000"/>
        </w:rPr>
        <w:t>rzygotowywanie rocznych anal</w:t>
      </w:r>
      <w:r>
        <w:rPr>
          <w:rFonts w:cs="Arial"/>
          <w:color w:val="000000"/>
        </w:rPr>
        <w:t>iz o stanie energetycznym gminy;</w:t>
      </w:r>
    </w:p>
    <w:p w:rsidR="001C7650" w:rsidRPr="00220D61" w:rsidRDefault="001C7650" w:rsidP="004279D3">
      <w:pPr>
        <w:pStyle w:val="Akapitzlist"/>
        <w:numPr>
          <w:ilvl w:val="0"/>
          <w:numId w:val="119"/>
        </w:numPr>
        <w:spacing w:after="0"/>
        <w:rPr>
          <w:rFonts w:cs="Arial"/>
          <w:color w:val="000000"/>
        </w:rPr>
      </w:pPr>
      <w:r>
        <w:rPr>
          <w:rFonts w:cs="Arial"/>
          <w:color w:val="000000"/>
        </w:rPr>
        <w:t>w</w:t>
      </w:r>
      <w:r w:rsidRPr="00220D61">
        <w:rPr>
          <w:rFonts w:cs="Arial"/>
          <w:color w:val="000000"/>
        </w:rPr>
        <w:t>spółpraca z przedsiębiorstwami energetycznymi w celu zapewnienie spójności pomiędzy planami rozwojowymi przedsiębiorstw energetycznych a Założeniami i Planem zaopatrzenia w ciepło, energie elektryczna</w:t>
      </w:r>
      <w:r>
        <w:rPr>
          <w:rFonts w:cs="Arial"/>
          <w:color w:val="000000"/>
        </w:rPr>
        <w:t xml:space="preserve"> i paliwa gazowe;</w:t>
      </w:r>
    </w:p>
    <w:p w:rsidR="001C7650" w:rsidRPr="00220D61" w:rsidRDefault="001C7650" w:rsidP="004279D3">
      <w:pPr>
        <w:pStyle w:val="Akapitzlist"/>
        <w:numPr>
          <w:ilvl w:val="0"/>
          <w:numId w:val="119"/>
        </w:numPr>
        <w:spacing w:after="0"/>
        <w:rPr>
          <w:rFonts w:cs="Arial"/>
          <w:color w:val="000000"/>
        </w:rPr>
      </w:pPr>
      <w:r>
        <w:rPr>
          <w:rFonts w:cs="Arial"/>
          <w:color w:val="000000"/>
        </w:rPr>
        <w:t>o</w:t>
      </w:r>
      <w:r w:rsidRPr="00220D61">
        <w:rPr>
          <w:rFonts w:cs="Arial"/>
          <w:color w:val="000000"/>
        </w:rPr>
        <w:t>piniowanie rozwiązań do miejscowych planach zagospodarowania przestrzennego w zakresie zaopatrzenia w ciepło, ener</w:t>
      </w:r>
      <w:r>
        <w:rPr>
          <w:rFonts w:cs="Arial"/>
          <w:color w:val="000000"/>
        </w:rPr>
        <w:t>gię elektryczną i paliwa gazowe;</w:t>
      </w:r>
    </w:p>
    <w:p w:rsidR="001C7650" w:rsidRPr="00220D61" w:rsidRDefault="001C7650" w:rsidP="004279D3">
      <w:pPr>
        <w:pStyle w:val="Akapitzlist"/>
        <w:numPr>
          <w:ilvl w:val="0"/>
          <w:numId w:val="119"/>
        </w:numPr>
        <w:spacing w:after="0"/>
        <w:rPr>
          <w:rFonts w:cs="Arial"/>
          <w:color w:val="000000"/>
        </w:rPr>
      </w:pPr>
      <w:r>
        <w:rPr>
          <w:rFonts w:cs="Arial"/>
          <w:color w:val="000000"/>
        </w:rPr>
        <w:t>u</w:t>
      </w:r>
      <w:r w:rsidRPr="00220D61">
        <w:rPr>
          <w:rFonts w:cs="Arial"/>
          <w:color w:val="000000"/>
        </w:rPr>
        <w:t>zgadnianie rozwiązań wnioskowanych przez odbiorców lub określonych w trybie ustalania warunków zabudowy lub pozwoleń na budowę, w zakresie gospodarki energetycznej dla nowych inwestycji lub zmia</w:t>
      </w:r>
      <w:r>
        <w:rPr>
          <w:rFonts w:cs="Arial"/>
          <w:color w:val="000000"/>
        </w:rPr>
        <w:t>ny sposobu użytkowania obiektów;</w:t>
      </w:r>
    </w:p>
    <w:p w:rsidR="001C7650" w:rsidRPr="00220D61" w:rsidRDefault="001C7650" w:rsidP="004279D3">
      <w:pPr>
        <w:pStyle w:val="Akapitzlist"/>
        <w:numPr>
          <w:ilvl w:val="0"/>
          <w:numId w:val="119"/>
        </w:numPr>
        <w:spacing w:after="0"/>
        <w:rPr>
          <w:rFonts w:cs="Arial"/>
          <w:color w:val="000000"/>
        </w:rPr>
      </w:pPr>
      <w:r>
        <w:rPr>
          <w:rFonts w:cs="Arial"/>
          <w:color w:val="000000"/>
        </w:rPr>
        <w:t>o</w:t>
      </w:r>
      <w:r w:rsidRPr="00220D61">
        <w:rPr>
          <w:rFonts w:cs="Arial"/>
          <w:color w:val="000000"/>
        </w:rPr>
        <w:t>piniowanie - uzgadnianie dla odbiorców energii wyboru nośnika do celów grzewczych dla nowych inwestycji i dla obiektó</w:t>
      </w:r>
      <w:r>
        <w:rPr>
          <w:rFonts w:cs="Arial"/>
          <w:color w:val="000000"/>
        </w:rPr>
        <w:t>w modernizowanych;</w:t>
      </w:r>
    </w:p>
    <w:p w:rsidR="001C7650" w:rsidRPr="00220D61" w:rsidRDefault="001C7650" w:rsidP="004279D3">
      <w:pPr>
        <w:pStyle w:val="Akapitzlist"/>
        <w:numPr>
          <w:ilvl w:val="0"/>
          <w:numId w:val="119"/>
        </w:numPr>
        <w:spacing w:after="0"/>
        <w:rPr>
          <w:rFonts w:cs="Arial"/>
          <w:color w:val="000000"/>
        </w:rPr>
      </w:pPr>
      <w:r>
        <w:rPr>
          <w:rFonts w:cs="Arial"/>
          <w:color w:val="000000"/>
        </w:rPr>
        <w:t>o</w:t>
      </w:r>
      <w:r w:rsidRPr="00220D61">
        <w:rPr>
          <w:rFonts w:cs="Arial"/>
          <w:color w:val="000000"/>
        </w:rPr>
        <w:t>piniowanie audytów energetycznych i części energetycznych wniosków o dofinan</w:t>
      </w:r>
      <w:r>
        <w:rPr>
          <w:rFonts w:cs="Arial"/>
          <w:color w:val="000000"/>
        </w:rPr>
        <w:t>sowanie dla inwestycji gminnych;</w:t>
      </w:r>
    </w:p>
    <w:p w:rsidR="001C7650" w:rsidRPr="00220D61" w:rsidRDefault="001C7650" w:rsidP="004279D3">
      <w:pPr>
        <w:pStyle w:val="Akapitzlist"/>
        <w:numPr>
          <w:ilvl w:val="0"/>
          <w:numId w:val="119"/>
        </w:numPr>
        <w:spacing w:after="0"/>
        <w:rPr>
          <w:rFonts w:cs="Arial"/>
          <w:color w:val="000000"/>
        </w:rPr>
      </w:pPr>
      <w:r>
        <w:rPr>
          <w:rFonts w:cs="Arial"/>
          <w:color w:val="000000"/>
        </w:rPr>
        <w:t>w</w:t>
      </w:r>
      <w:r w:rsidRPr="00220D61">
        <w:rPr>
          <w:rFonts w:cs="Arial"/>
          <w:color w:val="000000"/>
        </w:rPr>
        <w:t>ykonywanie i zlecanie audytów energ</w:t>
      </w:r>
      <w:r>
        <w:rPr>
          <w:rFonts w:cs="Arial"/>
          <w:color w:val="000000"/>
        </w:rPr>
        <w:t>etycznych dla obiektów gminnych;</w:t>
      </w:r>
    </w:p>
    <w:p w:rsidR="001C7650" w:rsidRPr="00220D61" w:rsidRDefault="001C7650" w:rsidP="004279D3">
      <w:pPr>
        <w:pStyle w:val="Akapitzlist"/>
        <w:numPr>
          <w:ilvl w:val="0"/>
          <w:numId w:val="119"/>
        </w:numPr>
        <w:spacing w:after="0"/>
        <w:rPr>
          <w:rFonts w:cs="Arial"/>
          <w:color w:val="000000"/>
        </w:rPr>
      </w:pPr>
      <w:r>
        <w:rPr>
          <w:rFonts w:cs="Arial"/>
          <w:color w:val="000000"/>
        </w:rPr>
        <w:t>p</w:t>
      </w:r>
      <w:r w:rsidRPr="00220D61">
        <w:rPr>
          <w:rFonts w:cs="Arial"/>
          <w:color w:val="000000"/>
        </w:rPr>
        <w:t>rzygotowywanie planów termomodernizacyjnych i uciepłownie</w:t>
      </w:r>
      <w:r>
        <w:rPr>
          <w:rFonts w:cs="Arial"/>
          <w:color w:val="000000"/>
        </w:rPr>
        <w:t>nia dla obiektów gminy;</w:t>
      </w:r>
    </w:p>
    <w:p w:rsidR="001C7650" w:rsidRPr="00220D61" w:rsidRDefault="001C7650" w:rsidP="004279D3">
      <w:pPr>
        <w:pStyle w:val="Akapitzlist"/>
        <w:numPr>
          <w:ilvl w:val="0"/>
          <w:numId w:val="119"/>
        </w:numPr>
        <w:spacing w:after="0"/>
        <w:rPr>
          <w:rFonts w:cs="Arial"/>
          <w:color w:val="000000"/>
        </w:rPr>
      </w:pPr>
      <w:r>
        <w:rPr>
          <w:rFonts w:cs="Arial"/>
          <w:color w:val="000000"/>
        </w:rPr>
        <w:t>k</w:t>
      </w:r>
      <w:r w:rsidRPr="00220D61">
        <w:rPr>
          <w:rFonts w:cs="Arial"/>
          <w:color w:val="000000"/>
        </w:rPr>
        <w:t>ontrola w miejskich obiektach publicznych eksploatacji i wykonywanego przez jednostki organizacyjne gminy nadzoru nad eksploatacją urząd</w:t>
      </w:r>
      <w:r>
        <w:rPr>
          <w:rFonts w:cs="Arial"/>
          <w:color w:val="000000"/>
        </w:rPr>
        <w:t>zeń i instalacji energetycznych;</w:t>
      </w:r>
    </w:p>
    <w:p w:rsidR="001C7650" w:rsidRPr="00220D61" w:rsidRDefault="001C7650" w:rsidP="004279D3">
      <w:pPr>
        <w:pStyle w:val="Akapitzlist"/>
        <w:numPr>
          <w:ilvl w:val="0"/>
          <w:numId w:val="119"/>
        </w:numPr>
        <w:spacing w:after="0"/>
        <w:rPr>
          <w:rFonts w:cs="Arial"/>
          <w:color w:val="000000"/>
        </w:rPr>
      </w:pPr>
      <w:r>
        <w:rPr>
          <w:rFonts w:cs="Arial"/>
          <w:color w:val="000000"/>
        </w:rPr>
        <w:t>u</w:t>
      </w:r>
      <w:r w:rsidRPr="00220D61">
        <w:rPr>
          <w:rFonts w:cs="Arial"/>
          <w:color w:val="000000"/>
        </w:rPr>
        <w:t>zgadnianie zakresu prac remontowych oraz modernizacyjnych na urządzeniach, instalacjach i sieciach en</w:t>
      </w:r>
      <w:r>
        <w:rPr>
          <w:rFonts w:cs="Arial"/>
          <w:color w:val="000000"/>
        </w:rPr>
        <w:t>ergetycznych, w obiektach gminy;</w:t>
      </w:r>
    </w:p>
    <w:p w:rsidR="001C7650" w:rsidRPr="00220D61" w:rsidRDefault="001C7650" w:rsidP="004279D3">
      <w:pPr>
        <w:pStyle w:val="Akapitzlist"/>
        <w:numPr>
          <w:ilvl w:val="0"/>
          <w:numId w:val="119"/>
        </w:numPr>
        <w:spacing w:after="0"/>
        <w:rPr>
          <w:rFonts w:cs="Arial"/>
          <w:color w:val="000000"/>
        </w:rPr>
      </w:pPr>
      <w:r>
        <w:rPr>
          <w:rFonts w:cs="Arial"/>
          <w:color w:val="000000"/>
        </w:rPr>
        <w:t>u</w:t>
      </w:r>
      <w:r w:rsidRPr="00220D61">
        <w:rPr>
          <w:rFonts w:cs="Arial"/>
          <w:color w:val="000000"/>
        </w:rPr>
        <w:t>dział w odbiorach robót modernizacyjnych i inwestycyjnych na urządzeniach, instala</w:t>
      </w:r>
      <w:r>
        <w:rPr>
          <w:rFonts w:cs="Arial"/>
          <w:color w:val="000000"/>
        </w:rPr>
        <w:t>cjach i sieciach energetycznych;</w:t>
      </w:r>
    </w:p>
    <w:p w:rsidR="001C7650" w:rsidRPr="00220D61" w:rsidRDefault="001C7650" w:rsidP="004279D3">
      <w:pPr>
        <w:pStyle w:val="Akapitzlist"/>
        <w:numPr>
          <w:ilvl w:val="0"/>
          <w:numId w:val="119"/>
        </w:numPr>
        <w:spacing w:after="0"/>
        <w:rPr>
          <w:rFonts w:cs="Arial"/>
          <w:color w:val="000000"/>
        </w:rPr>
      </w:pPr>
      <w:r>
        <w:rPr>
          <w:rFonts w:cs="Arial"/>
          <w:color w:val="000000"/>
        </w:rPr>
        <w:t>p</w:t>
      </w:r>
      <w:r w:rsidRPr="00220D61">
        <w:rPr>
          <w:rFonts w:cs="Arial"/>
          <w:color w:val="000000"/>
        </w:rPr>
        <w:t>rowadzenie bazy danych o gospodarce energetycznej w obiektach gmin</w:t>
      </w:r>
      <w:r>
        <w:rPr>
          <w:rFonts w:cs="Arial"/>
          <w:color w:val="000000"/>
        </w:rPr>
        <w:t>nych;</w:t>
      </w:r>
    </w:p>
    <w:p w:rsidR="001C7650" w:rsidRPr="00220D61" w:rsidRDefault="001C7650" w:rsidP="004279D3">
      <w:pPr>
        <w:pStyle w:val="Akapitzlist"/>
        <w:numPr>
          <w:ilvl w:val="0"/>
          <w:numId w:val="119"/>
        </w:numPr>
        <w:spacing w:after="0"/>
        <w:rPr>
          <w:rFonts w:cs="Arial"/>
          <w:color w:val="000000"/>
        </w:rPr>
      </w:pPr>
      <w:r>
        <w:rPr>
          <w:rFonts w:cs="Arial"/>
          <w:color w:val="000000"/>
        </w:rPr>
        <w:t>m</w:t>
      </w:r>
      <w:r w:rsidRPr="00220D61">
        <w:rPr>
          <w:rFonts w:cs="Arial"/>
          <w:color w:val="000000"/>
        </w:rPr>
        <w:t xml:space="preserve">onitoring zużycia energii </w:t>
      </w:r>
      <w:r>
        <w:rPr>
          <w:rFonts w:cs="Arial"/>
          <w:color w:val="000000"/>
        </w:rPr>
        <w:t>i poboru mocy w obiektach gminy;</w:t>
      </w:r>
    </w:p>
    <w:p w:rsidR="001C7650" w:rsidRPr="00220D61" w:rsidRDefault="001C7650" w:rsidP="004279D3">
      <w:pPr>
        <w:pStyle w:val="Akapitzlist"/>
        <w:numPr>
          <w:ilvl w:val="0"/>
          <w:numId w:val="119"/>
        </w:numPr>
        <w:spacing w:after="0"/>
        <w:rPr>
          <w:rFonts w:cs="Arial"/>
          <w:color w:val="000000"/>
        </w:rPr>
      </w:pPr>
      <w:r>
        <w:rPr>
          <w:rFonts w:cs="Arial"/>
          <w:color w:val="000000"/>
        </w:rPr>
        <w:t>p</w:t>
      </w:r>
      <w:r w:rsidRPr="00220D61">
        <w:rPr>
          <w:rFonts w:cs="Arial"/>
          <w:color w:val="000000"/>
        </w:rPr>
        <w:t>rowadzenie działalności informacyjnej w dziedzinie użytkowania energii i eksploatacji urządzeń energetycznych, skierowanej na użytkowników obiektów kom</w:t>
      </w:r>
      <w:r>
        <w:rPr>
          <w:rFonts w:cs="Arial"/>
          <w:color w:val="000000"/>
        </w:rPr>
        <w:t>unalnych oraz mieszkańców gminy;</w:t>
      </w:r>
    </w:p>
    <w:p w:rsidR="001C7650" w:rsidRPr="00220D61" w:rsidRDefault="001C7650" w:rsidP="004279D3">
      <w:pPr>
        <w:pStyle w:val="Akapitzlist"/>
        <w:numPr>
          <w:ilvl w:val="0"/>
          <w:numId w:val="119"/>
        </w:numPr>
        <w:spacing w:after="0"/>
        <w:rPr>
          <w:rFonts w:cs="Arial"/>
          <w:color w:val="000000"/>
        </w:rPr>
      </w:pPr>
      <w:r>
        <w:rPr>
          <w:rFonts w:cs="Arial"/>
          <w:color w:val="000000"/>
        </w:rPr>
        <w:t>p</w:t>
      </w:r>
      <w:r w:rsidRPr="00220D61">
        <w:rPr>
          <w:rFonts w:cs="Arial"/>
          <w:color w:val="000000"/>
        </w:rPr>
        <w:t>rowadzenie witryny internetowej</w:t>
      </w:r>
      <w:r>
        <w:rPr>
          <w:rFonts w:cs="Arial"/>
          <w:color w:val="000000"/>
        </w:rPr>
        <w:t>;</w:t>
      </w:r>
    </w:p>
    <w:p w:rsidR="001C7650" w:rsidRPr="00220D61" w:rsidRDefault="001C7650" w:rsidP="004279D3">
      <w:pPr>
        <w:pStyle w:val="Akapitzlist"/>
        <w:numPr>
          <w:ilvl w:val="0"/>
          <w:numId w:val="119"/>
        </w:numPr>
        <w:rPr>
          <w:rFonts w:cs="Arial"/>
          <w:color w:val="000000"/>
        </w:rPr>
      </w:pPr>
      <w:r>
        <w:rPr>
          <w:rFonts w:cs="Arial"/>
          <w:color w:val="000000"/>
        </w:rPr>
        <w:t>w</w:t>
      </w:r>
      <w:r w:rsidRPr="00220D61">
        <w:rPr>
          <w:rFonts w:cs="Arial"/>
          <w:color w:val="000000"/>
        </w:rPr>
        <w:t>spółpraca z krajowymi i zagranicznymi organizacjami propagującymi racjonalne użytkowanie i zarządzanie energią</w:t>
      </w:r>
      <w:r>
        <w:rPr>
          <w:rFonts w:cs="Arial"/>
          <w:color w:val="000000"/>
        </w:rPr>
        <w:t>.</w:t>
      </w:r>
    </w:p>
    <w:p w:rsidR="001C7650" w:rsidRPr="00C96479" w:rsidRDefault="001C7650" w:rsidP="00C96479">
      <w:pPr>
        <w:rPr>
          <w:rFonts w:cs="Arial"/>
          <w:color w:val="000000"/>
        </w:rPr>
      </w:pPr>
      <w:r w:rsidRPr="000C7041">
        <w:rPr>
          <w:rFonts w:cs="Arial"/>
          <w:color w:val="000000"/>
        </w:rPr>
        <w:t xml:space="preserve">Zaleca się również powołanie jednostki opiniująco-doradczej składającej się z przedstawicieli jednostek miejskich oraz tzw. interesariuszy zewnętrznych, która powinna działać w formie okresowych spotkań w formie „Komisji Energetycznej”. Głównym celem </w:t>
      </w:r>
      <w:r>
        <w:rPr>
          <w:rFonts w:cs="Arial"/>
          <w:color w:val="000000"/>
        </w:rPr>
        <w:t>spotkań interesariuszy</w:t>
      </w:r>
      <w:r w:rsidRPr="000C7041">
        <w:rPr>
          <w:rFonts w:cs="Arial"/>
          <w:color w:val="000000"/>
        </w:rPr>
        <w:t xml:space="preserve"> powinno być opiniowanie i doradzanie władzom miasta w realizacji polityki energetyczno-</w:t>
      </w:r>
      <w:r w:rsidRPr="00C96479">
        <w:rPr>
          <w:rFonts w:cs="Arial"/>
          <w:color w:val="000000"/>
        </w:rPr>
        <w:t>klimatycznej (SEAP). Spotkania Komisji powinny być organizowane przez koordynatora SEAP.</w:t>
      </w:r>
    </w:p>
    <w:p w:rsidR="001C7650" w:rsidRPr="000C7041" w:rsidRDefault="001C7650" w:rsidP="00681F4D">
      <w:pPr>
        <w:pStyle w:val="Nagwek3"/>
      </w:pPr>
      <w:bookmarkStart w:id="70" w:name="_Toc352648591"/>
      <w:r w:rsidRPr="000C7041">
        <w:t>Zasoby ludzkie</w:t>
      </w:r>
      <w:bookmarkEnd w:id="70"/>
    </w:p>
    <w:p w:rsidR="001C7650" w:rsidRPr="000C7041" w:rsidRDefault="001C7650" w:rsidP="00B65C30">
      <w:pPr>
        <w:spacing w:after="0"/>
        <w:rPr>
          <w:rFonts w:cs="Arial"/>
          <w:iCs/>
          <w:shd w:val="clear" w:color="auto" w:fill="FFFFFF"/>
        </w:rPr>
      </w:pPr>
      <w:r w:rsidRPr="000C7041">
        <w:rPr>
          <w:rFonts w:cs="Arial"/>
        </w:rPr>
        <w:t xml:space="preserve">Do realizacji SEAP przewiduje się przede wszystkim zaangażowanie obecnie pracującego personelu w Urzędzie Miasta oraz jednostkach miejskich. Przewiduje się, że do skutecznej </w:t>
      </w:r>
      <w:r w:rsidRPr="000C7041">
        <w:rPr>
          <w:rFonts w:cs="Arial"/>
        </w:rPr>
        <w:lastRenderedPageBreak/>
        <w:t xml:space="preserve">realizacji szeregu zadań związanych z SEAP i zarządzaniem energią w Toruniu potrzeba około </w:t>
      </w:r>
      <w:r>
        <w:rPr>
          <w:rFonts w:cs="Arial"/>
        </w:rPr>
        <w:t>4 </w:t>
      </w:r>
      <w:r w:rsidRPr="000C7041">
        <w:rPr>
          <w:rFonts w:cs="Arial"/>
        </w:rPr>
        <w:t>osób (w zależności od przewidzianego zakresu zadań), a przykładowe</w:t>
      </w:r>
      <w:r>
        <w:rPr>
          <w:rFonts w:cs="Arial"/>
        </w:rPr>
        <w:t>, zalecane</w:t>
      </w:r>
      <w:r w:rsidRPr="000C7041">
        <w:rPr>
          <w:rFonts w:cs="Arial"/>
        </w:rPr>
        <w:t xml:space="preserve"> stanowiska to</w:t>
      </w:r>
      <w:r w:rsidRPr="000C7041">
        <w:rPr>
          <w:rStyle w:val="Odwoanieprzypisudolnego"/>
        </w:rPr>
        <w:footnoteReference w:id="8"/>
      </w:r>
      <w:r w:rsidRPr="000C7041">
        <w:rPr>
          <w:rFonts w:cs="Arial"/>
          <w:iCs/>
          <w:shd w:val="clear" w:color="auto" w:fill="FFFFFF"/>
        </w:rPr>
        <w:t>:</w:t>
      </w:r>
    </w:p>
    <w:p w:rsidR="001C7650" w:rsidRPr="000C7041" w:rsidRDefault="001C7650" w:rsidP="00C111A1">
      <w:pPr>
        <w:pStyle w:val="Akapitzlist"/>
        <w:numPr>
          <w:ilvl w:val="0"/>
          <w:numId w:val="16"/>
        </w:numPr>
        <w:spacing w:after="0"/>
        <w:rPr>
          <w:rFonts w:cs="Arial"/>
          <w:iCs/>
          <w:shd w:val="clear" w:color="auto" w:fill="FFFFFF"/>
        </w:rPr>
      </w:pPr>
      <w:r>
        <w:rPr>
          <w:rFonts w:cs="Arial"/>
          <w:iCs/>
          <w:shd w:val="clear" w:color="auto" w:fill="FFFFFF"/>
        </w:rPr>
        <w:t>Główny specjalista</w:t>
      </w:r>
      <w:r w:rsidRPr="00C14837">
        <w:rPr>
          <w:rFonts w:cs="Arial"/>
          <w:iCs/>
          <w:shd w:val="clear" w:color="auto" w:fill="FFFFFF"/>
        </w:rPr>
        <w:t xml:space="preserve"> ds. zarządzania energią (Energetyk Miejski)</w:t>
      </w:r>
      <w:r w:rsidRPr="000C7041">
        <w:rPr>
          <w:rFonts w:cs="Arial"/>
          <w:iCs/>
          <w:shd w:val="clear" w:color="auto" w:fill="FFFFFF"/>
        </w:rPr>
        <w:t>;</w:t>
      </w:r>
    </w:p>
    <w:p w:rsidR="001C7650" w:rsidRPr="000C7041" w:rsidRDefault="001C7650" w:rsidP="00C111A1">
      <w:pPr>
        <w:pStyle w:val="Akapitzlist"/>
        <w:numPr>
          <w:ilvl w:val="0"/>
          <w:numId w:val="16"/>
        </w:numPr>
        <w:spacing w:after="0"/>
        <w:rPr>
          <w:rFonts w:cs="Arial"/>
          <w:iCs/>
          <w:shd w:val="clear" w:color="auto" w:fill="FFFFFF"/>
        </w:rPr>
      </w:pPr>
      <w:r w:rsidRPr="000C7041">
        <w:rPr>
          <w:rFonts w:cs="Arial"/>
          <w:iCs/>
          <w:shd w:val="clear" w:color="auto" w:fill="FFFFFF"/>
        </w:rPr>
        <w:t>Stanowisko do spraw administracyjno-biurowych;</w:t>
      </w:r>
    </w:p>
    <w:p w:rsidR="001C7650" w:rsidRPr="000C7041" w:rsidRDefault="001C7650" w:rsidP="00C111A1">
      <w:pPr>
        <w:pStyle w:val="Akapitzlist"/>
        <w:numPr>
          <w:ilvl w:val="0"/>
          <w:numId w:val="16"/>
        </w:numPr>
        <w:spacing w:after="0"/>
        <w:rPr>
          <w:rFonts w:cs="Arial"/>
          <w:iCs/>
          <w:shd w:val="clear" w:color="auto" w:fill="FFFFFF"/>
        </w:rPr>
      </w:pPr>
      <w:r w:rsidRPr="000C7041">
        <w:rPr>
          <w:rFonts w:cs="Arial"/>
          <w:iCs/>
          <w:shd w:val="clear" w:color="auto" w:fill="FFFFFF"/>
        </w:rPr>
        <w:t>Stanowisko do spraw nadzoru</w:t>
      </w:r>
      <w:r>
        <w:rPr>
          <w:rFonts w:cs="Arial"/>
          <w:iCs/>
          <w:shd w:val="clear" w:color="auto" w:fill="FFFFFF"/>
        </w:rPr>
        <w:t xml:space="preserve"> i rozwoju</w:t>
      </w:r>
      <w:r w:rsidRPr="000C7041">
        <w:rPr>
          <w:rFonts w:cs="Arial"/>
          <w:iCs/>
          <w:shd w:val="clear" w:color="auto" w:fill="FFFFFF"/>
        </w:rPr>
        <w:t xml:space="preserve"> rynku energii;</w:t>
      </w:r>
    </w:p>
    <w:p w:rsidR="001C7650" w:rsidRPr="000C7041" w:rsidRDefault="001C7650" w:rsidP="00C111A1">
      <w:pPr>
        <w:pStyle w:val="Akapitzlist"/>
        <w:numPr>
          <w:ilvl w:val="0"/>
          <w:numId w:val="16"/>
        </w:numPr>
        <w:spacing w:after="0"/>
        <w:rPr>
          <w:rFonts w:cs="Arial"/>
          <w:iCs/>
          <w:shd w:val="clear" w:color="auto" w:fill="FFFFFF"/>
        </w:rPr>
      </w:pPr>
      <w:r w:rsidRPr="000C7041">
        <w:rPr>
          <w:rFonts w:cs="Arial"/>
          <w:iCs/>
          <w:shd w:val="clear" w:color="auto" w:fill="FFFFFF"/>
        </w:rPr>
        <w:t>Stanowisko do spraw eksploatacji urządzeń i instalacji.</w:t>
      </w:r>
    </w:p>
    <w:p w:rsidR="001C7650" w:rsidRPr="000C7041" w:rsidRDefault="001C7650" w:rsidP="00B65C30">
      <w:pPr>
        <w:pStyle w:val="Akapitzlist"/>
        <w:spacing w:after="0"/>
        <w:rPr>
          <w:rFonts w:cs="Arial"/>
          <w:iCs/>
          <w:shd w:val="clear" w:color="auto" w:fill="FFFFFF"/>
        </w:rPr>
      </w:pPr>
    </w:p>
    <w:p w:rsidR="001C7650" w:rsidRPr="000C7041" w:rsidRDefault="001C7650" w:rsidP="00DA25F2">
      <w:pPr>
        <w:pStyle w:val="Nagwek3"/>
      </w:pPr>
      <w:bookmarkStart w:id="71" w:name="_Toc352648592"/>
      <w:r w:rsidRPr="000C7041">
        <w:t>Budżet i przewidziane finansowanie działań</w:t>
      </w:r>
      <w:bookmarkEnd w:id="71"/>
    </w:p>
    <w:p w:rsidR="001C7650" w:rsidRPr="000C7041" w:rsidRDefault="001C7650" w:rsidP="00005895">
      <w:pPr>
        <w:rPr>
          <w:rFonts w:cs="Arial"/>
          <w:color w:val="000000"/>
        </w:rPr>
      </w:pPr>
      <w:r w:rsidRPr="000C7041">
        <w:rPr>
          <w:rFonts w:cs="Arial"/>
          <w:color w:val="000000"/>
        </w:rPr>
        <w:t>Działania przewidziane w SEAP będą finansowane ze środków zewnętrznych i własnych miasta. Środki na realizację powinny być zabezpieczone głównie w programach krajowych i europejskich, a we własnym zakresie – konieczne jest wpisanie działań długofalowych do wieloletnich planów inwestycyjnych oraz uwzględnienie wszystkich działań w budżecie miasta i jednostek podległych na każdy rok. Przewiduje się pozyskanie zewnętrznego wsparcia finansowego (w formie bezzwrotnych dotacji i preferencyjnych pożyczek) dla prowadzonych działań.</w:t>
      </w:r>
    </w:p>
    <w:p w:rsidR="001C7650" w:rsidRPr="000C7041" w:rsidRDefault="001C7650" w:rsidP="00005895">
      <w:pPr>
        <w:rPr>
          <w:rFonts w:cs="Arial"/>
          <w:color w:val="000000"/>
        </w:rPr>
      </w:pPr>
      <w:r w:rsidRPr="000C7041">
        <w:rPr>
          <w:rFonts w:cs="Arial"/>
          <w:color w:val="000000"/>
        </w:rPr>
        <w:t xml:space="preserve">Podstawą do wyznaczenia kosztów działań i sposobów finansowania był Wieloletni Plan Inwestycyjny na lata 2010-2013 oraz Programu Inwestycyjnego do roku 2025. Ponieważ nie można zaplanować w budżecie miasta szczegółowo wszystkich wydatków z wyprzedzeniem do roku 2020, stąd też kwoty przewidziane na realizację poszczególnych zadań należy traktować jako szacunkowe zapotrzebowanie na finansowanie, a nie planowane kwoty do wydatkowania. W ramach corocznego planowania budżetu miasta i jednostek miejskich na kolejny rok, wszystkie jednostki wskazane w Planie jako odpowiedzialne za realizację działań powinny zabezpieczyć w budżecie środki na realizację odpowiedniej części przewidzianych zadań. Pozostałe działania, dla których finansowanie nie zostanie zabezpieczone w budżecie, powinny być brane pod uwagę w ramach pozyskiwania środków z dostępnych funduszy zewnętrznych. </w:t>
      </w:r>
    </w:p>
    <w:p w:rsidR="001C7650" w:rsidRPr="000C7041" w:rsidRDefault="001C7650" w:rsidP="00005895">
      <w:pPr>
        <w:rPr>
          <w:rFonts w:cs="Arial"/>
          <w:color w:val="000000"/>
        </w:rPr>
      </w:pPr>
      <w:r w:rsidRPr="000C7041">
        <w:rPr>
          <w:rFonts w:cs="Arial"/>
          <w:color w:val="000000"/>
        </w:rPr>
        <w:t xml:space="preserve">Obecnie kończy się okres programowania finansowego 2007-2013, stąd też dostępność funduszy zewnętrznych (europejskich) jest znacznie ograniczona, gdyż wiele źródeł zostało już wyczerpanych. Od roku 2014 będą dostępne fundusze z kolejnego okresu programowania. Poniżej przedstawiono listę aktualnie dostępnych możliwości finansowania działań zawartych w Planie </w:t>
      </w:r>
      <w:r w:rsidRPr="000C7041">
        <w:rPr>
          <w:rFonts w:cs="Arial"/>
          <w:color w:val="000000"/>
        </w:rPr>
        <w:br/>
        <w:t>(szczegółowy opis, cel dofinansowania, zasady przyznania dotacji oraz inne informacje są zawarte w załączniku I):</w:t>
      </w:r>
    </w:p>
    <w:p w:rsidR="001C7650" w:rsidRPr="000C7041" w:rsidRDefault="001C7650" w:rsidP="00FB7490">
      <w:pPr>
        <w:pStyle w:val="Akapitzlist"/>
        <w:numPr>
          <w:ilvl w:val="0"/>
          <w:numId w:val="88"/>
        </w:numPr>
        <w:rPr>
          <w:rFonts w:cs="Arial"/>
          <w:color w:val="000000"/>
        </w:rPr>
      </w:pPr>
      <w:r w:rsidRPr="000C7041">
        <w:rPr>
          <w:rFonts w:cs="Arial"/>
          <w:color w:val="000000"/>
        </w:rPr>
        <w:t>System białych certyfikatów;</w:t>
      </w:r>
    </w:p>
    <w:p w:rsidR="001C7650" w:rsidRPr="000C7041" w:rsidRDefault="001C7650" w:rsidP="00FB7490">
      <w:pPr>
        <w:pStyle w:val="Akapitzlist"/>
        <w:numPr>
          <w:ilvl w:val="0"/>
          <w:numId w:val="88"/>
        </w:numPr>
        <w:rPr>
          <w:rFonts w:cs="Arial"/>
          <w:color w:val="000000"/>
        </w:rPr>
      </w:pPr>
      <w:r w:rsidRPr="000C7041">
        <w:rPr>
          <w:rFonts w:cs="Arial"/>
        </w:rPr>
        <w:t>System Zielonych Inwestycji – programy priorytetowe:</w:t>
      </w:r>
    </w:p>
    <w:p w:rsidR="001C7650" w:rsidRPr="000C7041" w:rsidRDefault="001C7650" w:rsidP="00FB7490">
      <w:pPr>
        <w:pStyle w:val="Akapitzlist"/>
        <w:numPr>
          <w:ilvl w:val="1"/>
          <w:numId w:val="88"/>
        </w:numPr>
        <w:rPr>
          <w:rFonts w:cs="Arial"/>
          <w:color w:val="000000"/>
        </w:rPr>
      </w:pPr>
      <w:r w:rsidRPr="000C7041">
        <w:rPr>
          <w:rFonts w:cs="Arial"/>
        </w:rPr>
        <w:t>„Zarządzanie energią w budynkach użyteczności publicznej;</w:t>
      </w:r>
    </w:p>
    <w:p w:rsidR="001C7650" w:rsidRPr="000C7041" w:rsidRDefault="001C7650" w:rsidP="00FB7490">
      <w:pPr>
        <w:pStyle w:val="Akapitzlist"/>
        <w:numPr>
          <w:ilvl w:val="1"/>
          <w:numId w:val="88"/>
        </w:numPr>
        <w:rPr>
          <w:rFonts w:cs="Arial"/>
          <w:color w:val="000000"/>
        </w:rPr>
      </w:pPr>
      <w:r w:rsidRPr="000C7041">
        <w:rPr>
          <w:rFonts w:cs="Arial"/>
        </w:rPr>
        <w:t>„Zarządzanie energią w budynkach wybranych podmiotów sektora finansów publicznych”;</w:t>
      </w:r>
    </w:p>
    <w:p w:rsidR="001C7650" w:rsidRPr="000C7041" w:rsidRDefault="001C7650" w:rsidP="00FB7490">
      <w:pPr>
        <w:pStyle w:val="Akapitzlist"/>
        <w:numPr>
          <w:ilvl w:val="1"/>
          <w:numId w:val="88"/>
        </w:numPr>
        <w:rPr>
          <w:rFonts w:cs="Arial"/>
          <w:color w:val="000000"/>
        </w:rPr>
      </w:pPr>
      <w:r w:rsidRPr="000C7041">
        <w:rPr>
          <w:rFonts w:cs="Arial"/>
        </w:rPr>
        <w:t>„Biogazownie rolnicze”;</w:t>
      </w:r>
    </w:p>
    <w:p w:rsidR="001C7650" w:rsidRPr="000C7041" w:rsidRDefault="001C7650" w:rsidP="00FB7490">
      <w:pPr>
        <w:pStyle w:val="Akapitzlist"/>
        <w:numPr>
          <w:ilvl w:val="1"/>
          <w:numId w:val="88"/>
        </w:numPr>
        <w:spacing w:after="0"/>
        <w:rPr>
          <w:rFonts w:cs="Arial"/>
        </w:rPr>
      </w:pPr>
      <w:r w:rsidRPr="000C7041">
        <w:rPr>
          <w:rFonts w:cs="Arial"/>
        </w:rPr>
        <w:t>„Elektrociepłownie i ciepłownie na biomasę”;</w:t>
      </w:r>
    </w:p>
    <w:p w:rsidR="001C7650" w:rsidRPr="000C7041" w:rsidRDefault="001C7650" w:rsidP="00FB7490">
      <w:pPr>
        <w:pStyle w:val="Akapitzlist"/>
        <w:numPr>
          <w:ilvl w:val="1"/>
          <w:numId w:val="88"/>
        </w:numPr>
        <w:spacing w:after="0"/>
        <w:rPr>
          <w:rFonts w:cs="Arial"/>
        </w:rPr>
      </w:pPr>
      <w:r w:rsidRPr="000C7041">
        <w:rPr>
          <w:rFonts w:cs="Arial"/>
        </w:rPr>
        <w:t>program priorytetowy SOWA energooszczędne oświetlenie uliczne;</w:t>
      </w:r>
    </w:p>
    <w:p w:rsidR="001C7650" w:rsidRPr="000C7041" w:rsidRDefault="001C7650" w:rsidP="00FB7490">
      <w:pPr>
        <w:pStyle w:val="Akapitzlist"/>
        <w:numPr>
          <w:ilvl w:val="1"/>
          <w:numId w:val="88"/>
        </w:numPr>
        <w:spacing w:after="0"/>
        <w:rPr>
          <w:rFonts w:cs="Arial"/>
        </w:rPr>
      </w:pPr>
      <w:r w:rsidRPr="000C7041">
        <w:rPr>
          <w:rFonts w:cs="Arial"/>
        </w:rPr>
        <w:lastRenderedPageBreak/>
        <w:t>GAZELA niskoemisyjny transport miejski;</w:t>
      </w:r>
    </w:p>
    <w:p w:rsidR="001C7650" w:rsidRPr="000C7041" w:rsidRDefault="001C7650" w:rsidP="00FB7490">
      <w:pPr>
        <w:pStyle w:val="Akapitzlist"/>
        <w:numPr>
          <w:ilvl w:val="1"/>
          <w:numId w:val="88"/>
        </w:numPr>
        <w:spacing w:after="0"/>
        <w:rPr>
          <w:rFonts w:cs="Arial"/>
        </w:rPr>
      </w:pPr>
      <w:r w:rsidRPr="000C7041">
        <w:rPr>
          <w:rFonts w:cs="Arial"/>
        </w:rPr>
        <w:t>KAWKA likwidacja niskiej emisji wspierająca wzrost efektywności energetycznej i rozwój rozproszonych odnawialnych źródeł energii;</w:t>
      </w:r>
    </w:p>
    <w:p w:rsidR="001C7650" w:rsidRPr="000C7041" w:rsidRDefault="001C7650" w:rsidP="00FB7490">
      <w:pPr>
        <w:pStyle w:val="Akapitzlist"/>
        <w:numPr>
          <w:ilvl w:val="0"/>
          <w:numId w:val="88"/>
        </w:numPr>
        <w:spacing w:after="0"/>
        <w:rPr>
          <w:rFonts w:cs="Arial"/>
        </w:rPr>
      </w:pPr>
      <w:r w:rsidRPr="000C7041">
        <w:rPr>
          <w:rFonts w:cs="Arial"/>
        </w:rPr>
        <w:t>Efektywne wykorzystanie energii:</w:t>
      </w:r>
    </w:p>
    <w:p w:rsidR="001C7650" w:rsidRPr="000C7041" w:rsidRDefault="001C7650" w:rsidP="00FB7490">
      <w:pPr>
        <w:pStyle w:val="Akapitzlist"/>
        <w:numPr>
          <w:ilvl w:val="1"/>
          <w:numId w:val="88"/>
        </w:numPr>
        <w:spacing w:after="0"/>
        <w:rPr>
          <w:rFonts w:cs="Arial"/>
        </w:rPr>
      </w:pPr>
      <w:r w:rsidRPr="000C7041">
        <w:rPr>
          <w:rFonts w:cs="Arial"/>
        </w:rPr>
        <w:t>dopłaty do kredytów na budowę domów energooszczędnych;</w:t>
      </w:r>
    </w:p>
    <w:p w:rsidR="001C7650" w:rsidRPr="000C7041" w:rsidRDefault="001C7650" w:rsidP="00FB7490">
      <w:pPr>
        <w:pStyle w:val="Akapitzlist"/>
        <w:numPr>
          <w:ilvl w:val="1"/>
          <w:numId w:val="88"/>
        </w:numPr>
        <w:spacing w:after="0"/>
        <w:rPr>
          <w:rFonts w:cs="Arial"/>
        </w:rPr>
      </w:pPr>
      <w:r w:rsidRPr="000C7041">
        <w:rPr>
          <w:rFonts w:cs="Arial"/>
        </w:rPr>
        <w:t>dopłaty do kredytów na kolektory słoneczne;</w:t>
      </w:r>
    </w:p>
    <w:p w:rsidR="001C7650" w:rsidRPr="000C7041" w:rsidRDefault="001C7650" w:rsidP="00FB7490">
      <w:pPr>
        <w:pStyle w:val="Akapitzlist"/>
        <w:numPr>
          <w:ilvl w:val="0"/>
          <w:numId w:val="88"/>
        </w:numPr>
        <w:spacing w:after="0"/>
        <w:rPr>
          <w:rFonts w:cs="Arial"/>
        </w:rPr>
      </w:pPr>
      <w:r w:rsidRPr="000C7041">
        <w:rPr>
          <w:rFonts w:cs="Arial"/>
        </w:rPr>
        <w:t>Fundusz Remontów i Termomodernizacji BGK:</w:t>
      </w:r>
    </w:p>
    <w:p w:rsidR="001C7650" w:rsidRPr="000C7041" w:rsidRDefault="001C7650" w:rsidP="00FB7490">
      <w:pPr>
        <w:pStyle w:val="Akapitzlist"/>
        <w:numPr>
          <w:ilvl w:val="1"/>
          <w:numId w:val="88"/>
        </w:numPr>
        <w:spacing w:after="0"/>
        <w:rPr>
          <w:rFonts w:cs="Arial"/>
        </w:rPr>
      </w:pPr>
      <w:r w:rsidRPr="000C7041">
        <w:rPr>
          <w:rFonts w:cs="Arial"/>
        </w:rPr>
        <w:t>premia termomodernizacyjna;</w:t>
      </w:r>
    </w:p>
    <w:p w:rsidR="001C7650" w:rsidRPr="000C7041" w:rsidRDefault="001C7650" w:rsidP="00FB7490">
      <w:pPr>
        <w:pStyle w:val="Akapitzlist"/>
        <w:numPr>
          <w:ilvl w:val="1"/>
          <w:numId w:val="88"/>
        </w:numPr>
        <w:spacing w:after="0"/>
        <w:rPr>
          <w:rFonts w:cs="Arial"/>
        </w:rPr>
      </w:pPr>
      <w:r w:rsidRPr="000C7041">
        <w:rPr>
          <w:rFonts w:cs="Arial"/>
        </w:rPr>
        <w:t>premia remontowa;</w:t>
      </w:r>
    </w:p>
    <w:p w:rsidR="001C7650" w:rsidRPr="000C7041" w:rsidRDefault="001C7650" w:rsidP="00FB7490">
      <w:pPr>
        <w:pStyle w:val="Akapitzlist"/>
        <w:numPr>
          <w:ilvl w:val="0"/>
          <w:numId w:val="88"/>
        </w:numPr>
        <w:spacing w:after="0"/>
        <w:rPr>
          <w:rFonts w:cs="Arial"/>
        </w:rPr>
      </w:pPr>
      <w:r w:rsidRPr="000C7041">
        <w:rPr>
          <w:rFonts w:cs="Arial"/>
        </w:rPr>
        <w:t xml:space="preserve">Bank BOŚ – „Kredyt z Klimatem”: </w:t>
      </w:r>
    </w:p>
    <w:p w:rsidR="001C7650" w:rsidRPr="000C7041" w:rsidRDefault="001C7650" w:rsidP="00FB7490">
      <w:pPr>
        <w:pStyle w:val="Akapitzlist"/>
        <w:numPr>
          <w:ilvl w:val="1"/>
          <w:numId w:val="88"/>
        </w:numPr>
        <w:spacing w:after="0"/>
        <w:rPr>
          <w:rFonts w:cs="Arial"/>
        </w:rPr>
      </w:pPr>
      <w:r w:rsidRPr="000C7041">
        <w:rPr>
          <w:rFonts w:cs="Arial"/>
        </w:rPr>
        <w:t>Program Efektywności Energetycznej w Budynkach;</w:t>
      </w:r>
    </w:p>
    <w:p w:rsidR="001C7650" w:rsidRPr="000C7041" w:rsidRDefault="001C7650" w:rsidP="00FB7490">
      <w:pPr>
        <w:pStyle w:val="Akapitzlist"/>
        <w:numPr>
          <w:ilvl w:val="1"/>
          <w:numId w:val="88"/>
        </w:numPr>
        <w:spacing w:after="0"/>
        <w:rPr>
          <w:rFonts w:cs="Arial"/>
        </w:rPr>
      </w:pPr>
      <w:r w:rsidRPr="000C7041">
        <w:rPr>
          <w:rFonts w:cs="Arial"/>
        </w:rPr>
        <w:t>Program Modernizacji Kotłów;</w:t>
      </w:r>
    </w:p>
    <w:p w:rsidR="001C7650" w:rsidRPr="000C7041" w:rsidRDefault="001C7650" w:rsidP="00FB7490">
      <w:pPr>
        <w:pStyle w:val="Akapitzlist"/>
        <w:numPr>
          <w:ilvl w:val="0"/>
          <w:numId w:val="88"/>
        </w:numPr>
        <w:spacing w:after="0"/>
        <w:rPr>
          <w:rFonts w:cs="Arial"/>
        </w:rPr>
      </w:pPr>
      <w:r w:rsidRPr="000C7041">
        <w:rPr>
          <w:rFonts w:cs="Arial"/>
        </w:rPr>
        <w:t>Norweski Mechanizm Finansowy i Mechanizm Finansowy Europejskiego Obszaru Gospodarczego „Oszczędzanie energii i promowanie odnawialnych źródeł energii”;</w:t>
      </w:r>
    </w:p>
    <w:p w:rsidR="001C7650" w:rsidRPr="000C7041" w:rsidRDefault="001C7650" w:rsidP="00FB7490">
      <w:pPr>
        <w:pStyle w:val="Akapitzlist"/>
        <w:numPr>
          <w:ilvl w:val="0"/>
          <w:numId w:val="88"/>
        </w:numPr>
        <w:spacing w:after="0"/>
        <w:rPr>
          <w:rFonts w:cs="Arial"/>
        </w:rPr>
      </w:pPr>
      <w:r w:rsidRPr="000C7041">
        <w:rPr>
          <w:rFonts w:cs="Arial"/>
        </w:rPr>
        <w:t>Program LIFE+;</w:t>
      </w:r>
    </w:p>
    <w:p w:rsidR="001C7650" w:rsidRPr="000C7041" w:rsidRDefault="001C7650" w:rsidP="00FB7490">
      <w:pPr>
        <w:pStyle w:val="Akapitzlist"/>
        <w:numPr>
          <w:ilvl w:val="0"/>
          <w:numId w:val="88"/>
        </w:numPr>
        <w:spacing w:after="120"/>
        <w:jc w:val="left"/>
        <w:rPr>
          <w:rFonts w:cs="Arial"/>
        </w:rPr>
      </w:pPr>
      <w:r w:rsidRPr="000C7041">
        <w:rPr>
          <w:rFonts w:cs="Arial"/>
        </w:rPr>
        <w:t>Finansowanie w formule ESCO.</w:t>
      </w:r>
    </w:p>
    <w:p w:rsidR="001C7650" w:rsidRDefault="001C7650" w:rsidP="00005895">
      <w:pPr>
        <w:rPr>
          <w:rFonts w:cs="Arial"/>
        </w:rPr>
      </w:pPr>
      <w:r w:rsidRPr="00E27C39">
        <w:rPr>
          <w:rFonts w:cs="Arial"/>
        </w:rPr>
        <w:t>Koszt zaplanowanych działań to 2 444,</w:t>
      </w:r>
      <w:r>
        <w:rPr>
          <w:rFonts w:cs="Arial"/>
        </w:rPr>
        <w:t>342</w:t>
      </w:r>
      <w:r w:rsidRPr="00E27C39">
        <w:rPr>
          <w:rFonts w:cs="Arial"/>
        </w:rPr>
        <w:t xml:space="preserve"> mln zł. Znaczna część tej kwoty to koszt już realizowanych działań w zakresie transportu (budowa Mostu Wschodniego, budowa Trasy Średnicowej,</w:t>
      </w:r>
      <w:r>
        <w:rPr>
          <w:rFonts w:cs="Arial"/>
        </w:rPr>
        <w:t xml:space="preserve">, </w:t>
      </w:r>
      <w:r w:rsidRPr="00E27C39">
        <w:rPr>
          <w:rFonts w:cs="Arial"/>
        </w:rPr>
        <w:t>budowa</w:t>
      </w:r>
      <w:r>
        <w:rPr>
          <w:rFonts w:cs="Arial"/>
        </w:rPr>
        <w:t xml:space="preserve"> </w:t>
      </w:r>
      <w:r w:rsidRPr="00E27C39">
        <w:rPr>
          <w:rFonts w:cs="Arial"/>
        </w:rPr>
        <w:t>trasy Staromostowej, modernizacja tran</w:t>
      </w:r>
      <w:r>
        <w:rPr>
          <w:rFonts w:cs="Arial"/>
        </w:rPr>
        <w:t>sportu publicznego miejskiego i </w:t>
      </w:r>
      <w:r w:rsidRPr="00E27C39">
        <w:rPr>
          <w:rFonts w:cs="Arial"/>
        </w:rPr>
        <w:t>kolejowego), które w sumie opiewają na kwotę ok 2 298 mln zł (a więc prawie 94% kosztów działań zaplanowanych w SEAP). Należy też mieć na uwadze fakt, że tylko część przewidzianej kwoty to środki bezpośrednio obciążające budżet miasta, gdyż przewidziane działania w znacznym stopniu opierają się na pozyskaniu funduszy zewnętrznych (unijne i krajowe środki na działania na rzecz efektywności energetycznej i ochrony środowiska). Szczegółowa propozycja finansowania działań została dopasowana</w:t>
      </w:r>
      <w:r w:rsidRPr="00F46A76">
        <w:rPr>
          <w:rFonts w:cs="Arial"/>
        </w:rPr>
        <w:t xml:space="preserve"> do każdego z nich.</w:t>
      </w:r>
    </w:p>
    <w:p w:rsidR="001C7650" w:rsidRPr="006A660A" w:rsidRDefault="001C7650" w:rsidP="00005895">
      <w:pPr>
        <w:rPr>
          <w:rFonts w:cs="Arial"/>
          <w:b/>
        </w:rPr>
      </w:pPr>
      <w:r w:rsidRPr="006A660A">
        <w:rPr>
          <w:rFonts w:cs="Arial"/>
          <w:b/>
        </w:rPr>
        <w:t>Należy podkreślić, że koszty i sposób finansowania działań, które na etapie przygotowania SEAP nie miały zaplanowanego budżetu w dokumentach planistycznych, mają określony szacunkowy koszt realizacji, który powinien być zweryfikowany i dopasowany do realnych możliwości Miasta na etapie realizacji działania. Analogicznie należy traktować sposób finansowania działań.</w:t>
      </w:r>
    </w:p>
    <w:p w:rsidR="001C7650" w:rsidRPr="000C7041" w:rsidRDefault="001C7650" w:rsidP="00540704">
      <w:pPr>
        <w:pStyle w:val="Nagwek3"/>
      </w:pPr>
      <w:bookmarkStart w:id="72" w:name="_Toc352648593"/>
      <w:r w:rsidRPr="000C7041">
        <w:t>Monitoring i aktualizacja Planu</w:t>
      </w:r>
      <w:bookmarkEnd w:id="72"/>
    </w:p>
    <w:p w:rsidR="001C7650" w:rsidRPr="000C7041" w:rsidRDefault="001C7650" w:rsidP="00005895">
      <w:pPr>
        <w:rPr>
          <w:rFonts w:cs="Arial"/>
        </w:rPr>
      </w:pPr>
      <w:r w:rsidRPr="000C7041">
        <w:rPr>
          <w:rFonts w:cs="Arial"/>
        </w:rPr>
        <w:t>Realizacja planu powinna podlegać stałemu monitoringowi. Wytyczne Porozumienia definiują dwa rodzaje sprawozdań:</w:t>
      </w:r>
    </w:p>
    <w:p w:rsidR="001C7650" w:rsidRPr="000C7041" w:rsidRDefault="001C7650" w:rsidP="00C111A1">
      <w:pPr>
        <w:pStyle w:val="Akapitzlist"/>
        <w:numPr>
          <w:ilvl w:val="1"/>
          <w:numId w:val="5"/>
        </w:numPr>
        <w:ind w:left="993"/>
        <w:rPr>
          <w:rFonts w:cs="Arial"/>
        </w:rPr>
      </w:pPr>
      <w:r w:rsidRPr="000C7041">
        <w:rPr>
          <w:rFonts w:cs="Arial"/>
        </w:rPr>
        <w:t>Raport z działań („Action Report” – bez inwentaryzacji pośredniej), zawierający</w:t>
      </w:r>
    </w:p>
    <w:p w:rsidR="001C7650" w:rsidRPr="000C7041" w:rsidRDefault="001C7650" w:rsidP="003B5FD4">
      <w:pPr>
        <w:pStyle w:val="Akapitzlist"/>
        <w:ind w:left="288"/>
        <w:rPr>
          <w:rFonts w:cs="Arial"/>
        </w:rPr>
      </w:pPr>
      <w:r w:rsidRPr="000C7041">
        <w:rPr>
          <w:rFonts w:cs="Arial"/>
        </w:rPr>
        <w:t>jakościowe informacje o implementacji SEAP wraz z analizą istniejącej sytuacji i wskazaniem ewentualnych działań korygujących.</w:t>
      </w:r>
    </w:p>
    <w:p w:rsidR="001C7650" w:rsidRPr="000C7041" w:rsidRDefault="001C7650" w:rsidP="00C111A1">
      <w:pPr>
        <w:pStyle w:val="Akapitzlist"/>
        <w:numPr>
          <w:ilvl w:val="1"/>
          <w:numId w:val="5"/>
        </w:numPr>
        <w:ind w:left="993"/>
        <w:rPr>
          <w:rFonts w:cs="Arial"/>
        </w:rPr>
      </w:pPr>
      <w:r w:rsidRPr="000C7041">
        <w:rPr>
          <w:rFonts w:cs="Arial"/>
        </w:rPr>
        <w:t>Raport implementacyjny („Implementation Report” – z wynikami inwentaryzacji pośredniej), zawierający ilościowe informacje, takie jak:</w:t>
      </w:r>
    </w:p>
    <w:p w:rsidR="001C7650" w:rsidRPr="000C7041" w:rsidRDefault="001C7650" w:rsidP="00C111A1">
      <w:pPr>
        <w:pStyle w:val="Akapitzlist"/>
        <w:numPr>
          <w:ilvl w:val="1"/>
          <w:numId w:val="5"/>
        </w:numPr>
        <w:rPr>
          <w:rFonts w:cs="Arial"/>
        </w:rPr>
      </w:pPr>
      <w:r w:rsidRPr="000C7041">
        <w:rPr>
          <w:rFonts w:cs="Arial"/>
        </w:rPr>
        <w:t>kontrolna inwentaryzacja emisji (roczne zestawienie) – MEI (Monitoring Emission Inventory),</w:t>
      </w:r>
    </w:p>
    <w:p w:rsidR="001C7650" w:rsidRPr="000C7041" w:rsidRDefault="001C7650" w:rsidP="00C111A1">
      <w:pPr>
        <w:pStyle w:val="Akapitzlist"/>
        <w:numPr>
          <w:ilvl w:val="1"/>
          <w:numId w:val="5"/>
        </w:numPr>
        <w:rPr>
          <w:rFonts w:cs="Arial"/>
        </w:rPr>
      </w:pPr>
      <w:r w:rsidRPr="000C7041">
        <w:rPr>
          <w:rFonts w:cs="Arial"/>
        </w:rPr>
        <w:t>informacje na temat działań realizowanych i ich wpływie na zużycie energii i wielkość emisji CO</w:t>
      </w:r>
      <w:r w:rsidRPr="000C7041">
        <w:rPr>
          <w:rFonts w:cs="Arial"/>
          <w:vertAlign w:val="subscript"/>
        </w:rPr>
        <w:t>2</w:t>
      </w:r>
      <w:r w:rsidRPr="000C7041">
        <w:rPr>
          <w:rFonts w:cs="Arial"/>
        </w:rPr>
        <w:t xml:space="preserve"> (</w:t>
      </w:r>
      <w:r>
        <w:rPr>
          <w:rFonts w:cs="Arial"/>
        </w:rPr>
        <w:t>m.in.:</w:t>
      </w:r>
      <w:r w:rsidRPr="000C7041">
        <w:rPr>
          <w:rFonts w:cs="Arial"/>
        </w:rPr>
        <w:t xml:space="preserve"> oszczędność energii, produkcja energii odnawialnej, redukcja emisji CO</w:t>
      </w:r>
      <w:r w:rsidRPr="000C7041">
        <w:rPr>
          <w:rFonts w:cs="Arial"/>
          <w:vertAlign w:val="subscript"/>
        </w:rPr>
        <w:t>2</w:t>
      </w:r>
      <w:r w:rsidRPr="000C7041">
        <w:rPr>
          <w:rFonts w:cs="Arial"/>
        </w:rPr>
        <w:t>),</w:t>
      </w:r>
    </w:p>
    <w:p w:rsidR="001C7650" w:rsidRPr="000C7041" w:rsidRDefault="001C7650" w:rsidP="00C111A1">
      <w:pPr>
        <w:pStyle w:val="Akapitzlist"/>
        <w:numPr>
          <w:ilvl w:val="1"/>
          <w:numId w:val="5"/>
        </w:numPr>
        <w:rPr>
          <w:rFonts w:cs="Arial"/>
        </w:rPr>
      </w:pPr>
      <w:r w:rsidRPr="000C7041">
        <w:rPr>
          <w:rFonts w:cs="Arial"/>
        </w:rPr>
        <w:lastRenderedPageBreak/>
        <w:t>analizę procesu wdrażania SEAP, włącznie ze środkami naprawczymi i zapobiegawczymi, gdy jest to wymagane.</w:t>
      </w:r>
    </w:p>
    <w:p w:rsidR="001C7650" w:rsidRPr="000C7041" w:rsidRDefault="001C7650" w:rsidP="00005895">
      <w:pPr>
        <w:rPr>
          <w:rFonts w:cs="Arial"/>
        </w:rPr>
      </w:pPr>
      <w:r w:rsidRPr="000C7041">
        <w:rPr>
          <w:rFonts w:cs="Arial"/>
        </w:rPr>
        <w:t xml:space="preserve">Raport Implementacyjny jest podstawowym raportem wymaganym przez Porozumienie i powinien być przedkładany co dwa lata od przyjęcia SEAP. Ponieważ jest to obszerny raport, wytyczne wskazują, że Sygnatariusz może przygotowywać ten raport co cztery lata, zamiast co dwa. W takim wypadku, w pierwszej kolejności należy przygotować i przekazać do Porozumienia Raport z Działań (Action Report), a następnie po dwóch latach Raport Implementacyjny. </w:t>
      </w:r>
    </w:p>
    <w:p w:rsidR="001C7650" w:rsidRPr="000C7041" w:rsidRDefault="001C7650" w:rsidP="00005895">
      <w:pPr>
        <w:rPr>
          <w:rFonts w:cs="Arial"/>
        </w:rPr>
      </w:pPr>
      <w:r w:rsidRPr="000C7041">
        <w:rPr>
          <w:rFonts w:cs="Arial"/>
        </w:rPr>
        <w:t>W związku z powyższym zaleca się aby co dwa lata była sporządzana kontrolna inwentaryzacja emisji GHG, która pozwoli precyzyjnie określić efekty realizacji działań i zachodzące trendy w zakresie użytkowania energii na terenie całego miasta. Wyniki inwentaryzacji powinny służyć ocenie realizacji założonych w Planie celów. Na podstawie tych raportów powinien być sporządzony Raport Implementacyjny. W razie zaistnienia takiej potrzeby Plan powinien być aktualizowany.</w:t>
      </w:r>
    </w:p>
    <w:p w:rsidR="001C7650" w:rsidRPr="000C7041" w:rsidRDefault="001C7650" w:rsidP="00005895">
      <w:pPr>
        <w:pStyle w:val="Nagwek2"/>
        <w:rPr>
          <w:rFonts w:cs="Arial"/>
        </w:rPr>
      </w:pPr>
      <w:bookmarkStart w:id="73" w:name="_Toc348532308"/>
      <w:bookmarkStart w:id="74" w:name="_Toc348594973"/>
      <w:bookmarkStart w:id="75" w:name="_Toc348595049"/>
      <w:bookmarkStart w:id="76" w:name="_Toc352648594"/>
      <w:r w:rsidRPr="000C7041">
        <w:rPr>
          <w:rFonts w:cs="Arial"/>
        </w:rPr>
        <w:t>Współpraca z interesariuszami</w:t>
      </w:r>
      <w:bookmarkEnd w:id="73"/>
      <w:bookmarkEnd w:id="74"/>
      <w:bookmarkEnd w:id="75"/>
      <w:bookmarkEnd w:id="76"/>
    </w:p>
    <w:p w:rsidR="001C7650" w:rsidRPr="000C7041" w:rsidRDefault="001C7650" w:rsidP="002245B9">
      <w:bookmarkStart w:id="77" w:name="_Toc348532309"/>
      <w:bookmarkStart w:id="78" w:name="_Toc348594974"/>
      <w:bookmarkStart w:id="79" w:name="_Toc348595050"/>
      <w:r w:rsidRPr="000C7041">
        <w:t>Pod pojęciem interesariuszy należy rozumieć jednostki, czy grupy i organizacje, na które SEAP bezpośrednio, bądź pośrednio oddziałuje. Interesariuszami toruńskiego SEAP są wszyscy mieszkańcy Torunia, firmy działające na terenie miasta. Dwie główne grupy interesariuszy to:</w:t>
      </w:r>
    </w:p>
    <w:p w:rsidR="001C7650" w:rsidRPr="000C7041" w:rsidRDefault="001C7650" w:rsidP="004279D3">
      <w:pPr>
        <w:numPr>
          <w:ilvl w:val="0"/>
          <w:numId w:val="110"/>
        </w:numPr>
        <w:spacing w:after="0"/>
        <w:ind w:left="1701" w:hanging="1341"/>
        <w:jc w:val="left"/>
        <w:rPr>
          <w:rFonts w:cs="Arial"/>
        </w:rPr>
      </w:pPr>
      <w:r w:rsidRPr="000C7041">
        <w:rPr>
          <w:rFonts w:cs="Arial"/>
          <w:b/>
        </w:rPr>
        <w:t>Jednostki miejskie (interesariusze wewnętrzni)</w:t>
      </w:r>
      <w:r w:rsidRPr="000C7041">
        <w:rPr>
          <w:rFonts w:cs="Arial"/>
        </w:rPr>
        <w:t>: Wydziały Urzędu Miasta, jednostki budżetowe, zakłady budżetowe, zakłady opieki zdrowotnej, samorządowe instytucje kultury, spółki z udziałem miasta</w:t>
      </w:r>
    </w:p>
    <w:p w:rsidR="001C7650" w:rsidRPr="000C7041" w:rsidRDefault="001C7650" w:rsidP="004279D3">
      <w:pPr>
        <w:numPr>
          <w:ilvl w:val="0"/>
          <w:numId w:val="110"/>
        </w:numPr>
        <w:spacing w:after="0"/>
        <w:ind w:left="1701" w:hanging="1341"/>
        <w:jc w:val="left"/>
        <w:rPr>
          <w:rFonts w:cs="Arial"/>
        </w:rPr>
      </w:pPr>
      <w:r w:rsidRPr="000C7041">
        <w:rPr>
          <w:rFonts w:cs="Arial"/>
          <w:b/>
        </w:rPr>
        <w:t>Interesariusze zewnętrzni</w:t>
      </w:r>
      <w:r w:rsidRPr="000C7041">
        <w:rPr>
          <w:rFonts w:cs="Arial"/>
        </w:rPr>
        <w:t>: Mieszkańcy miasta, biznes, instytucje publiczne, organizacje pozarządowe i in. nie będące jednostkami miejskimi</w:t>
      </w:r>
    </w:p>
    <w:p w:rsidR="001C7650" w:rsidRDefault="001C7650" w:rsidP="002245B9">
      <w:pPr>
        <w:spacing w:after="0"/>
      </w:pPr>
    </w:p>
    <w:p w:rsidR="001C7650" w:rsidRPr="000C7041" w:rsidRDefault="001C7650" w:rsidP="006A660A">
      <w:pPr>
        <w:spacing w:after="0"/>
      </w:pPr>
      <w:r w:rsidRPr="000C7041">
        <w:t>Działania proponowane w SEAP dla Torunia, były omawiane na spotkaniu z interesariuszami wewnętrznymi, które odbyło się w dniu 21 lutego 2013 r. w Urzędzie</w:t>
      </w:r>
      <w:r>
        <w:t xml:space="preserve"> Miasta</w:t>
      </w:r>
      <w:r w:rsidRPr="000C7041">
        <w:t xml:space="preserve">. Spotkanie miało na celu przedstawienie celu SEAP i uwarunkowań jego realizacji wynikających z dokumentów, planów </w:t>
      </w:r>
      <w:r w:rsidRPr="000C7041">
        <w:br/>
        <w:t>i strategii a także na podstawie analizy SWOT, opracowanie wspólnej wizji i pomysłów na ograniczenie emisji gazów cieplarnianych, ograniczenie zużycia energii i ogólnie rozumianej jakości życia w mieście. W spotkaniu uczestniczyli przedstawiciele Wydziału Środowiska i Zieleni (dyr. Szczepan Burak, Mirosław Bulczyński), Wydziału Gospodarki Komunalnej (Jacek Jędrzejewski), Wydział Architektury i Budownictwa (Jadwiga Kwiatkowska), Miejski Zakład Komunikacji (Barbara Jabłońska), Miejski Zarząd Dróg (Tomasz Tupalski), Miejska Pracownia Urbanistyczna (Karol Szymczak), Zakład Gospodarki Mieszkaniowej (Krzysztof Szymczak)</w:t>
      </w:r>
      <w:r>
        <w:t>.</w:t>
      </w:r>
      <w:r w:rsidRPr="000C7041">
        <w:t xml:space="preserve"> Pomysły, założenia i postulaty wypracowane podczas debat</w:t>
      </w:r>
      <w:r>
        <w:t>y zostały uwzględnione w SEAP w </w:t>
      </w:r>
      <w:r w:rsidRPr="000C7041">
        <w:t xml:space="preserve">postaci konkretnych propozycji działań. </w:t>
      </w:r>
    </w:p>
    <w:p w:rsidR="001C7650" w:rsidRDefault="001C7650" w:rsidP="002245B9">
      <w:pPr>
        <w:spacing w:after="0"/>
      </w:pPr>
    </w:p>
    <w:p w:rsidR="001C7650" w:rsidRDefault="001C7650">
      <w:pPr>
        <w:spacing w:after="0" w:line="240" w:lineRule="auto"/>
        <w:jc w:val="left"/>
      </w:pPr>
      <w:r>
        <w:br w:type="page"/>
      </w:r>
    </w:p>
    <w:p w:rsidR="001C7650" w:rsidRPr="000C7041" w:rsidRDefault="00267240" w:rsidP="002245B9">
      <w:pPr>
        <w:spacing w:after="0"/>
      </w:pPr>
      <w:r>
        <w:rPr>
          <w:noProof/>
        </w:rPr>
        <w:pict>
          <v:shape id="Pole tekstowe 2" o:spid="_x0000_s1027" type="#_x0000_t202" style="position:absolute;left:0;text-align:left;margin-left:-3.45pt;margin-top:11.2pt;width:490.15pt;height:363.1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">
            <v:textbox>
              <w:txbxContent>
                <w:p w:rsidR="001C7650" w:rsidRDefault="001C7650"/>
              </w:txbxContent>
            </v:textbox>
          </v:shape>
        </w:pict>
      </w:r>
    </w:p>
    <w:p w:rsidR="001C7650" w:rsidRPr="000C7041" w:rsidRDefault="001C7650" w:rsidP="00B7615B">
      <w:pPr>
        <w:spacing w:after="0"/>
        <w:rPr>
          <w:b/>
        </w:rPr>
      </w:pPr>
      <w:r w:rsidRPr="000C7041">
        <w:rPr>
          <w:b/>
        </w:rPr>
        <w:t>Należy pamiętać, że:</w:t>
      </w:r>
    </w:p>
    <w:p w:rsidR="001C7650" w:rsidRPr="000C7041" w:rsidRDefault="001C7650" w:rsidP="004279D3">
      <w:pPr>
        <w:numPr>
          <w:ilvl w:val="0"/>
          <w:numId w:val="111"/>
        </w:numPr>
        <w:spacing w:after="0"/>
      </w:pPr>
      <w:r w:rsidRPr="000C7041">
        <w:t>Każde działanie wpływa n</w:t>
      </w:r>
      <w:r>
        <w:t>a</w:t>
      </w:r>
      <w:r w:rsidRPr="000C7041">
        <w:t xml:space="preserve"> otoczenie społeczne.</w:t>
      </w:r>
    </w:p>
    <w:p w:rsidR="001C7650" w:rsidRPr="000C7041" w:rsidRDefault="001C7650" w:rsidP="004279D3">
      <w:pPr>
        <w:numPr>
          <w:ilvl w:val="0"/>
          <w:numId w:val="111"/>
        </w:numPr>
        <w:spacing w:after="0"/>
      </w:pPr>
      <w:r w:rsidRPr="000C7041">
        <w:t>Otoczenie społeczne wpływa na możliwości działania.</w:t>
      </w:r>
    </w:p>
    <w:p w:rsidR="001C7650" w:rsidRPr="000C7041" w:rsidRDefault="001C7650" w:rsidP="004279D3">
      <w:pPr>
        <w:numPr>
          <w:ilvl w:val="0"/>
          <w:numId w:val="111"/>
        </w:numPr>
        <w:spacing w:after="0"/>
      </w:pPr>
      <w:r w:rsidRPr="000C7041">
        <w:t>Nie da się skutecznie zrealizować działania bez świadomości tego, kim są interesariusze, jakie kierują nimi motywy i przekonania i bez pokazania im, że działanie ma przynieść im konkretne korzyści.</w:t>
      </w:r>
    </w:p>
    <w:p w:rsidR="001C7650" w:rsidRPr="000C7041" w:rsidRDefault="00267240" w:rsidP="002245B9">
      <w:pPr>
        <w:spacing w:after="0"/>
      </w:pP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3" o:spid="_x0000_s1028" type="#_x0000_t65" style="position:absolute;left:0;text-align:left;margin-left:208.9pt;margin-top:105.35pt;width:53.65pt;height:63.1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">
            <v:textbox>
              <w:txbxContent>
                <w:p w:rsidR="001C7650" w:rsidRDefault="001C7650" w:rsidP="004A4163">
                  <w:pPr>
                    <w:spacing w:after="0"/>
                    <w:jc w:val="center"/>
                    <w:rPr>
                      <w:b/>
                    </w:rPr>
                  </w:pPr>
                </w:p>
                <w:p w:rsidR="001C7650" w:rsidRPr="00B7615B" w:rsidRDefault="001C7650" w:rsidP="00B7615B">
                  <w:pPr>
                    <w:jc w:val="center"/>
                    <w:rPr>
                      <w:b/>
                    </w:rPr>
                  </w:pPr>
                  <w:r w:rsidRPr="00B7615B">
                    <w:rPr>
                      <w:b/>
                    </w:rPr>
                    <w:t>SEAP</w:t>
                  </w:r>
                </w:p>
              </w:txbxContent>
            </v:textbox>
          </v:shape>
        </w:pict>
      </w:r>
      <w:r w:rsidR="008D523E">
        <w:rPr>
          <w:noProof/>
        </w:rPr>
        <w:drawing>
          <wp:inline distT="0" distB="0" distL="0" distR="0">
            <wp:extent cx="5972175" cy="3181350"/>
            <wp:effectExtent l="0" t="0" r="0" b="0"/>
            <wp:docPr id="7"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1C7650" w:rsidRPr="000C7041" w:rsidRDefault="001C7650" w:rsidP="002245B9">
      <w:pPr>
        <w:spacing w:after="0"/>
      </w:pPr>
    </w:p>
    <w:p w:rsidR="001C7650" w:rsidRDefault="001C7650" w:rsidP="002245B9"/>
    <w:p w:rsidR="001C7650" w:rsidRPr="000C7041" w:rsidRDefault="001C7650" w:rsidP="002245B9">
      <w:r w:rsidRPr="000C7041">
        <w:t>Pomysły jakie zostały wymienione na spotkaniu, można podzielić na kilka głównych kategorii:</w:t>
      </w:r>
    </w:p>
    <w:p w:rsidR="001C7650" w:rsidRPr="000C7041" w:rsidRDefault="001C7650" w:rsidP="00FB7490">
      <w:pPr>
        <w:pStyle w:val="Akapitzlist"/>
        <w:numPr>
          <w:ilvl w:val="0"/>
          <w:numId w:val="87"/>
        </w:numPr>
      </w:pPr>
      <w:r w:rsidRPr="000C7041">
        <w:t>Budynki publiczne i niepubliczne:</w:t>
      </w:r>
    </w:p>
    <w:p w:rsidR="001C7650" w:rsidRPr="000C7041" w:rsidRDefault="001C7650" w:rsidP="002245B9">
      <w:pPr>
        <w:pStyle w:val="Akapitzlist"/>
      </w:pPr>
      <w:r w:rsidRPr="000C7041">
        <w:t xml:space="preserve">Kontynuacja termomodernizacji placówek publicznych wraz z instalacją paneli PV, kolektorów słonecznych oraz biomasy. Kontynuacja dofinansowania do wymiany ogrzewania indywidualnego, zachęty i systemy wsparcia ze strony miasta dla inwestycji </w:t>
      </w:r>
      <w:r w:rsidRPr="000C7041">
        <w:br/>
        <w:t xml:space="preserve">w OZE i efektywność energetyczną. </w:t>
      </w:r>
    </w:p>
    <w:p w:rsidR="001C7650" w:rsidRPr="000C7041" w:rsidRDefault="001C7650" w:rsidP="00FB7490">
      <w:pPr>
        <w:pStyle w:val="Akapitzlist"/>
        <w:numPr>
          <w:ilvl w:val="0"/>
          <w:numId w:val="87"/>
        </w:numPr>
      </w:pPr>
      <w:r w:rsidRPr="000C7041">
        <w:t>Edukacja:</w:t>
      </w:r>
    </w:p>
    <w:p w:rsidR="001C7650" w:rsidRPr="000C7041" w:rsidRDefault="001C7650" w:rsidP="00D024A5">
      <w:pPr>
        <w:pStyle w:val="Akapitzlist"/>
      </w:pPr>
      <w:r w:rsidRPr="000C7041">
        <w:t xml:space="preserve">Kontynuacja działań edukacyjnych i promujących właściwe nawyki dotyczące efektywności energetycznej np.: Dni Energii, Tydzień Zrównoważonego Transportu itd. </w:t>
      </w:r>
    </w:p>
    <w:p w:rsidR="001C7650" w:rsidRPr="000C7041" w:rsidRDefault="001C7650" w:rsidP="00FB7490">
      <w:pPr>
        <w:pStyle w:val="Akapitzlist"/>
        <w:numPr>
          <w:ilvl w:val="0"/>
          <w:numId w:val="87"/>
        </w:numPr>
      </w:pPr>
      <w:r w:rsidRPr="000C7041">
        <w:t>Gospodarka wodna i gospodarka odpadami:</w:t>
      </w:r>
    </w:p>
    <w:p w:rsidR="001C7650" w:rsidRPr="000C7041" w:rsidRDefault="001C7650" w:rsidP="002245B9">
      <w:pPr>
        <w:pStyle w:val="Akapitzlist"/>
      </w:pPr>
      <w:r w:rsidRPr="000C7041">
        <w:t xml:space="preserve">Wykorzystywanie deszczówki do niektórych celów gospodarczych, nowe inwestycje </w:t>
      </w:r>
      <w:r w:rsidRPr="000C7041">
        <w:br/>
        <w:t>w wykorzystywanie biogazu z oczyszczalni i wysypiska;</w:t>
      </w:r>
    </w:p>
    <w:p w:rsidR="001C7650" w:rsidRPr="000C7041" w:rsidRDefault="001C7650" w:rsidP="00FB7490">
      <w:pPr>
        <w:pStyle w:val="Akapitzlist"/>
        <w:numPr>
          <w:ilvl w:val="0"/>
          <w:numId w:val="87"/>
        </w:numPr>
      </w:pPr>
      <w:r w:rsidRPr="000C7041">
        <w:t>Transport:</w:t>
      </w:r>
    </w:p>
    <w:p w:rsidR="001C7650" w:rsidRPr="000C7041" w:rsidRDefault="001C7650" w:rsidP="002245B9">
      <w:pPr>
        <w:pStyle w:val="Akapitzlist"/>
      </w:pPr>
      <w:r w:rsidRPr="000C7041">
        <w:t xml:space="preserve">Wdrożenie systemu ITS, czyli inteligentnego systemu transportu, tworzenie buspasów </w:t>
      </w:r>
      <w:r w:rsidRPr="000C7041">
        <w:br/>
        <w:t>i promowanie ich dla kierowców z 3 osobami w pojeździe, dalsza realizacja projektu BiT-City;</w:t>
      </w:r>
    </w:p>
    <w:p w:rsidR="001C7650" w:rsidRPr="000C7041" w:rsidRDefault="001C7650" w:rsidP="00FB7490">
      <w:pPr>
        <w:pStyle w:val="Akapitzlist"/>
        <w:numPr>
          <w:ilvl w:val="0"/>
          <w:numId w:val="87"/>
        </w:numPr>
      </w:pPr>
      <w:r w:rsidRPr="000C7041">
        <w:t>Oświetlenie uliczne:</w:t>
      </w:r>
    </w:p>
    <w:p w:rsidR="001C7650" w:rsidRPr="000C7041" w:rsidRDefault="001C7650" w:rsidP="008502C5">
      <w:pPr>
        <w:pStyle w:val="Akapitzlist"/>
      </w:pPr>
      <w:r w:rsidRPr="000C7041">
        <w:lastRenderedPageBreak/>
        <w:t xml:space="preserve">Nowe wytyczne dot. oświetlenia wskazują na oświetlenie typu LED jako rozwiązanie stosowane w przyszłości. </w:t>
      </w:r>
      <w:r w:rsidRPr="008502C5">
        <w:t>Obecnie trwają prace nad inteligentnym oświetleniem (centralnie sterowanym) przy współpracy z Uniwersytetem Technologiczno-Przyrodniczym</w:t>
      </w:r>
      <w:r>
        <w:t xml:space="preserve"> z </w:t>
      </w:r>
      <w:r w:rsidRPr="008502C5">
        <w:t xml:space="preserve">Bydgoszczy oraz firmą prywatną </w:t>
      </w:r>
      <w:r>
        <w:t>(</w:t>
      </w:r>
      <w:r w:rsidRPr="008502C5">
        <w:t xml:space="preserve">Orion zlokalizowaną w PSSE Ostaszewo) nad wdrożeniem inteligentnego systemu oświetlenia w mieście. </w:t>
      </w:r>
      <w:r w:rsidRPr="000C7041">
        <w:t>Jako źródło oświetlenia pojedynczych znaków i latarni wskazane zostało zasilanie z OZE (panele PV);</w:t>
      </w:r>
    </w:p>
    <w:p w:rsidR="001C7650" w:rsidRDefault="001C7650" w:rsidP="00FB7490">
      <w:pPr>
        <w:pStyle w:val="Akapitzlist"/>
        <w:numPr>
          <w:ilvl w:val="0"/>
          <w:numId w:val="87"/>
        </w:numPr>
      </w:pPr>
      <w:r>
        <w:t>Rada Energetyczna w gminie:</w:t>
      </w:r>
    </w:p>
    <w:p w:rsidR="001C7650" w:rsidRPr="000C7041" w:rsidRDefault="001C7650" w:rsidP="002245B9">
      <w:pPr>
        <w:pStyle w:val="Akapitzlist"/>
      </w:pPr>
      <w:r w:rsidRPr="000C7041">
        <w:t>Zaleca się powołanie w mieście „Rady Energetycznej” w skład której mogliby wchodzić przedstawiciele:</w:t>
      </w:r>
    </w:p>
    <w:p w:rsidR="001C7650" w:rsidRPr="000C7041" w:rsidRDefault="001C7650" w:rsidP="00FB7490">
      <w:pPr>
        <w:pStyle w:val="Akapitzlist"/>
        <w:numPr>
          <w:ilvl w:val="0"/>
          <w:numId w:val="86"/>
        </w:numPr>
        <w:spacing w:after="120"/>
        <w:ind w:left="1418"/>
      </w:pPr>
      <w:r w:rsidRPr="000C7041">
        <w:t>o</w:t>
      </w:r>
      <w:r>
        <w:t>dpowiednich jednostek miejskich;</w:t>
      </w:r>
    </w:p>
    <w:p w:rsidR="001C7650" w:rsidRPr="000C7041" w:rsidRDefault="001C7650" w:rsidP="00FB7490">
      <w:pPr>
        <w:pStyle w:val="Akapitzlist"/>
        <w:numPr>
          <w:ilvl w:val="0"/>
          <w:numId w:val="86"/>
        </w:numPr>
        <w:spacing w:after="120"/>
        <w:ind w:left="1418"/>
      </w:pPr>
      <w:r>
        <w:t>radnych;</w:t>
      </w:r>
    </w:p>
    <w:p w:rsidR="001C7650" w:rsidRPr="000C7041" w:rsidRDefault="001C7650" w:rsidP="00FB7490">
      <w:pPr>
        <w:pStyle w:val="Akapitzlist"/>
        <w:numPr>
          <w:ilvl w:val="0"/>
          <w:numId w:val="86"/>
        </w:numPr>
        <w:spacing w:after="120"/>
        <w:ind w:left="1418"/>
      </w:pPr>
      <w:r>
        <w:t>przedsiębiorstw energetycznych;</w:t>
      </w:r>
    </w:p>
    <w:p w:rsidR="001C7650" w:rsidRPr="000C7041" w:rsidRDefault="001C7650" w:rsidP="00FB7490">
      <w:pPr>
        <w:pStyle w:val="Akapitzlist"/>
        <w:numPr>
          <w:ilvl w:val="0"/>
          <w:numId w:val="86"/>
        </w:numPr>
        <w:spacing w:after="120"/>
        <w:ind w:left="1418"/>
      </w:pPr>
      <w:r w:rsidRPr="000C7041">
        <w:t>organizacji pozarządowych</w:t>
      </w:r>
      <w:r>
        <w:t>.</w:t>
      </w:r>
    </w:p>
    <w:p w:rsidR="001C7650" w:rsidRPr="000C7041" w:rsidRDefault="001C7650" w:rsidP="002245B9">
      <w:pPr>
        <w:pStyle w:val="Akapitzlist"/>
        <w:ind w:left="708"/>
      </w:pPr>
      <w:r w:rsidRPr="000C7041">
        <w:t>Komisja mogłaby spotykać się w ustalonym czasie (</w:t>
      </w:r>
      <w:r>
        <w:t xml:space="preserve">np.: </w:t>
      </w:r>
      <w:r w:rsidRPr="000C7041">
        <w:t>raz na pół roku) i wspólnie proponować, realizować i kontrolować działania efektywne energetyczne, realizację strategii itp. w kontekście realizacji w mieście działań na rzecz zrównoważonej energii i ochrony klimatu. Rada powinna mieć funkcję opiniująco – doradczą w zakresie polityki energetyczno-klimatycznej miasta, a wnioski z obrad Rady powinny być przekazywane władzom miasta.</w:t>
      </w:r>
    </w:p>
    <w:p w:rsidR="001C7650" w:rsidRPr="000C7041" w:rsidRDefault="001C7650" w:rsidP="00FB7490">
      <w:pPr>
        <w:pStyle w:val="Akapitzlist"/>
        <w:numPr>
          <w:ilvl w:val="0"/>
          <w:numId w:val="87"/>
        </w:numPr>
      </w:pPr>
      <w:r w:rsidRPr="000C7041">
        <w:t>OZE:</w:t>
      </w:r>
    </w:p>
    <w:p w:rsidR="001C7650" w:rsidRPr="000C7041" w:rsidRDefault="001C7650" w:rsidP="006763A3">
      <w:pPr>
        <w:pStyle w:val="Akapitzlist"/>
      </w:pPr>
      <w:r w:rsidRPr="000C7041">
        <w:t>Rozwój i promowanie fotowoltaiki oraz kolektorów słonecznych a także geotermii.</w:t>
      </w:r>
    </w:p>
    <w:p w:rsidR="001C7650" w:rsidRPr="000C7041" w:rsidRDefault="001C7650" w:rsidP="00FB7490">
      <w:pPr>
        <w:pStyle w:val="Akapitzlist"/>
        <w:numPr>
          <w:ilvl w:val="0"/>
          <w:numId w:val="87"/>
        </w:numPr>
      </w:pPr>
      <w:r w:rsidRPr="000C7041">
        <w:t xml:space="preserve">Flota pojazdów miejskich (komunalne, komunikacja publiczna) </w:t>
      </w:r>
    </w:p>
    <w:p w:rsidR="001C7650" w:rsidRPr="000C7041" w:rsidRDefault="001C7650" w:rsidP="0035798B">
      <w:pPr>
        <w:pStyle w:val="Akapitzlist"/>
      </w:pPr>
      <w:r w:rsidRPr="000C7041">
        <w:t>Zwiększanie ilości pojazdów o wysokich normach emisyjnych (EURO 4), zasilanych alternatywnym paliwami (LPG, CNG, hybrydy), polityka parkingowa promująca pojazdy niskoemisyjne;</w:t>
      </w:r>
    </w:p>
    <w:p w:rsidR="001C7650" w:rsidRDefault="001C7650" w:rsidP="0035798B">
      <w:pPr>
        <w:pStyle w:val="Akapitzlist"/>
        <w:rPr>
          <w:i/>
          <w:color w:val="FF0000"/>
        </w:rPr>
      </w:pPr>
    </w:p>
    <w:p w:rsidR="001C7650" w:rsidRPr="007D42AB" w:rsidRDefault="001C7650" w:rsidP="007D42AB">
      <w:pPr>
        <w:pStyle w:val="Akapitzlist"/>
        <w:ind w:left="0"/>
      </w:pPr>
      <w:r>
        <w:t>„Plan działań</w:t>
      </w:r>
      <w:r>
        <w:rPr>
          <w:color w:val="000000"/>
          <w:sz w:val="23"/>
          <w:szCs w:val="23"/>
        </w:rPr>
        <w:t xml:space="preserve"> na rzecz zrównoważonej energii” został poddany konsultacjom społecznym, które przeprowadzone zostały przez Wydział Komunikacji Społecznej i Informacji Urzędu Miasta Torunia we współpracy z Wydziałem Środowiska i Zieleni w dniach od 23 maja do 25 czerwca 2013 r. Szczegółowy opis przebiegu i wyniki tych konsultacji są zawarte w Załączniku III, który dostępny jest w Wydziale Środowiska i Zieleni Urzędu Miasta Torunia. </w:t>
      </w:r>
    </w:p>
    <w:p w:rsidR="001C7650" w:rsidRPr="000C7041" w:rsidRDefault="001C7650" w:rsidP="00A12C60">
      <w:pPr>
        <w:pStyle w:val="Nagwek1"/>
        <w:numPr>
          <w:ilvl w:val="0"/>
          <w:numId w:val="1"/>
        </w:numPr>
      </w:pPr>
      <w:bookmarkStart w:id="80" w:name="_Toc348532314"/>
      <w:bookmarkStart w:id="81" w:name="_Toc348594979"/>
      <w:bookmarkStart w:id="82" w:name="_Toc348595055"/>
      <w:r>
        <w:br w:type="page"/>
      </w:r>
      <w:bookmarkStart w:id="83" w:name="_Toc352648595"/>
      <w:r w:rsidRPr="000C7041">
        <w:lastRenderedPageBreak/>
        <w:t>WPŁYW ZMIAN KLIMATU NA FUNKCJONOWANIE MIASTA</w:t>
      </w:r>
      <w:bookmarkEnd w:id="80"/>
      <w:bookmarkEnd w:id="81"/>
      <w:bookmarkEnd w:id="82"/>
      <w:bookmarkEnd w:id="83"/>
    </w:p>
    <w:p w:rsidR="001C7650" w:rsidRPr="000C7041" w:rsidRDefault="001C7650" w:rsidP="00A12C60">
      <w:pPr>
        <w:rPr>
          <w:rFonts w:cs="Arial"/>
        </w:rPr>
      </w:pPr>
      <w:r w:rsidRPr="000C7041">
        <w:rPr>
          <w:rFonts w:cs="Arial"/>
        </w:rPr>
        <w:t>Działania w zakresie adaptacji do zmian klimatu polegają na takim przeobrażeniu struktury miasta, aby z wyprzedzeniem przygotować się do przewidywanych zmian środowiska, co pozwoli zminimalizować ewentualne szkody, występujące na skutek zmian klimatu, które przede wszystkim objawiają się nasilonymi ekstremalnymi zjawiskami pogodowymi.</w:t>
      </w:r>
    </w:p>
    <w:p w:rsidR="001C7650" w:rsidRPr="000C7041" w:rsidRDefault="001C7650" w:rsidP="00A12C60">
      <w:pPr>
        <w:rPr>
          <w:rFonts w:cs="Arial"/>
        </w:rPr>
      </w:pPr>
      <w:r w:rsidRPr="000C7041">
        <w:rPr>
          <w:rFonts w:cs="Arial"/>
        </w:rPr>
        <w:t>Na podstawie dotychczasowych doświadczeń i analiz można spodziewać się, że w wyniku zmian klimatu wystąpić może nasilenie następujących zjawisk:</w:t>
      </w:r>
    </w:p>
    <w:p w:rsidR="001C7650" w:rsidRPr="000C7041" w:rsidRDefault="001C7650" w:rsidP="00C111A1">
      <w:pPr>
        <w:pStyle w:val="Akapitzlist"/>
        <w:numPr>
          <w:ilvl w:val="0"/>
          <w:numId w:val="17"/>
        </w:numPr>
        <w:rPr>
          <w:rFonts w:cs="Arial"/>
        </w:rPr>
      </w:pPr>
      <w:r w:rsidRPr="000C7041">
        <w:rPr>
          <w:rFonts w:cs="Arial"/>
        </w:rPr>
        <w:t xml:space="preserve">podwyższenie maksymalnego natężenia i czasu opadów, co może być problemem dla miasta, gdyż cały obszar aglomeracji jest silnie zabudowany, co utrudnia infiltrację wody </w:t>
      </w:r>
      <w:r w:rsidRPr="000C7041">
        <w:rPr>
          <w:rFonts w:cs="Arial"/>
        </w:rPr>
        <w:br/>
        <w:t>w grunt. Dłuższe i intensywniejsze opady, mogą powodować podtopienia a także osuwiska;</w:t>
      </w:r>
    </w:p>
    <w:p w:rsidR="001C7650" w:rsidRPr="000C7041" w:rsidRDefault="001C7650" w:rsidP="00C111A1">
      <w:pPr>
        <w:pStyle w:val="Akapitzlist"/>
        <w:numPr>
          <w:ilvl w:val="0"/>
          <w:numId w:val="18"/>
        </w:numPr>
        <w:rPr>
          <w:rFonts w:cs="Arial"/>
        </w:rPr>
      </w:pPr>
      <w:r w:rsidRPr="000C7041">
        <w:rPr>
          <w:rFonts w:cs="Arial"/>
        </w:rPr>
        <w:t>okresowe susze</w:t>
      </w:r>
      <w:r>
        <w:rPr>
          <w:rFonts w:cs="Arial"/>
        </w:rPr>
        <w:t xml:space="preserve"> </w:t>
      </w:r>
      <w:r w:rsidRPr="000C7041">
        <w:rPr>
          <w:rFonts w:cs="Arial"/>
        </w:rPr>
        <w:t>i związane z tym problemy z zaopatrzeniem w wodę;</w:t>
      </w:r>
    </w:p>
    <w:p w:rsidR="001C7650" w:rsidRPr="000C7041" w:rsidRDefault="001C7650" w:rsidP="00C111A1">
      <w:pPr>
        <w:pStyle w:val="Akapitzlist"/>
        <w:numPr>
          <w:ilvl w:val="0"/>
          <w:numId w:val="18"/>
        </w:numPr>
        <w:rPr>
          <w:rFonts w:cs="Arial"/>
        </w:rPr>
      </w:pPr>
      <w:r w:rsidRPr="000C7041">
        <w:rPr>
          <w:rFonts w:cs="Arial"/>
        </w:rPr>
        <w:t>występowanie fal upałów o większej uciążliwości. Zjawisko jest zwłaszcza dokuczliwe na terenach silnie zabudowanych. Podczas upałów silnie rośnie zużycie energii do obsługi klimatyzacji;</w:t>
      </w:r>
    </w:p>
    <w:p w:rsidR="001C7650" w:rsidRPr="000C7041" w:rsidRDefault="001C7650" w:rsidP="00C111A1">
      <w:pPr>
        <w:pStyle w:val="Akapitzlist"/>
        <w:numPr>
          <w:ilvl w:val="0"/>
          <w:numId w:val="18"/>
        </w:numPr>
        <w:rPr>
          <w:rFonts w:cs="Arial"/>
        </w:rPr>
      </w:pPr>
      <w:r w:rsidRPr="000C7041">
        <w:rPr>
          <w:rFonts w:cs="Arial"/>
        </w:rPr>
        <w:t>występowanie zjawisk związanych z nasileniem prędkości wiatru.</w:t>
      </w:r>
    </w:p>
    <w:p w:rsidR="001C7650" w:rsidRPr="000C7041" w:rsidRDefault="001C7650" w:rsidP="00A12C60">
      <w:pPr>
        <w:rPr>
          <w:rFonts w:cs="Arial"/>
        </w:rPr>
      </w:pPr>
      <w:r w:rsidRPr="000C7041">
        <w:rPr>
          <w:rFonts w:cs="Arial"/>
        </w:rPr>
        <w:t>Ekstremalne warunki pogodowe to także dodatkowe koszty. Ukazane w raporcie pt. "Koszty ponoszone przez europejskie systemy transportu z powodu ekstremalnych warunków pogodowych" wyniki, pokazują, że ekstremalne warunki pogodowe w całym unijnym systemie transportowym, generują straty w wysokości 15 mld EUR rocznie. Największy udział mają wypadki drogowe. Jest to istotne dla miasta Toruń, ponieważ przez jego te</w:t>
      </w:r>
      <w:r>
        <w:rPr>
          <w:rFonts w:cs="Arial"/>
        </w:rPr>
        <w:t xml:space="preserve">ren przebiega autostrada A-1 </w:t>
      </w:r>
      <w:r>
        <w:rPr>
          <w:rFonts w:cs="Arial"/>
        </w:rPr>
        <w:br/>
        <w:t>i </w:t>
      </w:r>
      <w:r w:rsidRPr="000C7041">
        <w:rPr>
          <w:rFonts w:cs="Arial"/>
        </w:rPr>
        <w:t>droga ekspresowa S-10. Wyżej wymienione zjawiska nie są nowe, jednak ich skala wg Międzyrządowego Panelu Ekspertów do Zmian Klimatu będzie wzrastać.</w:t>
      </w:r>
    </w:p>
    <w:p w:rsidR="001C7650" w:rsidRPr="000C7041" w:rsidRDefault="001C7650" w:rsidP="00A12C60">
      <w:pPr>
        <w:rPr>
          <w:rFonts w:cs="Arial"/>
        </w:rPr>
      </w:pPr>
      <w:r w:rsidRPr="000C7041">
        <w:rPr>
          <w:rFonts w:cs="Arial"/>
        </w:rPr>
        <w:t xml:space="preserve">Zagrożenia płynące ze strony zmian klimatu, obejmują także gałęzie przemysłu i gospodarki. </w:t>
      </w:r>
      <w:r w:rsidRPr="000C7041">
        <w:rPr>
          <w:rFonts w:cs="Arial"/>
        </w:rPr>
        <w:br/>
        <w:t>W związku z polityką unijną zaostrzającą normy emisji CO</w:t>
      </w:r>
      <w:r w:rsidRPr="000C7041">
        <w:rPr>
          <w:rFonts w:cs="Arial"/>
          <w:vertAlign w:val="subscript"/>
        </w:rPr>
        <w:t>2</w:t>
      </w:r>
      <w:r w:rsidRPr="000C7041">
        <w:rPr>
          <w:rFonts w:cs="Arial"/>
        </w:rPr>
        <w:t xml:space="preserve"> a także rosnącymi cenami uprawnień za emisję tony CO</w:t>
      </w:r>
      <w:r w:rsidRPr="000C7041">
        <w:rPr>
          <w:rFonts w:cs="Arial"/>
          <w:vertAlign w:val="subscript"/>
        </w:rPr>
        <w:t>2</w:t>
      </w:r>
      <w:r w:rsidRPr="000C7041">
        <w:rPr>
          <w:rFonts w:cs="Arial"/>
        </w:rPr>
        <w:t xml:space="preserve"> (EU ETS), w przypadku nie dostosowania się do niej zakładów przemysłowych, może nastąpić zjawisko „carbonleakage” – czyli przeniesienia zakładów o dużej emisji GHG, poza granice Unii Europejskiej. Kolejnym niepożądanym efektem dla społeczeństwa mogą być podwyżki cen ciepła, które obecnie produkowane jest w znakomitej większości ze spalania paliw kopalnych. Aby uniknąć tych negatywnych konsekwencji, miasto powinno rozwijać gospodarkę niskoemisyjną, inwestować w OZE i promować politykę zrównoważonego rozwoju.</w:t>
      </w:r>
    </w:p>
    <w:p w:rsidR="001C7650" w:rsidRPr="000C7041" w:rsidRDefault="001C7650" w:rsidP="00A12C60">
      <w:pPr>
        <w:rPr>
          <w:rFonts w:cs="Arial"/>
        </w:rPr>
      </w:pPr>
      <w:r w:rsidRPr="000C7041">
        <w:rPr>
          <w:rFonts w:cs="Arial"/>
        </w:rPr>
        <w:t>W kontekście adaptacji</w:t>
      </w:r>
      <w:r w:rsidRPr="006039EE">
        <w:rPr>
          <w:rFonts w:cs="Arial"/>
        </w:rPr>
        <w:t xml:space="preserve"> miasta</w:t>
      </w:r>
      <w:r w:rsidRPr="000C7041">
        <w:rPr>
          <w:rFonts w:cs="Arial"/>
        </w:rPr>
        <w:t xml:space="preserve"> do zmian klimatu należy zalecić działania w zakresie:</w:t>
      </w:r>
    </w:p>
    <w:p w:rsidR="001C7650" w:rsidRPr="000C7041" w:rsidRDefault="001C7650" w:rsidP="00C111A1">
      <w:pPr>
        <w:pStyle w:val="Akapitzlist"/>
        <w:numPr>
          <w:ilvl w:val="0"/>
          <w:numId w:val="19"/>
        </w:numPr>
        <w:rPr>
          <w:rFonts w:cs="Arial"/>
        </w:rPr>
      </w:pPr>
      <w:r w:rsidRPr="000C7041">
        <w:rPr>
          <w:rFonts w:cs="Arial"/>
        </w:rPr>
        <w:t>awaryjnego zaopatrzenia w wodę przy długotrwałych i przedłużających się suszach;</w:t>
      </w:r>
    </w:p>
    <w:p w:rsidR="001C7650" w:rsidRPr="000C7041" w:rsidRDefault="001C7650" w:rsidP="00C111A1">
      <w:pPr>
        <w:pStyle w:val="Akapitzlist"/>
        <w:numPr>
          <w:ilvl w:val="0"/>
          <w:numId w:val="19"/>
        </w:numPr>
        <w:rPr>
          <w:rFonts w:cs="Arial"/>
        </w:rPr>
      </w:pPr>
      <w:r w:rsidRPr="000C7041">
        <w:rPr>
          <w:rFonts w:cs="Arial"/>
        </w:rPr>
        <w:t>optymalnego odprowadzania wód opadowych – zapewnienie drożności sieci odpływu wód deszczowych, dostosowanie ich do przyjęcia większej ilości wody (nawalne deszcze) oraz szczególnie istotne: rozwinięcie zdolności retencji wody deszczowej poprzez rozwój terenów zieleni (spore możliwości w tym zakresie daje wykorzystanie zielonych dachów);</w:t>
      </w:r>
    </w:p>
    <w:p w:rsidR="001C7650" w:rsidRPr="000C7041" w:rsidRDefault="001C7650" w:rsidP="00C111A1">
      <w:pPr>
        <w:pStyle w:val="Akapitzlist"/>
        <w:numPr>
          <w:ilvl w:val="0"/>
          <w:numId w:val="19"/>
        </w:numPr>
        <w:rPr>
          <w:rFonts w:cs="Arial"/>
        </w:rPr>
      </w:pPr>
      <w:r w:rsidRPr="000C7041">
        <w:rPr>
          <w:rFonts w:cs="Arial"/>
        </w:rPr>
        <w:t>wykorzystania obszarów zieleni i zadrzewień w celu tworzenia osłon przeciwsłonecznych oraz obniżenia efektu tzw. miejskiej wyspy ciepła, ponadto tereny zielone dają możliwość mieszkańcom schronienia i odpoczynku w przypadku fali upałów;</w:t>
      </w:r>
    </w:p>
    <w:p w:rsidR="001C7650" w:rsidRPr="000C7041" w:rsidRDefault="001C7650" w:rsidP="00C111A1">
      <w:pPr>
        <w:pStyle w:val="Akapitzlist"/>
        <w:numPr>
          <w:ilvl w:val="0"/>
          <w:numId w:val="19"/>
        </w:numPr>
        <w:rPr>
          <w:rFonts w:cs="Arial"/>
        </w:rPr>
      </w:pPr>
      <w:r w:rsidRPr="000C7041">
        <w:rPr>
          <w:rFonts w:cs="Arial"/>
        </w:rPr>
        <w:lastRenderedPageBreak/>
        <w:t>przygotowania infrastruktury Miasta do występowania zwiększonych prędkości wiatru – co powinno być uwzględnione w przypadku wznoszenia nowych obiektów (zwłaszcza publicznych);</w:t>
      </w:r>
    </w:p>
    <w:p w:rsidR="001C7650" w:rsidRPr="000C7041" w:rsidRDefault="001C7650" w:rsidP="00A12C60">
      <w:pPr>
        <w:pStyle w:val="Nagwek1"/>
        <w:numPr>
          <w:ilvl w:val="0"/>
          <w:numId w:val="1"/>
        </w:numPr>
        <w:rPr>
          <w:rFonts w:cs="Arial"/>
        </w:rPr>
      </w:pPr>
      <w:r w:rsidRPr="000C7041">
        <w:br w:type="page"/>
      </w:r>
      <w:bookmarkStart w:id="84" w:name="_Toc352648596"/>
      <w:r w:rsidRPr="000C7041">
        <w:rPr>
          <w:rFonts w:cs="Arial"/>
        </w:rPr>
        <w:lastRenderedPageBreak/>
        <w:t>BAZOWA INWENTARYZACJA EMISJI</w:t>
      </w:r>
      <w:bookmarkEnd w:id="77"/>
      <w:bookmarkEnd w:id="78"/>
      <w:bookmarkEnd w:id="79"/>
      <w:bookmarkEnd w:id="84"/>
    </w:p>
    <w:p w:rsidR="001C7650" w:rsidRPr="000C7041" w:rsidRDefault="001C7650" w:rsidP="00085BA5">
      <w:pPr>
        <w:pStyle w:val="Nagwek2"/>
        <w:rPr>
          <w:rFonts w:cs="Arial"/>
        </w:rPr>
      </w:pPr>
      <w:bookmarkStart w:id="85" w:name="_Toc348532310"/>
      <w:bookmarkStart w:id="86" w:name="_Toc348594975"/>
      <w:bookmarkStart w:id="87" w:name="_Toc348595051"/>
      <w:bookmarkStart w:id="88" w:name="_Toc352648597"/>
      <w:r w:rsidRPr="000C7041">
        <w:rPr>
          <w:rFonts w:cs="Arial"/>
        </w:rPr>
        <w:t>Wprowadzenie</w:t>
      </w:r>
      <w:bookmarkEnd w:id="85"/>
      <w:bookmarkEnd w:id="86"/>
      <w:bookmarkEnd w:id="87"/>
      <w:bookmarkEnd w:id="88"/>
    </w:p>
    <w:p w:rsidR="001C7650" w:rsidRPr="000C7041" w:rsidRDefault="001C7650" w:rsidP="00085BA5">
      <w:pPr>
        <w:rPr>
          <w:rFonts w:cs="Arial"/>
        </w:rPr>
      </w:pPr>
      <w:r w:rsidRPr="000C7041">
        <w:rPr>
          <w:rFonts w:cs="Arial"/>
        </w:rPr>
        <w:t xml:space="preserve">Porozumienie między Burmistrzami wymaga od sygnatariuszy redukcji emisji </w:t>
      </w:r>
      <w:r w:rsidRPr="000C7041">
        <w:rPr>
          <w:rFonts w:cs="Arial"/>
        </w:rPr>
        <w:br/>
        <w:t xml:space="preserve">z obszaru miasta o minimum 20% w stosunku do roku bazowego. Zalecanym rokiem bazowym jest 1990 r., natomiast dopuszcza się wybór innego roku, dla którego miasto dysponuje pełnym zestawem wiarygodnych danych do określenia emisji. Jako podstawę do opracowania działań </w:t>
      </w:r>
      <w:r w:rsidRPr="000C7041">
        <w:rPr>
          <w:rFonts w:cs="Arial"/>
        </w:rPr>
        <w:br/>
        <w:t>w SEAP dla Torunia przyjęto:</w:t>
      </w:r>
    </w:p>
    <w:p w:rsidR="001C7650" w:rsidRPr="000C7041" w:rsidRDefault="001C7650" w:rsidP="00C111A1">
      <w:pPr>
        <w:pStyle w:val="Akapitzlist"/>
        <w:numPr>
          <w:ilvl w:val="0"/>
          <w:numId w:val="9"/>
        </w:numPr>
        <w:rPr>
          <w:rFonts w:cs="Arial"/>
        </w:rPr>
      </w:pPr>
      <w:r w:rsidRPr="000C7041">
        <w:rPr>
          <w:rFonts w:cs="Arial"/>
        </w:rPr>
        <w:t>wyniki inwentaryzacji emisji z roku 1998 – jest to inwentaryzacja bazowa, tzw. BEI – na podstawie wyników tej inwentaryzacji określono docelowy poziom emisji w roku 2020;</w:t>
      </w:r>
    </w:p>
    <w:p w:rsidR="001C7650" w:rsidRPr="000C7041" w:rsidRDefault="001C7650" w:rsidP="00C111A1">
      <w:pPr>
        <w:pStyle w:val="Akapitzlist"/>
        <w:numPr>
          <w:ilvl w:val="0"/>
          <w:numId w:val="9"/>
        </w:numPr>
        <w:rPr>
          <w:rFonts w:cs="Arial"/>
        </w:rPr>
      </w:pPr>
      <w:r w:rsidRPr="000C7041">
        <w:rPr>
          <w:rFonts w:cs="Arial"/>
        </w:rPr>
        <w:t>wyniki inwentaryzacji emisji z roku 2011 – jako inwentaryzacja kontrolna, tzw. MEI – ta inwentaryzacja posłużyła do określenia obecnego celu redukcji wyrażonego w tonach emisji CO</w:t>
      </w:r>
      <w:r w:rsidRPr="000C7041">
        <w:rPr>
          <w:rFonts w:cs="Arial"/>
          <w:vertAlign w:val="subscript"/>
        </w:rPr>
        <w:t>2</w:t>
      </w:r>
      <w:r w:rsidRPr="000C7041">
        <w:rPr>
          <w:rFonts w:cs="Arial"/>
        </w:rPr>
        <w:t>, na jej podstawie również sporządzono prognozy emisji.</w:t>
      </w:r>
    </w:p>
    <w:p w:rsidR="001C7650" w:rsidRPr="000C7041" w:rsidRDefault="001C7650" w:rsidP="00085BA5">
      <w:pPr>
        <w:rPr>
          <w:rFonts w:cs="Arial"/>
        </w:rPr>
      </w:pPr>
      <w:r w:rsidRPr="000C7041">
        <w:rPr>
          <w:rFonts w:cs="Arial"/>
        </w:rPr>
        <w:t xml:space="preserve">Inwentaryzacja emisji obejmuje swoim zakresem wszystkie emisje dwutlenku węgla z obszaru miasta oraz emisje metanu i podtlenku azotu, wyrażone jako ekwiwalent dwutlenku węgla (dotyczy to przede wszystkim emisji z transportu). Wielkość emisji została określona na podstawie końcowego zużycia energii na terenie miasta. Obliczeń emisji dokonano według wytycznych Porozumienia między Burmistrzami, biorąc pod uwagę </w:t>
      </w:r>
      <w:r>
        <w:rPr>
          <w:rFonts w:cs="Arial"/>
        </w:rPr>
        <w:t xml:space="preserve">końcowe </w:t>
      </w:r>
      <w:r w:rsidRPr="000C7041">
        <w:rPr>
          <w:rFonts w:cs="Arial"/>
        </w:rPr>
        <w:t xml:space="preserve">zużycie energii we wskazanych latach. </w:t>
      </w:r>
    </w:p>
    <w:p w:rsidR="001C7650" w:rsidRPr="000C7041" w:rsidRDefault="001C7650" w:rsidP="00085BA5">
      <w:pPr>
        <w:rPr>
          <w:rFonts w:cs="Arial"/>
        </w:rPr>
      </w:pPr>
      <w:r w:rsidRPr="000C7041">
        <w:rPr>
          <w:rFonts w:cs="Arial"/>
        </w:rPr>
        <w:t>Wyniki inwentaryzacji pozwalają na identyfikację głównych, antropogenicznych źródeł emisji gazów cieplarnianych (CO</w:t>
      </w:r>
      <w:r w:rsidRPr="000C7041">
        <w:rPr>
          <w:rFonts w:cs="Arial"/>
          <w:vertAlign w:val="subscript"/>
        </w:rPr>
        <w:t>2</w:t>
      </w:r>
      <w:r w:rsidRPr="000C7041">
        <w:rPr>
          <w:rFonts w:cs="Arial"/>
        </w:rPr>
        <w:t xml:space="preserve">) oraz na nadanie priorytetów odpowiednim działaniom na rzecz redukcji emisji. Inwentaryzacja uwzględnia następujące emisje wynikające ze zużycia energii: </w:t>
      </w:r>
    </w:p>
    <w:p w:rsidR="001C7650" w:rsidRPr="000C7041" w:rsidRDefault="001C7650" w:rsidP="00C111A1">
      <w:pPr>
        <w:pStyle w:val="Akapitzlist"/>
        <w:numPr>
          <w:ilvl w:val="0"/>
          <w:numId w:val="6"/>
        </w:numPr>
        <w:rPr>
          <w:rFonts w:cs="Arial"/>
        </w:rPr>
      </w:pPr>
      <w:r w:rsidRPr="000C7041">
        <w:rPr>
          <w:rFonts w:cs="Arial"/>
        </w:rPr>
        <w:t>emisje bezpośrednie wynikające ze spalania paliw – budynki, urządzenia i wyposażenie, transport;</w:t>
      </w:r>
    </w:p>
    <w:p w:rsidR="001C7650" w:rsidRPr="000C7041" w:rsidRDefault="001C7650" w:rsidP="00C111A1">
      <w:pPr>
        <w:pStyle w:val="Akapitzlist"/>
        <w:numPr>
          <w:ilvl w:val="0"/>
          <w:numId w:val="6"/>
        </w:numPr>
        <w:rPr>
          <w:rFonts w:cs="Arial"/>
        </w:rPr>
      </w:pPr>
      <w:r w:rsidRPr="000C7041">
        <w:rPr>
          <w:rFonts w:cs="Arial"/>
        </w:rPr>
        <w:t>emisje pośrednie wynikające z procesu wytwarzania energii elektrycznej, ciepła, chłodu.</w:t>
      </w:r>
    </w:p>
    <w:p w:rsidR="001C7650" w:rsidRPr="000C7041" w:rsidRDefault="001C7650" w:rsidP="00085BA5">
      <w:pPr>
        <w:rPr>
          <w:rFonts w:cs="Arial"/>
        </w:rPr>
      </w:pPr>
      <w:r w:rsidRPr="000C7041">
        <w:rPr>
          <w:rFonts w:cs="Arial"/>
        </w:rPr>
        <w:t xml:space="preserve">Tabele </w:t>
      </w:r>
      <w:r>
        <w:rPr>
          <w:rFonts w:cs="Arial"/>
        </w:rPr>
        <w:t>5-8</w:t>
      </w:r>
      <w:r w:rsidRPr="000C7041">
        <w:rPr>
          <w:rFonts w:cs="Arial"/>
        </w:rPr>
        <w:t xml:space="preserve"> prezentują wyniki inwentaryzacji według szablonu Porozumienia między Burmistrzami.</w:t>
      </w:r>
    </w:p>
    <w:p w:rsidR="001C7650" w:rsidRPr="000C7041" w:rsidRDefault="001C7650" w:rsidP="00085BA5">
      <w:pPr>
        <w:pStyle w:val="Nagwek2"/>
        <w:rPr>
          <w:rFonts w:cs="Arial"/>
        </w:rPr>
      </w:pPr>
      <w:bookmarkStart w:id="89" w:name="_Toc348532311"/>
      <w:bookmarkStart w:id="90" w:name="_Toc348594976"/>
      <w:bookmarkStart w:id="91" w:name="_Toc348595052"/>
      <w:bookmarkStart w:id="92" w:name="_Toc352648598"/>
      <w:r w:rsidRPr="000C7041">
        <w:rPr>
          <w:rFonts w:cs="Arial"/>
        </w:rPr>
        <w:t>Metodologia</w:t>
      </w:r>
      <w:bookmarkEnd w:id="89"/>
      <w:bookmarkEnd w:id="90"/>
      <w:bookmarkEnd w:id="91"/>
      <w:bookmarkEnd w:id="92"/>
    </w:p>
    <w:p w:rsidR="001C7650" w:rsidRPr="000C7041" w:rsidRDefault="001C7650" w:rsidP="00085BA5">
      <w:pPr>
        <w:rPr>
          <w:rFonts w:cs="Arial"/>
        </w:rPr>
      </w:pPr>
      <w:r w:rsidRPr="000C7041">
        <w:rPr>
          <w:rFonts w:cs="Arial"/>
        </w:rPr>
        <w:t>W celu oszacowania wielkości emisji gazów cieplarnianych przyjęto następujące założenia metodologiczne:</w:t>
      </w:r>
    </w:p>
    <w:p w:rsidR="001C7650" w:rsidRPr="000C7041" w:rsidRDefault="001C7650" w:rsidP="00085BA5">
      <w:pPr>
        <w:rPr>
          <w:rFonts w:cs="Arial"/>
          <w:b/>
        </w:rPr>
      </w:pPr>
      <w:r w:rsidRPr="000C7041">
        <w:rPr>
          <w:rFonts w:cs="Arial"/>
          <w:b/>
        </w:rPr>
        <w:t>Zasięg terytorialny inwentaryzacji</w:t>
      </w:r>
    </w:p>
    <w:p w:rsidR="001C7650" w:rsidRPr="000C7041" w:rsidRDefault="001C7650" w:rsidP="00085BA5">
      <w:pPr>
        <w:rPr>
          <w:rFonts w:cs="Arial"/>
        </w:rPr>
      </w:pPr>
      <w:r w:rsidRPr="000C7041">
        <w:rPr>
          <w:rFonts w:cs="Arial"/>
        </w:rPr>
        <w:t>Inwentaryzacja obejmuje obszar w granicach administracyjnych miasta Torunia (115,75 km</w:t>
      </w:r>
      <w:r w:rsidRPr="000C7041">
        <w:rPr>
          <w:rFonts w:cs="Arial"/>
          <w:vertAlign w:val="superscript"/>
        </w:rPr>
        <w:t>2</w:t>
      </w:r>
      <w:r w:rsidRPr="000C7041">
        <w:rPr>
          <w:rFonts w:cs="Arial"/>
        </w:rPr>
        <w:t xml:space="preserve">). Do obliczenia emisji przyjęto </w:t>
      </w:r>
      <w:r>
        <w:rPr>
          <w:rFonts w:cs="Arial"/>
        </w:rPr>
        <w:t xml:space="preserve">całkowite </w:t>
      </w:r>
      <w:r w:rsidRPr="000C7041">
        <w:rPr>
          <w:rFonts w:cs="Arial"/>
        </w:rPr>
        <w:t>zużycie energii w obrębie granic miasta</w:t>
      </w:r>
      <w:r>
        <w:rPr>
          <w:rFonts w:cs="Arial"/>
        </w:rPr>
        <w:t>, w analizowanych sektorach</w:t>
      </w:r>
      <w:r w:rsidRPr="000C7041">
        <w:rPr>
          <w:rFonts w:cs="Arial"/>
        </w:rPr>
        <w:t xml:space="preserve">. </w:t>
      </w:r>
    </w:p>
    <w:p w:rsidR="001C7650" w:rsidRPr="000C7041" w:rsidRDefault="001C7650" w:rsidP="00085BA5">
      <w:pPr>
        <w:rPr>
          <w:rFonts w:cs="Arial"/>
          <w:b/>
        </w:rPr>
      </w:pPr>
      <w:r w:rsidRPr="000C7041">
        <w:rPr>
          <w:rFonts w:cs="Arial"/>
          <w:b/>
        </w:rPr>
        <w:t>Zakres inwentaryzacji</w:t>
      </w:r>
    </w:p>
    <w:p w:rsidR="001C7650" w:rsidRPr="000C7041" w:rsidRDefault="001C7650" w:rsidP="00085BA5">
      <w:pPr>
        <w:rPr>
          <w:rFonts w:cs="Arial"/>
        </w:rPr>
      </w:pPr>
      <w:r w:rsidRPr="000C7041">
        <w:rPr>
          <w:rFonts w:cs="Arial"/>
        </w:rPr>
        <w:t>Inwentaryzacją objęte są wszystkie emisje gazów cieplarnianych wynikające ze zużycia energii na terenie miasta. Poprzez zużycie energii rozumie się zużycie:</w:t>
      </w:r>
    </w:p>
    <w:p w:rsidR="001C7650" w:rsidRPr="000C7041" w:rsidRDefault="001C7650" w:rsidP="00FB7490">
      <w:pPr>
        <w:pStyle w:val="Akapitzlist"/>
        <w:numPr>
          <w:ilvl w:val="0"/>
          <w:numId w:val="27"/>
        </w:numPr>
        <w:rPr>
          <w:rFonts w:cs="Arial"/>
        </w:rPr>
      </w:pPr>
      <w:r w:rsidRPr="000C7041">
        <w:rPr>
          <w:rFonts w:cs="Arial"/>
        </w:rPr>
        <w:t>energii paliw kopalnych (na potrzeby gospodarczo-bytowe, transportowe);</w:t>
      </w:r>
    </w:p>
    <w:p w:rsidR="001C7650" w:rsidRPr="000C7041" w:rsidRDefault="001C7650" w:rsidP="00FB7490">
      <w:pPr>
        <w:pStyle w:val="Akapitzlist"/>
        <w:numPr>
          <w:ilvl w:val="0"/>
          <w:numId w:val="27"/>
        </w:numPr>
        <w:rPr>
          <w:rFonts w:cs="Arial"/>
        </w:rPr>
      </w:pPr>
      <w:r w:rsidRPr="000C7041">
        <w:rPr>
          <w:rFonts w:cs="Arial"/>
        </w:rPr>
        <w:lastRenderedPageBreak/>
        <w:t>ciepła sieciowego;</w:t>
      </w:r>
    </w:p>
    <w:p w:rsidR="001C7650" w:rsidRPr="000C7041" w:rsidRDefault="001C7650" w:rsidP="00FB7490">
      <w:pPr>
        <w:pStyle w:val="Akapitzlist"/>
        <w:numPr>
          <w:ilvl w:val="0"/>
          <w:numId w:val="27"/>
        </w:numPr>
        <w:rPr>
          <w:rFonts w:cs="Arial"/>
        </w:rPr>
      </w:pPr>
      <w:r w:rsidRPr="000C7041">
        <w:rPr>
          <w:rFonts w:cs="Arial"/>
        </w:rPr>
        <w:t>energii elektrycznej;</w:t>
      </w:r>
    </w:p>
    <w:p w:rsidR="001C7650" w:rsidRPr="000C7041" w:rsidRDefault="001C7650" w:rsidP="00FB7490">
      <w:pPr>
        <w:pStyle w:val="Akapitzlist"/>
        <w:numPr>
          <w:ilvl w:val="0"/>
          <w:numId w:val="27"/>
        </w:numPr>
        <w:rPr>
          <w:rFonts w:cs="Arial"/>
        </w:rPr>
      </w:pPr>
      <w:r w:rsidRPr="000C7041">
        <w:rPr>
          <w:rFonts w:cs="Arial"/>
        </w:rPr>
        <w:t>energii ze źródeł odnawialnych.</w:t>
      </w:r>
    </w:p>
    <w:p w:rsidR="001C7650" w:rsidRPr="000C7041" w:rsidRDefault="001C7650" w:rsidP="00085BA5">
      <w:pPr>
        <w:rPr>
          <w:rFonts w:cs="Arial"/>
        </w:rPr>
      </w:pPr>
      <w:r w:rsidRPr="000C7041">
        <w:rPr>
          <w:rFonts w:cs="Arial"/>
        </w:rPr>
        <w:t>Ze względu na potrzebę uniknięcia podwójnego liczenia emisji, z in</w:t>
      </w:r>
      <w:r>
        <w:rPr>
          <w:rFonts w:cs="Arial"/>
        </w:rPr>
        <w:t xml:space="preserve">wentaryzacji wyłączony został </w:t>
      </w:r>
      <w:r w:rsidRPr="000C7041">
        <w:rPr>
          <w:rFonts w:cs="Arial"/>
        </w:rPr>
        <w:t xml:space="preserve">sektor przemysłowy </w:t>
      </w:r>
      <w:r>
        <w:rPr>
          <w:rFonts w:cs="Arial"/>
        </w:rPr>
        <w:t>objęty systemem handlu uprawnieniami do emisji (źródła spalania o mocy 20 MW i większej)</w:t>
      </w:r>
      <w:r w:rsidRPr="000C7041">
        <w:rPr>
          <w:rFonts w:cs="Arial"/>
        </w:rPr>
        <w:t>. Na terenie miasta funkcjonują duże instalacje objęte wspólnotowym systemem handlu uprawnieniami do emisji CO</w:t>
      </w:r>
      <w:r w:rsidRPr="000C7041">
        <w:rPr>
          <w:rFonts w:cs="Arial"/>
          <w:vertAlign w:val="subscript"/>
        </w:rPr>
        <w:t>2</w:t>
      </w:r>
      <w:r w:rsidRPr="000C7041">
        <w:rPr>
          <w:rFonts w:cs="Arial"/>
        </w:rPr>
        <w:t xml:space="preserve">– są to: </w:t>
      </w:r>
    </w:p>
    <w:p w:rsidR="001C7650" w:rsidRPr="000C7041" w:rsidRDefault="001C7650" w:rsidP="00FB7490">
      <w:pPr>
        <w:pStyle w:val="Akapitzlist"/>
        <w:numPr>
          <w:ilvl w:val="0"/>
          <w:numId w:val="107"/>
        </w:numPr>
        <w:rPr>
          <w:rFonts w:cs="Arial"/>
        </w:rPr>
      </w:pPr>
      <w:r w:rsidRPr="000C7041">
        <w:rPr>
          <w:rFonts w:cs="Arial"/>
        </w:rPr>
        <w:t>EDF Toruń S.A</w:t>
      </w:r>
      <w:r>
        <w:rPr>
          <w:rFonts w:cs="Arial"/>
        </w:rPr>
        <w:t>. – 3 instalacje;</w:t>
      </w:r>
    </w:p>
    <w:p w:rsidR="001C7650" w:rsidRPr="000C7041" w:rsidRDefault="001C7650" w:rsidP="00FB7490">
      <w:pPr>
        <w:pStyle w:val="Akapitzlist"/>
        <w:numPr>
          <w:ilvl w:val="0"/>
          <w:numId w:val="107"/>
        </w:numPr>
        <w:rPr>
          <w:rFonts w:cs="Arial"/>
        </w:rPr>
      </w:pPr>
      <w:r>
        <w:rPr>
          <w:rFonts w:cs="Arial"/>
        </w:rPr>
        <w:t>Elena-Energetyka Sp. z o.o.;</w:t>
      </w:r>
    </w:p>
    <w:p w:rsidR="001C7650" w:rsidRPr="000C7041" w:rsidRDefault="001C7650" w:rsidP="00FB7490">
      <w:pPr>
        <w:pStyle w:val="Akapitzlist"/>
        <w:numPr>
          <w:ilvl w:val="0"/>
          <w:numId w:val="107"/>
        </w:numPr>
        <w:rPr>
          <w:rFonts w:cs="Arial"/>
        </w:rPr>
      </w:pPr>
      <w:r>
        <w:rPr>
          <w:rFonts w:cs="Arial"/>
        </w:rPr>
        <w:t>Metron-Term Sp. z o.o.;</w:t>
      </w:r>
    </w:p>
    <w:p w:rsidR="001C7650" w:rsidRPr="000C7041" w:rsidRDefault="001C7650" w:rsidP="00FB7490">
      <w:pPr>
        <w:pStyle w:val="Akapitzlist"/>
        <w:numPr>
          <w:ilvl w:val="0"/>
          <w:numId w:val="107"/>
        </w:numPr>
        <w:rPr>
          <w:rFonts w:cs="Arial"/>
        </w:rPr>
      </w:pPr>
      <w:r w:rsidRPr="000C7041">
        <w:rPr>
          <w:rFonts w:cs="Arial"/>
        </w:rPr>
        <w:t>Wienerberge</w:t>
      </w:r>
      <w:r>
        <w:rPr>
          <w:rFonts w:cs="Arial"/>
        </w:rPr>
        <w:t>r Ceramika Budowlana Sp. z o.o.;</w:t>
      </w:r>
    </w:p>
    <w:p w:rsidR="001C7650" w:rsidRPr="000C7041" w:rsidRDefault="001C7650" w:rsidP="00FB7490">
      <w:pPr>
        <w:pStyle w:val="Akapitzlist"/>
        <w:numPr>
          <w:ilvl w:val="0"/>
          <w:numId w:val="107"/>
        </w:numPr>
        <w:rPr>
          <w:rFonts w:cs="Arial"/>
        </w:rPr>
      </w:pPr>
      <w:r w:rsidRPr="000C7041">
        <w:rPr>
          <w:rFonts w:cs="Arial"/>
        </w:rPr>
        <w:t>Towimor S.A.</w:t>
      </w:r>
      <w:r>
        <w:rPr>
          <w:rStyle w:val="Odwoanieprzypisudolnego"/>
        </w:rPr>
        <w:footnoteReference w:id="9"/>
      </w:r>
    </w:p>
    <w:p w:rsidR="001C7650" w:rsidRPr="000C7041" w:rsidRDefault="001C7650" w:rsidP="00085BA5">
      <w:pPr>
        <w:rPr>
          <w:rFonts w:ascii="Calibri" w:hAnsi="Calibri" w:cs="Calibri"/>
          <w:color w:val="000000"/>
        </w:rPr>
      </w:pPr>
      <w:r w:rsidRPr="000C7041">
        <w:rPr>
          <w:rFonts w:cs="Arial"/>
        </w:rPr>
        <w:t xml:space="preserve">Sumaryczna emisja z wymienionych instalacji wyniosła w roku 2011 dokładnie </w:t>
      </w:r>
      <w:r w:rsidRPr="000C7041">
        <w:rPr>
          <w:rFonts w:cs="Arial"/>
          <w:color w:val="000000"/>
        </w:rPr>
        <w:t>332</w:t>
      </w:r>
      <w:r>
        <w:rPr>
          <w:rFonts w:cs="Arial"/>
          <w:color w:val="000000"/>
        </w:rPr>
        <w:t> </w:t>
      </w:r>
      <w:r w:rsidRPr="000C7041">
        <w:rPr>
          <w:rFonts w:cs="Arial"/>
          <w:color w:val="000000"/>
        </w:rPr>
        <w:t xml:space="preserve">704 </w:t>
      </w:r>
      <w:r w:rsidRPr="000C7041">
        <w:rPr>
          <w:rFonts w:cs="Arial"/>
        </w:rPr>
        <w:t>Mg CO</w:t>
      </w:r>
      <w:r w:rsidRPr="000C7041">
        <w:rPr>
          <w:rFonts w:cs="Arial"/>
          <w:vertAlign w:val="subscript"/>
        </w:rPr>
        <w:t>2</w:t>
      </w:r>
      <w:r w:rsidRPr="000C7041">
        <w:rPr>
          <w:rFonts w:cs="Arial"/>
        </w:rPr>
        <w:t>.</w:t>
      </w:r>
    </w:p>
    <w:p w:rsidR="001C7650" w:rsidRPr="000C7041" w:rsidRDefault="001C7650" w:rsidP="00085BA5">
      <w:pPr>
        <w:rPr>
          <w:rFonts w:cs="Arial"/>
        </w:rPr>
      </w:pPr>
      <w:r w:rsidRPr="000C7041">
        <w:rPr>
          <w:rFonts w:cs="Arial"/>
        </w:rPr>
        <w:t>EDF Toruń, jako główni dostawcy ciepła sieciowego dla Torunia z</w:t>
      </w:r>
      <w:r>
        <w:rPr>
          <w:rFonts w:cs="Arial"/>
        </w:rPr>
        <w:t>ostały pośrednio uwzględnione w </w:t>
      </w:r>
      <w:r w:rsidRPr="000C7041">
        <w:rPr>
          <w:rFonts w:cs="Arial"/>
        </w:rPr>
        <w:t>inwentaryzacji poprzez zastosowane wskaźniki emisji (Mg CO</w:t>
      </w:r>
      <w:r w:rsidRPr="000C7041">
        <w:rPr>
          <w:rFonts w:cs="Arial"/>
          <w:vertAlign w:val="subscript"/>
        </w:rPr>
        <w:t>2</w:t>
      </w:r>
      <w:r w:rsidRPr="000C7041">
        <w:rPr>
          <w:rFonts w:cs="Arial"/>
        </w:rPr>
        <w:t xml:space="preserve">/MWh) dla ciepła sieciowego. </w:t>
      </w:r>
      <w:r>
        <w:rPr>
          <w:rFonts w:cs="Arial"/>
        </w:rPr>
        <w:t>Również część zużycia energii elektrycznej przez zakłady przemysłowe została uwzględniona w inwentaryzacji.</w:t>
      </w:r>
    </w:p>
    <w:p w:rsidR="001C7650" w:rsidRPr="000C7041" w:rsidRDefault="001C7650" w:rsidP="00085BA5">
      <w:pPr>
        <w:rPr>
          <w:rFonts w:cs="Arial"/>
          <w:b/>
        </w:rPr>
      </w:pPr>
      <w:r w:rsidRPr="000C7041">
        <w:rPr>
          <w:rFonts w:cs="Arial"/>
          <w:b/>
        </w:rPr>
        <w:t>Wskaźniki emisji</w:t>
      </w:r>
    </w:p>
    <w:p w:rsidR="001C7650" w:rsidRPr="000C7041" w:rsidRDefault="001C7650" w:rsidP="00085BA5">
      <w:pPr>
        <w:rPr>
          <w:rFonts w:cs="Arial"/>
        </w:rPr>
      </w:pPr>
      <w:r w:rsidRPr="000C7041">
        <w:rPr>
          <w:rFonts w:cs="Arial"/>
        </w:rPr>
        <w:t xml:space="preserve">Wykorzystano standardowe wskaźniki emisji (według wytycznych Międzyrządowego Panelu ds. Zmian Klimatu, wskaźniki przedstawione są w tabeli </w:t>
      </w:r>
      <w:r>
        <w:rPr>
          <w:rFonts w:cs="Arial"/>
        </w:rPr>
        <w:t>6</w:t>
      </w:r>
      <w:r w:rsidRPr="000C7041">
        <w:rPr>
          <w:rFonts w:cs="Arial"/>
        </w:rPr>
        <w:t xml:space="preserve">. i </w:t>
      </w:r>
      <w:r>
        <w:rPr>
          <w:rFonts w:cs="Arial"/>
        </w:rPr>
        <w:t>8</w:t>
      </w:r>
      <w:r w:rsidRPr="000C7041">
        <w:rPr>
          <w:rFonts w:cs="Arial"/>
        </w:rPr>
        <w:t xml:space="preserve">.). </w:t>
      </w:r>
    </w:p>
    <w:p w:rsidR="001C7650" w:rsidRPr="000C7041" w:rsidRDefault="001C7650" w:rsidP="00085BA5">
      <w:pPr>
        <w:rPr>
          <w:rFonts w:cs="Arial"/>
        </w:rPr>
      </w:pPr>
      <w:r w:rsidRPr="000C7041">
        <w:rPr>
          <w:rFonts w:cs="Arial"/>
        </w:rPr>
        <w:t>Dla energii elektrycznej przyjęto wskaźniki emisji: 0,982 Mg CO</w:t>
      </w:r>
      <w:r w:rsidRPr="000C7041">
        <w:rPr>
          <w:rFonts w:cs="Arial"/>
          <w:vertAlign w:val="subscript"/>
        </w:rPr>
        <w:t>2</w:t>
      </w:r>
      <w:r w:rsidRPr="000C7041">
        <w:rPr>
          <w:rFonts w:cs="Arial"/>
        </w:rPr>
        <w:t>/MWh dla roku 1998 podawane przez KCIE (w projekcie planu rozdziału uprawnień na lata 2008-2012) oraz 0,89 Mg CO</w:t>
      </w:r>
      <w:r w:rsidRPr="000C7041">
        <w:rPr>
          <w:rFonts w:cs="Arial"/>
          <w:vertAlign w:val="subscript"/>
        </w:rPr>
        <w:t>2</w:t>
      </w:r>
      <w:r w:rsidRPr="000C7041">
        <w:rPr>
          <w:rFonts w:cs="Arial"/>
        </w:rPr>
        <w:t xml:space="preserve">/MWh dla roku 2011 wg. Metodologii obliczania efektu ekologicznego dla Systemu Zielonych Inwestycji (za NFOŚiGW). </w:t>
      </w:r>
      <w:r>
        <w:rPr>
          <w:rFonts w:cs="Arial"/>
        </w:rPr>
        <w:t>Zakłada się, że wskaźnik emisji dla elektrycznej będzie ulegał stopniowemu obniżeniu w kolejnych latach (na skutek modernizacji systemu wytwarzania energii elektrycznej w Polsce).</w:t>
      </w:r>
    </w:p>
    <w:p w:rsidR="001C7650" w:rsidRPr="000C7041" w:rsidRDefault="001C7650" w:rsidP="00085BA5">
      <w:pPr>
        <w:rPr>
          <w:rFonts w:cs="Arial"/>
        </w:rPr>
      </w:pPr>
      <w:r w:rsidRPr="000C7041">
        <w:rPr>
          <w:rFonts w:cs="Arial"/>
        </w:rPr>
        <w:t>Dla miejskiej sieci ciepłowniczej zastosowano wskaźnik emisji określony przez dostawcę ciepła - EDF Toruń, dla produkcji ciepła w kogeneracji, który wynosi 0,397 Mg CO</w:t>
      </w:r>
      <w:r w:rsidRPr="000C7041">
        <w:rPr>
          <w:rFonts w:cs="Arial"/>
          <w:vertAlign w:val="subscript"/>
        </w:rPr>
        <w:t>2</w:t>
      </w:r>
      <w:r w:rsidRPr="000C7041">
        <w:rPr>
          <w:rFonts w:cs="Arial"/>
        </w:rPr>
        <w:t>/MWh. Wskaźniki emisji dla pozostałych paliw przyjęto zgodnie z wytycznymi Porozumienia. Dla paliw transportowych zastosowano wskaźniki uwzględniające emisję CH</w:t>
      </w:r>
      <w:r w:rsidRPr="00385963">
        <w:rPr>
          <w:rFonts w:cs="Arial"/>
          <w:vertAlign w:val="subscript"/>
        </w:rPr>
        <w:t>4</w:t>
      </w:r>
      <w:r w:rsidRPr="000C7041">
        <w:rPr>
          <w:rFonts w:cs="Arial"/>
        </w:rPr>
        <w:t xml:space="preserve"> i N</w:t>
      </w:r>
      <w:r w:rsidRPr="00385963">
        <w:rPr>
          <w:rFonts w:cs="Arial"/>
          <w:vertAlign w:val="subscript"/>
        </w:rPr>
        <w:t>2</w:t>
      </w:r>
      <w:r w:rsidRPr="000C7041">
        <w:rPr>
          <w:rFonts w:cs="Arial"/>
        </w:rPr>
        <w:t>O</w:t>
      </w:r>
      <w:r>
        <w:rPr>
          <w:rStyle w:val="Odwoanieprzypisudolnego"/>
        </w:rPr>
        <w:footnoteReference w:id="10"/>
      </w:r>
      <w:r w:rsidRPr="000C7041">
        <w:rPr>
          <w:rFonts w:cs="Arial"/>
        </w:rPr>
        <w:t>.</w:t>
      </w:r>
    </w:p>
    <w:p w:rsidR="001C7650" w:rsidRDefault="001C7650" w:rsidP="00085BA5">
      <w:pPr>
        <w:rPr>
          <w:rFonts w:cs="Arial"/>
          <w:b/>
        </w:rPr>
      </w:pPr>
      <w:r>
        <w:rPr>
          <w:rFonts w:cs="Arial"/>
          <w:b/>
        </w:rPr>
        <w:br w:type="page"/>
      </w:r>
    </w:p>
    <w:p w:rsidR="001C7650" w:rsidRPr="000C7041" w:rsidRDefault="001C7650" w:rsidP="00085BA5">
      <w:pPr>
        <w:rPr>
          <w:rFonts w:cs="Arial"/>
          <w:b/>
        </w:rPr>
      </w:pPr>
      <w:r w:rsidRPr="000C7041">
        <w:rPr>
          <w:rFonts w:cs="Arial"/>
          <w:b/>
        </w:rPr>
        <w:t>Metodologia obliczeń</w:t>
      </w:r>
    </w:p>
    <w:p w:rsidR="001C7650" w:rsidRPr="000C7041" w:rsidRDefault="001C7650" w:rsidP="00085BA5">
      <w:pPr>
        <w:rPr>
          <w:rFonts w:cs="Arial"/>
        </w:rPr>
      </w:pPr>
      <w:r w:rsidRPr="000C7041">
        <w:rPr>
          <w:rFonts w:cs="Arial"/>
        </w:rPr>
        <w:t>Do obliczeń wykorzystano podstawowy wzór obliczeniowy:</w:t>
      </w:r>
    </w:p>
    <w:p w:rsidR="001C7650" w:rsidRPr="000C7041" w:rsidRDefault="001C7650" w:rsidP="00085BA5">
      <w:pPr>
        <w:jc w:val="center"/>
        <w:rPr>
          <w:rFonts w:cs="Arial"/>
          <w:b/>
        </w:rPr>
      </w:pPr>
      <w:r w:rsidRPr="000C7041">
        <w:rPr>
          <w:rFonts w:cs="Arial"/>
          <w:b/>
        </w:rPr>
        <w:t>E</w:t>
      </w:r>
      <w:r w:rsidRPr="000C7041">
        <w:rPr>
          <w:rFonts w:cs="Arial"/>
          <w:b/>
          <w:vertAlign w:val="subscript"/>
        </w:rPr>
        <w:t>CO2</w:t>
      </w:r>
      <w:r w:rsidRPr="000C7041">
        <w:rPr>
          <w:rFonts w:cs="Arial"/>
          <w:b/>
        </w:rPr>
        <w:t xml:space="preserve"> = C x EF</w:t>
      </w:r>
    </w:p>
    <w:p w:rsidR="001C7650" w:rsidRPr="000C7041" w:rsidRDefault="001C7650" w:rsidP="00085BA5">
      <w:pPr>
        <w:spacing w:after="0"/>
        <w:rPr>
          <w:rFonts w:cs="Arial"/>
        </w:rPr>
      </w:pPr>
      <w:r w:rsidRPr="000C7041">
        <w:rPr>
          <w:rFonts w:cs="Arial"/>
        </w:rPr>
        <w:t>gdzie:</w:t>
      </w:r>
    </w:p>
    <w:p w:rsidR="001C7650" w:rsidRPr="000C7041" w:rsidRDefault="001C7650" w:rsidP="00085BA5">
      <w:pPr>
        <w:spacing w:after="0"/>
        <w:rPr>
          <w:rFonts w:cs="Arial"/>
        </w:rPr>
      </w:pPr>
      <w:r w:rsidRPr="000C7041">
        <w:rPr>
          <w:rFonts w:cs="Arial"/>
        </w:rPr>
        <w:t>E</w:t>
      </w:r>
      <w:r w:rsidRPr="000C7041">
        <w:rPr>
          <w:rFonts w:cs="Arial"/>
          <w:vertAlign w:val="subscript"/>
        </w:rPr>
        <w:t>CO2</w:t>
      </w:r>
      <w:r w:rsidRPr="000C7041">
        <w:rPr>
          <w:rFonts w:cs="Arial"/>
        </w:rPr>
        <w:t>–oznacza wielkość emisji CO</w:t>
      </w:r>
      <w:r w:rsidRPr="000C7041">
        <w:rPr>
          <w:rFonts w:cs="Arial"/>
          <w:vertAlign w:val="subscript"/>
        </w:rPr>
        <w:t>2</w:t>
      </w:r>
      <w:r w:rsidRPr="000C7041">
        <w:rPr>
          <w:rFonts w:cs="Arial"/>
        </w:rPr>
        <w:t xml:space="preserve"> [Mg]</w:t>
      </w:r>
    </w:p>
    <w:p w:rsidR="001C7650" w:rsidRPr="000C7041" w:rsidRDefault="001C7650" w:rsidP="00085BA5">
      <w:pPr>
        <w:spacing w:after="0"/>
        <w:rPr>
          <w:rFonts w:cs="Arial"/>
        </w:rPr>
      </w:pPr>
      <w:r w:rsidRPr="000C7041">
        <w:rPr>
          <w:rFonts w:cs="Arial"/>
        </w:rPr>
        <w:t>C – oznacza zużycie energii (elektrycznej, ciepła, paliwa) [MWh]</w:t>
      </w:r>
    </w:p>
    <w:p w:rsidR="001C7650" w:rsidRPr="000C7041" w:rsidRDefault="001C7650" w:rsidP="00085BA5">
      <w:pPr>
        <w:rPr>
          <w:rFonts w:cs="Arial"/>
        </w:rPr>
      </w:pPr>
      <w:r w:rsidRPr="000C7041">
        <w:rPr>
          <w:rFonts w:cs="Arial"/>
        </w:rPr>
        <w:t>EF – oznacza wskaźnik emisji CO</w:t>
      </w:r>
      <w:r w:rsidRPr="000C7041">
        <w:rPr>
          <w:rFonts w:cs="Arial"/>
          <w:vertAlign w:val="subscript"/>
        </w:rPr>
        <w:t>2</w:t>
      </w:r>
      <w:r w:rsidRPr="000C7041">
        <w:rPr>
          <w:rFonts w:cs="Arial"/>
        </w:rPr>
        <w:t xml:space="preserve"> [MgCO</w:t>
      </w:r>
      <w:r w:rsidRPr="000C7041">
        <w:rPr>
          <w:rFonts w:cs="Arial"/>
          <w:vertAlign w:val="subscript"/>
        </w:rPr>
        <w:t>2</w:t>
      </w:r>
      <w:r w:rsidRPr="000C7041">
        <w:rPr>
          <w:rFonts w:cs="Arial"/>
        </w:rPr>
        <w:t>/MWh]</w:t>
      </w:r>
    </w:p>
    <w:p w:rsidR="001C7650" w:rsidRPr="000C7041" w:rsidRDefault="001C7650" w:rsidP="00085BA5">
      <w:pPr>
        <w:rPr>
          <w:rFonts w:cs="Arial"/>
          <w:b/>
        </w:rPr>
      </w:pPr>
      <w:r w:rsidRPr="000C7041">
        <w:rPr>
          <w:rFonts w:cs="Arial"/>
          <w:b/>
        </w:rPr>
        <w:t>Ekwiwalent CO</w:t>
      </w:r>
      <w:r w:rsidRPr="000C7041">
        <w:rPr>
          <w:rFonts w:cs="Arial"/>
          <w:b/>
          <w:vertAlign w:val="subscript"/>
        </w:rPr>
        <w:t>2</w:t>
      </w:r>
    </w:p>
    <w:p w:rsidR="001C7650" w:rsidRPr="000C7041" w:rsidRDefault="001C7650" w:rsidP="00085BA5">
      <w:pPr>
        <w:rPr>
          <w:rFonts w:cs="Arial"/>
        </w:rPr>
      </w:pPr>
      <w:r w:rsidRPr="000C7041">
        <w:rPr>
          <w:rFonts w:cs="Arial"/>
        </w:rPr>
        <w:t>W celu przedstawienia wielkości emisji gazów cieplarnianych innych niż CO</w:t>
      </w:r>
      <w:r w:rsidRPr="000C7041">
        <w:rPr>
          <w:rFonts w:cs="Arial"/>
          <w:vertAlign w:val="subscript"/>
        </w:rPr>
        <w:t>2,</w:t>
      </w:r>
      <w:r w:rsidRPr="000C7041">
        <w:rPr>
          <w:rFonts w:cs="Arial"/>
        </w:rPr>
        <w:t xml:space="preserve"> zastosowano (zgodnie z wytycznymi) przeliczniki oparte na potencjale globalnego ocieplenia dla poszczególnych gazów, opracowanego przez IPCC. </w:t>
      </w:r>
    </w:p>
    <w:p w:rsidR="001C7650" w:rsidRPr="000C7041" w:rsidRDefault="001C7650" w:rsidP="00085BA5">
      <w:pPr>
        <w:rPr>
          <w:rFonts w:cs="Arial"/>
          <w:b/>
        </w:rPr>
      </w:pPr>
      <w:r w:rsidRPr="000C7041">
        <w:rPr>
          <w:rFonts w:cs="Arial"/>
          <w:b/>
        </w:rPr>
        <w:t>Źródła danych</w:t>
      </w:r>
    </w:p>
    <w:p w:rsidR="001C7650" w:rsidRPr="000C7041" w:rsidRDefault="001C7650" w:rsidP="00815A1C">
      <w:pPr>
        <w:rPr>
          <w:rFonts w:cs="Arial"/>
        </w:rPr>
      </w:pPr>
      <w:r w:rsidRPr="000C7041">
        <w:rPr>
          <w:rFonts w:cs="Arial"/>
        </w:rPr>
        <w:t>W celu zebrania danych o zużyciu nośników energii posłużono się metodologią „bottom-up” (dla jednostek miejskich) oraz „top-down” (dla pozostałego obszaru miasta). Wielkości zużycia pozyskano z ankiet, zestawień znajdujących się w dyspozycji Urzędu Miasta, danych statystycznych GUS oraz dokumentów planistycznych Urzędu. Wykorzystano również dane pozyskane od przedsiębiorstw energetycznych. Dla roku 1998 jednym z podstawowych źródeł danych był Projekt założeń do planu zaopatrzenia w ciepło, energię elektryc</w:t>
      </w:r>
      <w:r>
        <w:rPr>
          <w:rFonts w:cs="Arial"/>
        </w:rPr>
        <w:t xml:space="preserve">zną i paliwa gazowe (zawierający </w:t>
      </w:r>
      <w:r w:rsidRPr="000C7041">
        <w:rPr>
          <w:rFonts w:cs="Arial"/>
        </w:rPr>
        <w:t xml:space="preserve">dane dla </w:t>
      </w:r>
      <w:r>
        <w:rPr>
          <w:rFonts w:cs="Arial"/>
        </w:rPr>
        <w:t>lat</w:t>
      </w:r>
      <w:r w:rsidRPr="000C7041">
        <w:rPr>
          <w:rFonts w:cs="Arial"/>
        </w:rPr>
        <w:t xml:space="preserve"> </w:t>
      </w:r>
      <w:r>
        <w:rPr>
          <w:rFonts w:cs="Arial"/>
        </w:rPr>
        <w:t>1992-</w:t>
      </w:r>
      <w:r w:rsidRPr="000C7041">
        <w:rPr>
          <w:rFonts w:cs="Arial"/>
        </w:rPr>
        <w:t>1998). Dane do opracowania inwentaryzacji pozyskano od:</w:t>
      </w:r>
    </w:p>
    <w:p w:rsidR="001C7650" w:rsidRPr="000C7041" w:rsidRDefault="001C7650" w:rsidP="00FB7490">
      <w:pPr>
        <w:pStyle w:val="Akapitzlist"/>
        <w:numPr>
          <w:ilvl w:val="0"/>
          <w:numId w:val="105"/>
        </w:numPr>
        <w:ind w:left="851"/>
        <w:rPr>
          <w:rFonts w:cs="Arial"/>
        </w:rPr>
      </w:pPr>
      <w:r w:rsidRPr="000C7041">
        <w:rPr>
          <w:rFonts w:cs="Arial"/>
        </w:rPr>
        <w:t>Wydziały Urzędu Miasta:</w:t>
      </w:r>
    </w:p>
    <w:p w:rsidR="001C7650" w:rsidRPr="000C7041" w:rsidRDefault="001C7650" w:rsidP="00FB7490">
      <w:pPr>
        <w:pStyle w:val="Akapitzlist"/>
        <w:numPr>
          <w:ilvl w:val="2"/>
          <w:numId w:val="104"/>
        </w:numPr>
        <w:rPr>
          <w:rFonts w:cs="Arial"/>
        </w:rPr>
      </w:pPr>
      <w:r w:rsidRPr="000C7041">
        <w:rPr>
          <w:rFonts w:cs="Arial"/>
        </w:rPr>
        <w:t>Środowiska i Zieleni;</w:t>
      </w:r>
    </w:p>
    <w:p w:rsidR="001C7650" w:rsidRPr="000C7041" w:rsidRDefault="001C7650" w:rsidP="00FB7490">
      <w:pPr>
        <w:pStyle w:val="Akapitzlist"/>
        <w:numPr>
          <w:ilvl w:val="2"/>
          <w:numId w:val="104"/>
        </w:numPr>
        <w:rPr>
          <w:rFonts w:cs="Arial"/>
        </w:rPr>
      </w:pPr>
      <w:r w:rsidRPr="000C7041">
        <w:rPr>
          <w:rFonts w:cs="Arial"/>
        </w:rPr>
        <w:t>Gospodarki Komunalnej;</w:t>
      </w:r>
    </w:p>
    <w:p w:rsidR="001C7650" w:rsidRPr="000C7041" w:rsidRDefault="001C7650" w:rsidP="00FB7490">
      <w:pPr>
        <w:pStyle w:val="Akapitzlist"/>
        <w:numPr>
          <w:ilvl w:val="2"/>
          <w:numId w:val="104"/>
        </w:numPr>
        <w:rPr>
          <w:rFonts w:cs="Arial"/>
        </w:rPr>
      </w:pPr>
      <w:r w:rsidRPr="000C7041">
        <w:t>Architektury i Budownictwa;</w:t>
      </w:r>
    </w:p>
    <w:p w:rsidR="001C7650" w:rsidRPr="000C7041" w:rsidRDefault="001C7650" w:rsidP="00FB7490">
      <w:pPr>
        <w:pStyle w:val="Akapitzlist"/>
        <w:numPr>
          <w:ilvl w:val="0"/>
          <w:numId w:val="106"/>
        </w:numPr>
        <w:ind w:left="851"/>
        <w:rPr>
          <w:rFonts w:cs="Arial"/>
        </w:rPr>
      </w:pPr>
      <w:r w:rsidRPr="000C7041">
        <w:rPr>
          <w:rFonts w:cs="Arial"/>
        </w:rPr>
        <w:t>Miejski Zakład Komunikacji;</w:t>
      </w:r>
    </w:p>
    <w:p w:rsidR="001C7650" w:rsidRPr="000C7041" w:rsidRDefault="001C7650" w:rsidP="00FB7490">
      <w:pPr>
        <w:pStyle w:val="Akapitzlist"/>
        <w:numPr>
          <w:ilvl w:val="0"/>
          <w:numId w:val="106"/>
        </w:numPr>
        <w:ind w:left="851"/>
        <w:rPr>
          <w:rFonts w:cs="Arial"/>
        </w:rPr>
      </w:pPr>
      <w:r w:rsidRPr="000C7041">
        <w:t>Miejska Pracownia Urbanistyczna;</w:t>
      </w:r>
    </w:p>
    <w:p w:rsidR="001C7650" w:rsidRPr="000C7041" w:rsidRDefault="001C7650" w:rsidP="00FB7490">
      <w:pPr>
        <w:pStyle w:val="Akapitzlist"/>
        <w:numPr>
          <w:ilvl w:val="0"/>
          <w:numId w:val="104"/>
        </w:numPr>
        <w:ind w:left="851"/>
        <w:rPr>
          <w:rFonts w:cs="Arial"/>
        </w:rPr>
      </w:pPr>
      <w:r w:rsidRPr="000C7041">
        <w:rPr>
          <w:rFonts w:cs="Arial"/>
        </w:rPr>
        <w:t>Zakład Gospodarki Mieszkaniowej;</w:t>
      </w:r>
    </w:p>
    <w:p w:rsidR="001C7650" w:rsidRPr="000C7041" w:rsidRDefault="001C7650" w:rsidP="00FB7490">
      <w:pPr>
        <w:pStyle w:val="Akapitzlist"/>
        <w:numPr>
          <w:ilvl w:val="0"/>
          <w:numId w:val="104"/>
        </w:numPr>
        <w:ind w:left="851"/>
        <w:rPr>
          <w:rFonts w:cs="Arial"/>
        </w:rPr>
      </w:pPr>
      <w:r w:rsidRPr="000C7041">
        <w:rPr>
          <w:rFonts w:cs="Arial"/>
        </w:rPr>
        <w:t>EDF Toruń S.A.;</w:t>
      </w:r>
    </w:p>
    <w:p w:rsidR="001C7650" w:rsidRPr="000C7041" w:rsidRDefault="001C7650" w:rsidP="00FB7490">
      <w:pPr>
        <w:pStyle w:val="Akapitzlist"/>
        <w:numPr>
          <w:ilvl w:val="0"/>
          <w:numId w:val="104"/>
        </w:numPr>
        <w:ind w:left="851"/>
        <w:rPr>
          <w:rFonts w:cs="Arial"/>
        </w:rPr>
      </w:pPr>
      <w:r w:rsidRPr="000C7041">
        <w:rPr>
          <w:rFonts w:cs="Arial"/>
        </w:rPr>
        <w:t>Energa Operator;</w:t>
      </w:r>
    </w:p>
    <w:p w:rsidR="001C7650" w:rsidRPr="000C7041" w:rsidRDefault="001C7650" w:rsidP="00FB7490">
      <w:pPr>
        <w:pStyle w:val="Akapitzlist"/>
        <w:numPr>
          <w:ilvl w:val="0"/>
          <w:numId w:val="104"/>
        </w:numPr>
        <w:ind w:left="851"/>
      </w:pPr>
      <w:r w:rsidRPr="000C7041">
        <w:rPr>
          <w:rFonts w:cs="Arial"/>
        </w:rPr>
        <w:t>Elana - Energetyka Sp. z o.o.;</w:t>
      </w:r>
    </w:p>
    <w:p w:rsidR="001C7650" w:rsidRPr="000C7041" w:rsidRDefault="001C7650" w:rsidP="00FB7490">
      <w:pPr>
        <w:pStyle w:val="Akapitzlist"/>
        <w:numPr>
          <w:ilvl w:val="0"/>
          <w:numId w:val="104"/>
        </w:numPr>
        <w:ind w:left="851"/>
        <w:rPr>
          <w:rFonts w:cs="Arial"/>
        </w:rPr>
      </w:pPr>
      <w:r w:rsidRPr="000C7041">
        <w:rPr>
          <w:rFonts w:cs="Arial"/>
        </w:rPr>
        <w:t>PGNiG S.A.</w:t>
      </w:r>
    </w:p>
    <w:p w:rsidR="001C7650" w:rsidRPr="000C7041" w:rsidRDefault="001C7650" w:rsidP="00DD481F">
      <w:pPr>
        <w:pStyle w:val="Akapitzlist"/>
        <w:ind w:left="851"/>
        <w:rPr>
          <w:rFonts w:cs="Arial"/>
        </w:rPr>
      </w:pPr>
    </w:p>
    <w:p w:rsidR="001C7650" w:rsidRPr="000C7041" w:rsidRDefault="001C7650" w:rsidP="00085BA5">
      <w:pPr>
        <w:pStyle w:val="Akapitzlist"/>
        <w:tabs>
          <w:tab w:val="left" w:pos="4395"/>
        </w:tabs>
        <w:ind w:left="0"/>
        <w:rPr>
          <w:rFonts w:cs="Arial"/>
        </w:rPr>
      </w:pPr>
      <w:r w:rsidRPr="000C7041">
        <w:rPr>
          <w:rFonts w:cs="Arial"/>
        </w:rPr>
        <w:t>Ponadto wykorzystano powszechnie dostępne dane statystyki publicznej (GUS).</w:t>
      </w:r>
    </w:p>
    <w:p w:rsidR="001C7650" w:rsidRPr="00764867" w:rsidRDefault="001C7650" w:rsidP="00764867">
      <w:pPr>
        <w:rPr>
          <w:rFonts w:cs="Arial"/>
          <w:b/>
          <w:bCs/>
        </w:rPr>
      </w:pPr>
      <w:r w:rsidRPr="00764867">
        <w:rPr>
          <w:rFonts w:cs="Arial"/>
          <w:b/>
          <w:bCs/>
        </w:rPr>
        <w:t>Sposób oszacowania emisji w poszczególnych kategoriach</w:t>
      </w:r>
      <w:r>
        <w:rPr>
          <w:rFonts w:cs="Arial"/>
          <w:b/>
          <w:bCs/>
        </w:rPr>
        <w:t>:</w:t>
      </w:r>
    </w:p>
    <w:p w:rsidR="001C7650" w:rsidRPr="00764867" w:rsidRDefault="001C7650" w:rsidP="00764867">
      <w:pPr>
        <w:rPr>
          <w:rFonts w:cs="Arial"/>
          <w:b/>
          <w:bCs/>
        </w:rPr>
      </w:pPr>
      <w:r w:rsidRPr="00764867">
        <w:rPr>
          <w:rFonts w:cs="Arial"/>
          <w:b/>
          <w:bCs/>
        </w:rPr>
        <w:t>Budynki, wyposażenie/urządzenia komunalne</w:t>
      </w:r>
    </w:p>
    <w:p w:rsidR="001C7650" w:rsidRPr="00764867" w:rsidRDefault="001C7650" w:rsidP="00764867">
      <w:pPr>
        <w:rPr>
          <w:rFonts w:cs="Arial"/>
        </w:rPr>
      </w:pPr>
      <w:r w:rsidRPr="00764867">
        <w:rPr>
          <w:rFonts w:cs="Arial"/>
        </w:rPr>
        <w:t>W ramach sektora zostały uwzględnione wszystkie budynki użyteczności publicznej należące bezpośrednio, albo pośrednio do samorządu (</w:t>
      </w:r>
      <w:r>
        <w:rPr>
          <w:rFonts w:cs="Arial"/>
        </w:rPr>
        <w:t>140 budynków</w:t>
      </w:r>
      <w:r w:rsidRPr="00764867">
        <w:rPr>
          <w:rFonts w:cs="Arial"/>
        </w:rPr>
        <w:t>).</w:t>
      </w:r>
    </w:p>
    <w:p w:rsidR="001C7650" w:rsidRPr="00764867" w:rsidRDefault="001C7650" w:rsidP="004279D3">
      <w:pPr>
        <w:numPr>
          <w:ilvl w:val="0"/>
          <w:numId w:val="121"/>
        </w:numPr>
        <w:rPr>
          <w:rFonts w:cs="Arial"/>
        </w:rPr>
      </w:pPr>
      <w:r w:rsidRPr="00764867">
        <w:rPr>
          <w:rFonts w:cs="Arial"/>
        </w:rPr>
        <w:lastRenderedPageBreak/>
        <w:t>Zużycie energii elektrycznej oszacowano na podstawie danych historycznych dotyczących zużycia energii elektrycznej za lata 2009 i 2010</w:t>
      </w:r>
      <w:r>
        <w:rPr>
          <w:rFonts w:cs="Arial"/>
        </w:rPr>
        <w:t>.</w:t>
      </w:r>
    </w:p>
    <w:p w:rsidR="001C7650" w:rsidRPr="00764867" w:rsidRDefault="001C7650" w:rsidP="004279D3">
      <w:pPr>
        <w:numPr>
          <w:ilvl w:val="0"/>
          <w:numId w:val="121"/>
        </w:numPr>
        <w:rPr>
          <w:rFonts w:cs="Arial"/>
        </w:rPr>
      </w:pPr>
      <w:r w:rsidRPr="00764867">
        <w:rPr>
          <w:rFonts w:cs="Arial"/>
        </w:rPr>
        <w:t>Zużycie ciepła sieciowego określono na podstawie zestawienia budynków użyteczności publicznej otrzymanego od WGK</w:t>
      </w:r>
      <w:r>
        <w:rPr>
          <w:rFonts w:cs="Arial"/>
        </w:rPr>
        <w:t>.</w:t>
      </w:r>
    </w:p>
    <w:p w:rsidR="001C7650" w:rsidRPr="00764867" w:rsidRDefault="001C7650" w:rsidP="004279D3">
      <w:pPr>
        <w:numPr>
          <w:ilvl w:val="0"/>
          <w:numId w:val="121"/>
        </w:numPr>
        <w:rPr>
          <w:rFonts w:cs="Arial"/>
        </w:rPr>
      </w:pPr>
      <w:r w:rsidRPr="00764867">
        <w:rPr>
          <w:rFonts w:cs="Arial"/>
        </w:rPr>
        <w:t>Zużycie oleju opałowego oszacowano na podstawie zidentyfikowanych w ZPZC kotłowni olejowych zlokalizowanych w budynkach publicznych (założono czas pracy 2700 h rocznie)</w:t>
      </w:r>
    </w:p>
    <w:p w:rsidR="001C7650" w:rsidRPr="00764867" w:rsidRDefault="001C7650" w:rsidP="004279D3">
      <w:pPr>
        <w:numPr>
          <w:ilvl w:val="0"/>
          <w:numId w:val="121"/>
        </w:numPr>
        <w:rPr>
          <w:rFonts w:cs="Arial"/>
        </w:rPr>
      </w:pPr>
      <w:r w:rsidRPr="00764867">
        <w:rPr>
          <w:rFonts w:cs="Arial"/>
        </w:rPr>
        <w:t xml:space="preserve">Zużycie gazu ziemnego określono na podstawie danych otrzymanych od PGNiG S.A. </w:t>
      </w:r>
    </w:p>
    <w:p w:rsidR="001C7650" w:rsidRPr="00764867" w:rsidRDefault="001C7650" w:rsidP="00764867">
      <w:pPr>
        <w:rPr>
          <w:rFonts w:cs="Arial"/>
          <w:b/>
          <w:bCs/>
        </w:rPr>
      </w:pPr>
      <w:r w:rsidRPr="00764867">
        <w:rPr>
          <w:rFonts w:cs="Arial"/>
          <w:b/>
          <w:bCs/>
        </w:rPr>
        <w:t>Budynki, wyposażenie/urządzenia usługowe (niekomunalne)</w:t>
      </w:r>
    </w:p>
    <w:p w:rsidR="001C7650" w:rsidRPr="00764867" w:rsidRDefault="001C7650" w:rsidP="00764867">
      <w:pPr>
        <w:rPr>
          <w:rFonts w:cs="Arial"/>
        </w:rPr>
      </w:pPr>
      <w:r w:rsidRPr="00764867">
        <w:rPr>
          <w:rFonts w:cs="Arial"/>
        </w:rPr>
        <w:t>W ramach sektora zostały uwzględnione wszystkie budynki spełniające funkcje użytkowe (komercyjne, publiczne), nie należące do samorządu oraz nie ujęte w sektorze przemysłu.</w:t>
      </w:r>
    </w:p>
    <w:p w:rsidR="001C7650" w:rsidRPr="00764867" w:rsidRDefault="001C7650" w:rsidP="004279D3">
      <w:pPr>
        <w:numPr>
          <w:ilvl w:val="0"/>
          <w:numId w:val="122"/>
        </w:numPr>
        <w:rPr>
          <w:rFonts w:cs="Arial"/>
        </w:rPr>
      </w:pPr>
      <w:r w:rsidRPr="00764867">
        <w:rPr>
          <w:rFonts w:cs="Arial"/>
        </w:rPr>
        <w:t>Zużycie energii elektrycznej określono na podstawie danych pozyskanych od dystrybutora energii (taryfa R+C + napięcie średnie) – pomniejszone o zużycie energii na oświetlenie (dane od MZD) i dane o zużyciu energii przez tramwaje (dane od MZK).</w:t>
      </w:r>
    </w:p>
    <w:p w:rsidR="001C7650" w:rsidRPr="00764867" w:rsidRDefault="001C7650" w:rsidP="004279D3">
      <w:pPr>
        <w:numPr>
          <w:ilvl w:val="0"/>
          <w:numId w:val="122"/>
        </w:numPr>
        <w:rPr>
          <w:rFonts w:cs="Arial"/>
        </w:rPr>
      </w:pPr>
      <w:r w:rsidRPr="00764867">
        <w:rPr>
          <w:rFonts w:cs="Arial"/>
        </w:rPr>
        <w:t>Zużycie ciepła sieciowego określono na podstawie danych otrzy</w:t>
      </w:r>
      <w:r>
        <w:rPr>
          <w:rFonts w:cs="Arial"/>
        </w:rPr>
        <w:t xml:space="preserve">manych od EDF Toruń S.A. </w:t>
      </w:r>
      <w:r w:rsidRPr="00764867">
        <w:rPr>
          <w:rFonts w:cs="Arial"/>
        </w:rPr>
        <w:t>(pomniejszono o zużycie w budynkach komunalnych).</w:t>
      </w:r>
    </w:p>
    <w:p w:rsidR="001C7650" w:rsidRPr="00764867" w:rsidRDefault="001C7650" w:rsidP="004279D3">
      <w:pPr>
        <w:numPr>
          <w:ilvl w:val="0"/>
          <w:numId w:val="122"/>
        </w:numPr>
        <w:rPr>
          <w:rFonts w:cs="Arial"/>
        </w:rPr>
      </w:pPr>
      <w:r w:rsidRPr="00764867">
        <w:rPr>
          <w:rFonts w:cs="Arial"/>
        </w:rPr>
        <w:t>Zużycie gazu ziemnego określono na podstawie danych otrzymanych od PGNiG S.A.</w:t>
      </w:r>
    </w:p>
    <w:p w:rsidR="001C7650" w:rsidRPr="00764867" w:rsidRDefault="001C7650" w:rsidP="004279D3">
      <w:pPr>
        <w:numPr>
          <w:ilvl w:val="0"/>
          <w:numId w:val="122"/>
        </w:numPr>
        <w:rPr>
          <w:rFonts w:cs="Arial"/>
        </w:rPr>
      </w:pPr>
      <w:r w:rsidRPr="00764867">
        <w:rPr>
          <w:rFonts w:cs="Arial"/>
        </w:rPr>
        <w:t>Zużycie oleju opałowego określono na podstawie danych o kotłowniach olejowych zawartych w ZPZC.</w:t>
      </w:r>
    </w:p>
    <w:p w:rsidR="001C7650" w:rsidRPr="00764867" w:rsidRDefault="001C7650" w:rsidP="004279D3">
      <w:pPr>
        <w:numPr>
          <w:ilvl w:val="0"/>
          <w:numId w:val="122"/>
        </w:numPr>
        <w:rPr>
          <w:rFonts w:cs="Arial"/>
        </w:rPr>
      </w:pPr>
      <w:r w:rsidRPr="00764867">
        <w:rPr>
          <w:rFonts w:cs="Arial"/>
        </w:rPr>
        <w:t>Zużycie węgla kamiennego określono na podstawie danych o kotłowniach węglowych zawartych w ZPZC.</w:t>
      </w:r>
    </w:p>
    <w:p w:rsidR="001C7650" w:rsidRPr="00764867" w:rsidRDefault="001C7650" w:rsidP="00764867">
      <w:pPr>
        <w:rPr>
          <w:rFonts w:cs="Arial"/>
        </w:rPr>
      </w:pPr>
      <w:r w:rsidRPr="00764867">
        <w:rPr>
          <w:rFonts w:cs="Arial"/>
        </w:rPr>
        <w:t>Zużycie energii z paliwa jest zużyciem brutto.</w:t>
      </w:r>
    </w:p>
    <w:p w:rsidR="001C7650" w:rsidRPr="00764867" w:rsidRDefault="001C7650" w:rsidP="00764867">
      <w:pPr>
        <w:rPr>
          <w:rFonts w:cs="Arial"/>
          <w:b/>
          <w:bCs/>
        </w:rPr>
      </w:pPr>
      <w:r w:rsidRPr="00764867">
        <w:rPr>
          <w:rFonts w:cs="Arial"/>
          <w:b/>
          <w:bCs/>
        </w:rPr>
        <w:t>Budynki mieszkalne</w:t>
      </w:r>
    </w:p>
    <w:p w:rsidR="001C7650" w:rsidRPr="00764867" w:rsidRDefault="001C7650" w:rsidP="00764867">
      <w:pPr>
        <w:rPr>
          <w:rFonts w:cs="Arial"/>
        </w:rPr>
      </w:pPr>
      <w:r w:rsidRPr="00764867">
        <w:rPr>
          <w:rFonts w:cs="Arial"/>
        </w:rPr>
        <w:t>W ramach sektora zostały uwzględnione wszystkie budynki mieszka</w:t>
      </w:r>
      <w:r>
        <w:rPr>
          <w:rFonts w:cs="Arial"/>
        </w:rPr>
        <w:t>lne na terenie miasta (jedno- i </w:t>
      </w:r>
      <w:r w:rsidRPr="00764867">
        <w:rPr>
          <w:rFonts w:cs="Arial"/>
        </w:rPr>
        <w:t>wielorodzinne).</w:t>
      </w:r>
    </w:p>
    <w:p w:rsidR="001C7650" w:rsidRPr="00764867" w:rsidRDefault="001C7650" w:rsidP="004279D3">
      <w:pPr>
        <w:numPr>
          <w:ilvl w:val="0"/>
          <w:numId w:val="123"/>
        </w:numPr>
        <w:rPr>
          <w:rFonts w:cs="Arial"/>
        </w:rPr>
      </w:pPr>
      <w:r w:rsidRPr="00764867">
        <w:rPr>
          <w:rFonts w:cs="Arial"/>
        </w:rPr>
        <w:t>Zużycie energii elektrycznej określono na podstawie danych pozyskanych od dystrybutora energii (taryfa G).</w:t>
      </w:r>
    </w:p>
    <w:p w:rsidR="001C7650" w:rsidRPr="00764867" w:rsidRDefault="001C7650" w:rsidP="004279D3">
      <w:pPr>
        <w:numPr>
          <w:ilvl w:val="0"/>
          <w:numId w:val="123"/>
        </w:numPr>
        <w:rPr>
          <w:rFonts w:cs="Arial"/>
        </w:rPr>
      </w:pPr>
      <w:r w:rsidRPr="00764867">
        <w:rPr>
          <w:rFonts w:cs="Arial"/>
        </w:rPr>
        <w:t>Zużycie ciepła sieciowego określono na podstawie danyc</w:t>
      </w:r>
      <w:r>
        <w:rPr>
          <w:rFonts w:cs="Arial"/>
        </w:rPr>
        <w:t>h otrzymanych od EDF Toruń S.A.</w:t>
      </w:r>
    </w:p>
    <w:p w:rsidR="001C7650" w:rsidRPr="00764867" w:rsidRDefault="001C7650" w:rsidP="004279D3">
      <w:pPr>
        <w:numPr>
          <w:ilvl w:val="0"/>
          <w:numId w:val="123"/>
        </w:numPr>
        <w:rPr>
          <w:rFonts w:cs="Arial"/>
        </w:rPr>
      </w:pPr>
      <w:r w:rsidRPr="00764867">
        <w:rPr>
          <w:rFonts w:cs="Arial"/>
        </w:rPr>
        <w:t>Zużycie gazu ziemnego określono na podstawie danych otrzymanych od PGNiG S.A.</w:t>
      </w:r>
    </w:p>
    <w:p w:rsidR="001C7650" w:rsidRPr="00764867" w:rsidRDefault="001C7650" w:rsidP="004279D3">
      <w:pPr>
        <w:numPr>
          <w:ilvl w:val="0"/>
          <w:numId w:val="123"/>
        </w:numPr>
        <w:rPr>
          <w:rFonts w:cs="Arial"/>
        </w:rPr>
      </w:pPr>
      <w:r w:rsidRPr="00764867">
        <w:rPr>
          <w:rFonts w:cs="Arial"/>
        </w:rPr>
        <w:t>Zużycie oleju opałowego określono na podstawie danych o kotłowniach olejowych zawartych w ZPZC (przyjęto czas pracy 2700 h/rok).</w:t>
      </w:r>
    </w:p>
    <w:p w:rsidR="001C7650" w:rsidRPr="00764867" w:rsidRDefault="001C7650" w:rsidP="004279D3">
      <w:pPr>
        <w:numPr>
          <w:ilvl w:val="0"/>
          <w:numId w:val="123"/>
        </w:numPr>
        <w:rPr>
          <w:rFonts w:cs="Arial"/>
        </w:rPr>
      </w:pPr>
      <w:r w:rsidRPr="00764867">
        <w:rPr>
          <w:rFonts w:cs="Arial"/>
        </w:rPr>
        <w:t>Zużycie węgla kamiennego określono na podstawie danych o kotłowniach węglowych zawartych w ZPZC (przyjęto czas pracy 2700 h/rok).</w:t>
      </w:r>
    </w:p>
    <w:p w:rsidR="001C7650" w:rsidRPr="00764867" w:rsidRDefault="001C7650" w:rsidP="00764867">
      <w:pPr>
        <w:rPr>
          <w:rFonts w:cs="Arial"/>
        </w:rPr>
      </w:pPr>
      <w:r w:rsidRPr="00764867">
        <w:rPr>
          <w:rFonts w:cs="Arial"/>
        </w:rPr>
        <w:t>Zużycie energii z paliwa jest zużyciem brutto.</w:t>
      </w:r>
    </w:p>
    <w:p w:rsidR="001C7650" w:rsidRDefault="001C7650" w:rsidP="00764867">
      <w:pPr>
        <w:rPr>
          <w:rFonts w:cs="Arial"/>
          <w:b/>
          <w:bCs/>
        </w:rPr>
      </w:pPr>
      <w:r>
        <w:rPr>
          <w:rFonts w:cs="Arial"/>
          <w:b/>
          <w:bCs/>
        </w:rPr>
        <w:br w:type="page"/>
      </w:r>
    </w:p>
    <w:p w:rsidR="001C7650" w:rsidRPr="00764867" w:rsidRDefault="001C7650" w:rsidP="00764867">
      <w:pPr>
        <w:rPr>
          <w:rFonts w:cs="Arial"/>
          <w:b/>
          <w:bCs/>
        </w:rPr>
      </w:pPr>
      <w:r w:rsidRPr="00764867">
        <w:rPr>
          <w:rFonts w:cs="Arial"/>
          <w:b/>
          <w:bCs/>
        </w:rPr>
        <w:t>Komunalne oświetlenie publiczne</w:t>
      </w:r>
    </w:p>
    <w:p w:rsidR="001C7650" w:rsidRPr="00764867" w:rsidRDefault="001C7650" w:rsidP="00764867">
      <w:pPr>
        <w:rPr>
          <w:rFonts w:cs="Arial"/>
        </w:rPr>
      </w:pPr>
      <w:r w:rsidRPr="00764867">
        <w:rPr>
          <w:rFonts w:cs="Arial"/>
        </w:rPr>
        <w:t>W ramach sektora uwzględniono całość oświetlenia ulicznego na terenie gminy, które opłacane jest z budżetu miasta.</w:t>
      </w:r>
    </w:p>
    <w:p w:rsidR="001C7650" w:rsidRPr="00764867" w:rsidRDefault="001C7650" w:rsidP="004279D3">
      <w:pPr>
        <w:numPr>
          <w:ilvl w:val="0"/>
          <w:numId w:val="124"/>
        </w:numPr>
        <w:rPr>
          <w:rFonts w:cs="Arial"/>
        </w:rPr>
      </w:pPr>
      <w:r w:rsidRPr="00764867">
        <w:rPr>
          <w:rFonts w:cs="Arial"/>
        </w:rPr>
        <w:t>Zużycie energii elektrycznej określono na podstawie danych otrzymanych od WGK.</w:t>
      </w:r>
    </w:p>
    <w:p w:rsidR="001C7650" w:rsidRPr="00764867" w:rsidRDefault="001C7650" w:rsidP="00764867">
      <w:pPr>
        <w:rPr>
          <w:rFonts w:cs="Arial"/>
          <w:b/>
          <w:bCs/>
        </w:rPr>
      </w:pPr>
      <w:r w:rsidRPr="00764867">
        <w:rPr>
          <w:rFonts w:cs="Arial"/>
          <w:b/>
          <w:bCs/>
        </w:rPr>
        <w:t>Przemysł</w:t>
      </w:r>
    </w:p>
    <w:p w:rsidR="001C7650" w:rsidRPr="00764867" w:rsidRDefault="001C7650" w:rsidP="00764867">
      <w:pPr>
        <w:rPr>
          <w:rFonts w:cs="Arial"/>
        </w:rPr>
      </w:pPr>
      <w:r w:rsidRPr="00764867">
        <w:rPr>
          <w:rFonts w:cs="Arial"/>
        </w:rPr>
        <w:t xml:space="preserve">W ramach sektora uwzględniono zakłady przemysłowe </w:t>
      </w:r>
      <w:r>
        <w:rPr>
          <w:rFonts w:cs="Arial"/>
        </w:rPr>
        <w:t>działające na terenie miasta, z </w:t>
      </w:r>
      <w:r w:rsidRPr="00764867">
        <w:rPr>
          <w:rFonts w:cs="Arial"/>
        </w:rPr>
        <w:t xml:space="preserve">wyłączeniem instalacji objętych systemem handlu emisjami. </w:t>
      </w:r>
    </w:p>
    <w:p w:rsidR="001C7650" w:rsidRPr="00764867" w:rsidRDefault="001C7650" w:rsidP="004279D3">
      <w:pPr>
        <w:numPr>
          <w:ilvl w:val="0"/>
          <w:numId w:val="125"/>
        </w:numPr>
        <w:rPr>
          <w:rFonts w:cs="Arial"/>
        </w:rPr>
      </w:pPr>
      <w:r w:rsidRPr="00764867">
        <w:rPr>
          <w:rFonts w:cs="Arial"/>
        </w:rPr>
        <w:t>Zużycie energii elektrycznej określono na podstawie danych pozyskanych od dystrybutora energii (wysokie napięcie i 30% średniego napięcia).</w:t>
      </w:r>
    </w:p>
    <w:p w:rsidR="001C7650" w:rsidRPr="00764867" w:rsidRDefault="001C7650" w:rsidP="004279D3">
      <w:pPr>
        <w:numPr>
          <w:ilvl w:val="0"/>
          <w:numId w:val="125"/>
        </w:numPr>
        <w:rPr>
          <w:rFonts w:cs="Arial"/>
        </w:rPr>
      </w:pPr>
      <w:r w:rsidRPr="00764867">
        <w:rPr>
          <w:rFonts w:cs="Arial"/>
        </w:rPr>
        <w:t>Zużycie ciepła sieciowego określono na podstawie danych otrzy</w:t>
      </w:r>
      <w:r>
        <w:rPr>
          <w:rFonts w:cs="Arial"/>
        </w:rPr>
        <w:t>manych od EDF Toruń S.A.</w:t>
      </w:r>
    </w:p>
    <w:p w:rsidR="001C7650" w:rsidRPr="00764867" w:rsidRDefault="001C7650" w:rsidP="004279D3">
      <w:pPr>
        <w:numPr>
          <w:ilvl w:val="0"/>
          <w:numId w:val="125"/>
        </w:numPr>
        <w:rPr>
          <w:rFonts w:cs="Arial"/>
        </w:rPr>
      </w:pPr>
      <w:r w:rsidRPr="00764867">
        <w:rPr>
          <w:rFonts w:cs="Arial"/>
        </w:rPr>
        <w:t>Zużycie gazu ziemnego określono na podstawie danych otrzymanych od PGNiG S.A.</w:t>
      </w:r>
    </w:p>
    <w:p w:rsidR="001C7650" w:rsidRPr="00764867" w:rsidRDefault="001C7650" w:rsidP="004279D3">
      <w:pPr>
        <w:numPr>
          <w:ilvl w:val="0"/>
          <w:numId w:val="125"/>
        </w:numPr>
        <w:rPr>
          <w:rFonts w:cs="Arial"/>
        </w:rPr>
      </w:pPr>
      <w:r w:rsidRPr="00764867">
        <w:rPr>
          <w:rFonts w:cs="Arial"/>
        </w:rPr>
        <w:t>Zużycie oleju opałowego określono na podstawie danych historycznych (przyjęto 80% wartości z roku 1998).</w:t>
      </w:r>
    </w:p>
    <w:p w:rsidR="001C7650" w:rsidRPr="00764867" w:rsidRDefault="001C7650" w:rsidP="004279D3">
      <w:pPr>
        <w:numPr>
          <w:ilvl w:val="0"/>
          <w:numId w:val="125"/>
        </w:numPr>
        <w:rPr>
          <w:rFonts w:cs="Arial"/>
        </w:rPr>
      </w:pPr>
      <w:r w:rsidRPr="00764867">
        <w:rPr>
          <w:rFonts w:cs="Arial"/>
        </w:rPr>
        <w:t>Zużycie węgla kamiennego i innych paliw kopalnych określono na podstawie danych otrzymanych z Urzędu Marszałkowskiego (dane z opłat za korzystanie ze środowiska), pozyskane z poszczególnych podmiotów i na podstawie zestawienia budynków publicznych otrzymanego od WGK.</w:t>
      </w:r>
    </w:p>
    <w:p w:rsidR="001C7650" w:rsidRPr="00764867" w:rsidRDefault="001C7650" w:rsidP="00764867">
      <w:pPr>
        <w:rPr>
          <w:rFonts w:cs="Arial"/>
        </w:rPr>
      </w:pPr>
      <w:r w:rsidRPr="00764867">
        <w:rPr>
          <w:rFonts w:cs="Arial"/>
        </w:rPr>
        <w:t>Zużycie energii z paliwa jest zużyciem brutto.</w:t>
      </w:r>
    </w:p>
    <w:p w:rsidR="001C7650" w:rsidRPr="00764867" w:rsidRDefault="001C7650" w:rsidP="00764867">
      <w:pPr>
        <w:rPr>
          <w:rFonts w:cs="Arial"/>
          <w:b/>
          <w:bCs/>
        </w:rPr>
      </w:pPr>
      <w:r w:rsidRPr="00764867">
        <w:rPr>
          <w:rFonts w:cs="Arial"/>
          <w:b/>
          <w:bCs/>
        </w:rPr>
        <w:t>Transport publiczny</w:t>
      </w:r>
    </w:p>
    <w:p w:rsidR="001C7650" w:rsidRPr="00764867" w:rsidRDefault="001C7650" w:rsidP="00764867">
      <w:pPr>
        <w:rPr>
          <w:rFonts w:cs="Arial"/>
        </w:rPr>
      </w:pPr>
      <w:r w:rsidRPr="00764867">
        <w:rPr>
          <w:rFonts w:cs="Arial"/>
        </w:rPr>
        <w:t>W sektorze uwzględniono wszystkie pojazdy należące do MZK w Toruniu (autobusy i tramwaje).</w:t>
      </w:r>
    </w:p>
    <w:p w:rsidR="001C7650" w:rsidRPr="00764867" w:rsidRDefault="001C7650" w:rsidP="004279D3">
      <w:pPr>
        <w:numPr>
          <w:ilvl w:val="0"/>
          <w:numId w:val="126"/>
        </w:numPr>
        <w:rPr>
          <w:rFonts w:cs="Arial"/>
        </w:rPr>
      </w:pPr>
      <w:r w:rsidRPr="00764867">
        <w:rPr>
          <w:rFonts w:cs="Arial"/>
        </w:rPr>
        <w:t>Zużycie energii elektrycznej określono na podstawie danych pozyskanych od MZK Toruń</w:t>
      </w:r>
      <w:r>
        <w:rPr>
          <w:rFonts w:cs="Arial"/>
        </w:rPr>
        <w:t>.</w:t>
      </w:r>
    </w:p>
    <w:p w:rsidR="001C7650" w:rsidRPr="00764867" w:rsidRDefault="001C7650" w:rsidP="004279D3">
      <w:pPr>
        <w:numPr>
          <w:ilvl w:val="0"/>
          <w:numId w:val="126"/>
        </w:numPr>
        <w:rPr>
          <w:rFonts w:cs="Arial"/>
        </w:rPr>
      </w:pPr>
      <w:r w:rsidRPr="00764867">
        <w:rPr>
          <w:rFonts w:cs="Arial"/>
        </w:rPr>
        <w:t>Zużycie oleju napędowego określono na podstawie danych przekazanych przez MZK Toruń</w:t>
      </w:r>
      <w:r>
        <w:rPr>
          <w:rFonts w:cs="Arial"/>
        </w:rPr>
        <w:t>.</w:t>
      </w:r>
    </w:p>
    <w:p w:rsidR="001C7650" w:rsidRPr="00764867" w:rsidRDefault="001C7650" w:rsidP="00764867">
      <w:pPr>
        <w:rPr>
          <w:rFonts w:cs="Arial"/>
          <w:b/>
          <w:bCs/>
        </w:rPr>
      </w:pPr>
      <w:r w:rsidRPr="00764867">
        <w:rPr>
          <w:rFonts w:cs="Arial"/>
          <w:b/>
          <w:bCs/>
        </w:rPr>
        <w:t>Transport prywatny i komercyjny</w:t>
      </w:r>
    </w:p>
    <w:p w:rsidR="001C7650" w:rsidRPr="00764867" w:rsidRDefault="001C7650" w:rsidP="00764867">
      <w:pPr>
        <w:rPr>
          <w:rFonts w:cs="Arial"/>
        </w:rPr>
      </w:pPr>
      <w:r w:rsidRPr="00764867">
        <w:rPr>
          <w:rFonts w:cs="Arial"/>
        </w:rPr>
        <w:t>W sektorze uwzględniono wszystkie pozostałe pojazdy poruszające się na terenie miasta.</w:t>
      </w:r>
    </w:p>
    <w:p w:rsidR="001C7650" w:rsidRPr="00764867" w:rsidRDefault="001C7650" w:rsidP="004279D3">
      <w:pPr>
        <w:numPr>
          <w:ilvl w:val="0"/>
          <w:numId w:val="127"/>
        </w:numPr>
        <w:rPr>
          <w:rFonts w:cs="Arial"/>
        </w:rPr>
      </w:pPr>
      <w:r w:rsidRPr="00764867">
        <w:rPr>
          <w:rFonts w:cs="Arial"/>
        </w:rPr>
        <w:t>Zużycie paliw określono na podstawie:</w:t>
      </w:r>
    </w:p>
    <w:p w:rsidR="001C7650" w:rsidRDefault="001C7650" w:rsidP="004279D3">
      <w:pPr>
        <w:numPr>
          <w:ilvl w:val="1"/>
          <w:numId w:val="127"/>
        </w:numPr>
        <w:rPr>
          <w:rFonts w:cs="Arial"/>
        </w:rPr>
      </w:pPr>
      <w:r w:rsidRPr="00BB0D1B">
        <w:rPr>
          <w:rFonts w:cs="Arial"/>
        </w:rPr>
        <w:t>Struktury pojazdów w Polsce (GUS, 2011) – rodzaj pojazdu, pojemność silnika, zużycie paliwa;</w:t>
      </w:r>
    </w:p>
    <w:p w:rsidR="001C7650" w:rsidRPr="00BB0D1B" w:rsidRDefault="001C7650" w:rsidP="004279D3">
      <w:pPr>
        <w:numPr>
          <w:ilvl w:val="1"/>
          <w:numId w:val="127"/>
        </w:numPr>
        <w:rPr>
          <w:rFonts w:cs="Arial"/>
        </w:rPr>
      </w:pPr>
      <w:r w:rsidRPr="00BB0D1B">
        <w:rPr>
          <w:rFonts w:cs="Arial"/>
        </w:rPr>
        <w:lastRenderedPageBreak/>
        <w:t>Natężenia ruchu na drogach na terenie miasta (wg rodzajów dróg) określono na podstawie Generalnych Pomiarów Ruchu (dane GDDKiA), dokumentu Analiza sytuacji rynkowej w zakresie regularnych przewozów pasażerskich dla miasta Torunia na rok 2007</w:t>
      </w:r>
      <w:r>
        <w:rPr>
          <w:rStyle w:val="Odwoanieprzypisudolnego"/>
        </w:rPr>
        <w:footnoteReference w:id="11"/>
      </w:r>
      <w:r w:rsidRPr="00BB0D1B">
        <w:rPr>
          <w:rFonts w:cs="Arial"/>
        </w:rPr>
        <w:t xml:space="preserve">., załączniki do </w:t>
      </w:r>
      <w:r w:rsidRPr="00BB0D1B">
        <w:rPr>
          <w:rFonts w:cs="Arial"/>
          <w:bCs/>
        </w:rPr>
        <w:t xml:space="preserve">Studium uwarunkowań i kierunków zagospodarowania przestrzennego miasta Torunia, danych dot. natężenia ruchu znajdujących się na stronie </w:t>
      </w:r>
      <w:hyperlink r:id="rId17" w:history="1">
        <w:r w:rsidRPr="00BB0D1B">
          <w:rPr>
            <w:rStyle w:val="Hipercze"/>
            <w:rFonts w:cs="Arial"/>
            <w:bCs/>
          </w:rPr>
          <w:t>http://www.most.torun.pl/</w:t>
        </w:r>
      </w:hyperlink>
      <w:r w:rsidRPr="00BB0D1B">
        <w:rPr>
          <w:rFonts w:cs="Arial"/>
          <w:bCs/>
        </w:rPr>
        <w:t xml:space="preserve">, </w:t>
      </w:r>
      <w:r w:rsidRPr="00BB0D1B">
        <w:rPr>
          <w:rFonts w:cs="Arial"/>
        </w:rPr>
        <w:t>oraz danych otrzymanych od Urzędu Miasta.</w:t>
      </w:r>
    </w:p>
    <w:p w:rsidR="001C7650" w:rsidRPr="000C7041" w:rsidRDefault="001C7650" w:rsidP="00085BA5">
      <w:pPr>
        <w:rPr>
          <w:rFonts w:cs="Arial"/>
        </w:rPr>
        <w:sectPr w:rsidR="001C7650" w:rsidRPr="000C7041" w:rsidSect="00F1720C">
          <w:headerReference w:type="default" r:id="rId18"/>
          <w:footerReference w:type="default" r:id="rId19"/>
          <w:type w:val="continuous"/>
          <w:pgSz w:w="11906" w:h="16838" w:code="9"/>
          <w:pgMar w:top="1134" w:right="1134" w:bottom="1418" w:left="1134" w:header="567" w:footer="709" w:gutter="0"/>
          <w:cols w:space="708"/>
          <w:titlePg/>
          <w:docGrid w:linePitch="360"/>
        </w:sectPr>
      </w:pPr>
    </w:p>
    <w:p w:rsidR="001C7650" w:rsidRPr="00351860" w:rsidRDefault="001C7650" w:rsidP="00351860">
      <w:pPr>
        <w:pStyle w:val="Legenda"/>
      </w:pPr>
      <w:r w:rsidRPr="000C7041">
        <w:lastRenderedPageBreak/>
        <w:t xml:space="preserve">Tabela </w:t>
      </w:r>
      <w:fldSimple w:instr=" SEQ Tabela \* ARABIC ">
        <w:r>
          <w:rPr>
            <w:noProof/>
          </w:rPr>
          <w:t>5</w:t>
        </w:r>
      </w:fldSimple>
      <w:r w:rsidRPr="000C7041">
        <w:t xml:space="preserve"> Wyniki inwentaryzacji emisji za rok 1998 – bazowa inwentaryzacja emisji (BEI) – końcowe zużycie energii</w:t>
      </w:r>
      <w:r>
        <w:t xml:space="preserve"> </w:t>
      </w:r>
      <w:r w:rsidR="00267240" w:rsidRPr="00267240">
        <w:rPr>
          <w:b w:val="0"/>
        </w:rPr>
        <w:fldChar w:fldCharType="begin"/>
      </w:r>
      <w:r>
        <w:rPr>
          <w:b w:val="0"/>
        </w:rPr>
        <w:instrText xml:space="preserve"> LINK Excel.Sheet.12 https://carbonengineering.sharepoint.com/TeamSite/Miasta/TO_SEAP/Dokumentacja/3.%20Wykonanie/dokumentacja/Do%20konsultacji%20spol/Tabela%20do%20SEAP_v4_do%20konsultacji%20spol%2016052013.xlsx "BEI 1998!W6K2:W21K18" \a \f 4 \h  \* MERGEFORMAT </w:instrText>
      </w:r>
      <w:r w:rsidR="00267240" w:rsidRPr="00267240">
        <w:rPr>
          <w:b w:val="0"/>
        </w:rPr>
        <w:fldChar w:fldCharType="separate"/>
      </w:r>
    </w:p>
    <w:p w:rsidR="001C7650" w:rsidRDefault="00267240" w:rsidP="00CB0AE8">
      <w:pPr>
        <w:pStyle w:val="Legenda"/>
        <w:rPr>
          <w:rFonts w:cs="Arial"/>
          <w:b w:val="0"/>
        </w:rPr>
      </w:pPr>
      <w:r w:rsidRPr="00267240">
        <w:rPr>
          <w:b w:val="0"/>
        </w:rPr>
        <w:fldChar w:fldCharType="begin"/>
      </w:r>
      <w:r w:rsidR="001C7650">
        <w:rPr>
          <w:b w:val="0"/>
        </w:rPr>
        <w:instrText xml:space="preserve"> LINK Excel.Sheet.12 "https://carbonengineering.sharepoint.com/TeamSite/Miasta/TO_SEAP/Dokumentacja/3.%20Wykonanie/dokumentacja/Do%20konsultacji%20spol/Tabela%20do%20SEAP_v4_do%20konsultacji%20spol%2016052013.xlsx" "BEI 1998!W6K2:W21K18" \a \f 4 \h  \* MERGEFORMAT </w:instrText>
      </w:r>
      <w:r w:rsidRPr="00267240">
        <w:rPr>
          <w:b w:val="0"/>
        </w:rPr>
        <w:fldChar w:fldCharType="separate"/>
      </w:r>
    </w:p>
    <w:tbl>
      <w:tblPr>
        <w:tblW w:w="505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A0"/>
      </w:tblPr>
      <w:tblGrid>
        <w:gridCol w:w="2134"/>
        <w:gridCol w:w="848"/>
        <w:gridCol w:w="854"/>
        <w:gridCol w:w="849"/>
        <w:gridCol w:w="852"/>
        <w:gridCol w:w="849"/>
        <w:gridCol w:w="852"/>
        <w:gridCol w:w="849"/>
        <w:gridCol w:w="709"/>
        <w:gridCol w:w="852"/>
        <w:gridCol w:w="712"/>
        <w:gridCol w:w="531"/>
        <w:gridCol w:w="718"/>
        <w:gridCol w:w="639"/>
        <w:gridCol w:w="747"/>
        <w:gridCol w:w="630"/>
        <w:gridCol w:w="960"/>
      </w:tblGrid>
      <w:tr w:rsidR="001C7650" w:rsidRPr="00CB0AE8" w:rsidTr="007109BF">
        <w:trPr>
          <w:trHeight w:val="285"/>
          <w:jc w:val="center"/>
        </w:trPr>
        <w:tc>
          <w:tcPr>
            <w:tcW w:w="732" w:type="pct"/>
            <w:vMerge w:val="restart"/>
            <w:shd w:val="clear" w:color="000000" w:fill="33CCCC"/>
            <w:vAlign w:val="center"/>
          </w:tcPr>
          <w:p w:rsidR="001C7650" w:rsidRPr="00CB0AE8" w:rsidRDefault="001C7650" w:rsidP="007109BF">
            <w:pPr>
              <w:spacing w:after="0" w:line="240" w:lineRule="auto"/>
              <w:jc w:val="center"/>
              <w:rPr>
                <w:rFonts w:ascii="Calibri" w:hAnsi="Calibri" w:cs="Calibri"/>
                <w:b/>
                <w:bCs/>
                <w:sz w:val="16"/>
                <w:szCs w:val="16"/>
              </w:rPr>
            </w:pPr>
            <w:r w:rsidRPr="00CB0AE8">
              <w:rPr>
                <w:rFonts w:ascii="Calibri" w:hAnsi="Calibri" w:cs="Calibri"/>
                <w:b/>
                <w:bCs/>
                <w:sz w:val="16"/>
                <w:szCs w:val="16"/>
              </w:rPr>
              <w:t>Kategoria</w:t>
            </w:r>
          </w:p>
        </w:tc>
        <w:tc>
          <w:tcPr>
            <w:tcW w:w="4268" w:type="pct"/>
            <w:gridSpan w:val="16"/>
            <w:shd w:val="clear" w:color="000000" w:fill="33CCCC"/>
            <w:vAlign w:val="center"/>
          </w:tcPr>
          <w:p w:rsidR="001C7650" w:rsidRPr="00CB0AE8" w:rsidRDefault="001C7650" w:rsidP="007109BF">
            <w:pPr>
              <w:spacing w:after="0" w:line="240" w:lineRule="auto"/>
              <w:jc w:val="center"/>
              <w:rPr>
                <w:rFonts w:cs="Arial"/>
                <w:b/>
                <w:bCs/>
                <w:color w:val="000000"/>
                <w:sz w:val="16"/>
                <w:szCs w:val="16"/>
              </w:rPr>
            </w:pPr>
            <w:r>
              <w:rPr>
                <w:rFonts w:cs="Arial"/>
                <w:b/>
                <w:bCs/>
                <w:color w:val="000000"/>
                <w:sz w:val="16"/>
                <w:szCs w:val="16"/>
              </w:rPr>
              <w:t>KOŃ</w:t>
            </w:r>
            <w:r w:rsidRPr="00CB0AE8">
              <w:rPr>
                <w:rFonts w:cs="Arial"/>
                <w:b/>
                <w:bCs/>
                <w:color w:val="000000"/>
                <w:sz w:val="16"/>
                <w:szCs w:val="16"/>
              </w:rPr>
              <w:t>COWE ZUŻYCIE ENERGII [MWh]</w:t>
            </w:r>
          </w:p>
        </w:tc>
      </w:tr>
      <w:tr w:rsidR="001C7650" w:rsidRPr="00214B59" w:rsidTr="007109BF">
        <w:trPr>
          <w:trHeight w:val="270"/>
          <w:jc w:val="center"/>
        </w:trPr>
        <w:tc>
          <w:tcPr>
            <w:tcW w:w="732" w:type="pct"/>
            <w:vMerge/>
            <w:vAlign w:val="center"/>
          </w:tcPr>
          <w:p w:rsidR="001C7650" w:rsidRPr="00CB0AE8" w:rsidRDefault="001C7650" w:rsidP="007109BF">
            <w:pPr>
              <w:spacing w:after="0" w:line="240" w:lineRule="auto"/>
              <w:jc w:val="center"/>
              <w:rPr>
                <w:rFonts w:ascii="Calibri" w:hAnsi="Calibri" w:cs="Calibri"/>
                <w:b/>
                <w:bCs/>
                <w:sz w:val="16"/>
                <w:szCs w:val="16"/>
              </w:rPr>
            </w:pPr>
          </w:p>
        </w:tc>
        <w:tc>
          <w:tcPr>
            <w:tcW w:w="291" w:type="pct"/>
            <w:vMerge w:val="restart"/>
            <w:shd w:val="clear" w:color="000000" w:fill="33CCCC"/>
            <w:vAlign w:val="center"/>
          </w:tcPr>
          <w:p w:rsidR="001C7650" w:rsidRPr="00CB0AE8" w:rsidRDefault="001C7650" w:rsidP="007109BF">
            <w:pPr>
              <w:spacing w:after="0" w:line="240" w:lineRule="auto"/>
              <w:jc w:val="center"/>
              <w:rPr>
                <w:rFonts w:cs="Arial"/>
                <w:b/>
                <w:bCs/>
                <w:color w:val="000000"/>
                <w:sz w:val="16"/>
                <w:szCs w:val="16"/>
              </w:rPr>
            </w:pPr>
            <w:r w:rsidRPr="00CB0AE8">
              <w:rPr>
                <w:rFonts w:cs="Arial"/>
                <w:b/>
                <w:bCs/>
                <w:color w:val="000000"/>
                <w:sz w:val="16"/>
                <w:szCs w:val="16"/>
              </w:rPr>
              <w:t>Energia elektryczna</w:t>
            </w:r>
          </w:p>
        </w:tc>
        <w:tc>
          <w:tcPr>
            <w:tcW w:w="293" w:type="pct"/>
            <w:vMerge w:val="restart"/>
            <w:shd w:val="clear" w:color="000000" w:fill="33CCCC"/>
            <w:vAlign w:val="center"/>
          </w:tcPr>
          <w:p w:rsidR="001C7650" w:rsidRPr="00CB0AE8" w:rsidRDefault="001C7650" w:rsidP="007109BF">
            <w:pPr>
              <w:spacing w:after="0" w:line="240" w:lineRule="auto"/>
              <w:jc w:val="center"/>
              <w:rPr>
                <w:rFonts w:cs="Arial"/>
                <w:b/>
                <w:bCs/>
                <w:color w:val="000000"/>
                <w:sz w:val="16"/>
                <w:szCs w:val="16"/>
              </w:rPr>
            </w:pPr>
            <w:r w:rsidRPr="00CB0AE8">
              <w:rPr>
                <w:rFonts w:cs="Arial"/>
                <w:b/>
                <w:bCs/>
                <w:color w:val="000000"/>
                <w:sz w:val="16"/>
                <w:szCs w:val="16"/>
              </w:rPr>
              <w:t>Ciepło/</w:t>
            </w:r>
            <w:r>
              <w:rPr>
                <w:rFonts w:cs="Arial"/>
                <w:b/>
                <w:bCs/>
                <w:color w:val="000000"/>
                <w:sz w:val="16"/>
                <w:szCs w:val="16"/>
              </w:rPr>
              <w:br/>
            </w:r>
            <w:r w:rsidRPr="00CB0AE8">
              <w:rPr>
                <w:rFonts w:cs="Arial"/>
                <w:b/>
                <w:bCs/>
                <w:color w:val="000000"/>
                <w:sz w:val="16"/>
                <w:szCs w:val="16"/>
              </w:rPr>
              <w:t>chłód</w:t>
            </w:r>
          </w:p>
        </w:tc>
        <w:tc>
          <w:tcPr>
            <w:tcW w:w="2236" w:type="pct"/>
            <w:gridSpan w:val="8"/>
            <w:shd w:val="clear" w:color="000000" w:fill="33CCCC"/>
            <w:vAlign w:val="center"/>
          </w:tcPr>
          <w:p w:rsidR="001C7650" w:rsidRPr="00CB0AE8" w:rsidRDefault="001C7650" w:rsidP="007109BF">
            <w:pPr>
              <w:spacing w:after="0" w:line="240" w:lineRule="auto"/>
              <w:jc w:val="center"/>
              <w:rPr>
                <w:rFonts w:cs="Arial"/>
                <w:b/>
                <w:bCs/>
                <w:color w:val="000000"/>
                <w:sz w:val="16"/>
                <w:szCs w:val="16"/>
              </w:rPr>
            </w:pPr>
            <w:r w:rsidRPr="00CB0AE8">
              <w:rPr>
                <w:rFonts w:cs="Arial"/>
                <w:b/>
                <w:bCs/>
                <w:color w:val="000000"/>
                <w:sz w:val="16"/>
                <w:szCs w:val="16"/>
              </w:rPr>
              <w:t>Paliwa kopalne</w:t>
            </w:r>
          </w:p>
        </w:tc>
        <w:tc>
          <w:tcPr>
            <w:tcW w:w="1119" w:type="pct"/>
            <w:gridSpan w:val="5"/>
            <w:shd w:val="clear" w:color="000000" w:fill="33CCCC"/>
            <w:vAlign w:val="center"/>
          </w:tcPr>
          <w:p w:rsidR="001C7650" w:rsidRPr="00CB0AE8" w:rsidRDefault="001C7650" w:rsidP="007109BF">
            <w:pPr>
              <w:spacing w:after="0" w:line="240" w:lineRule="auto"/>
              <w:jc w:val="center"/>
              <w:rPr>
                <w:rFonts w:cs="Arial"/>
                <w:b/>
                <w:bCs/>
                <w:color w:val="000000"/>
                <w:sz w:val="16"/>
                <w:szCs w:val="16"/>
              </w:rPr>
            </w:pPr>
            <w:r w:rsidRPr="00CB0AE8">
              <w:rPr>
                <w:rFonts w:cs="Arial"/>
                <w:b/>
                <w:bCs/>
                <w:color w:val="000000"/>
                <w:sz w:val="16"/>
                <w:szCs w:val="16"/>
              </w:rPr>
              <w:t>Energia odnawialna</w:t>
            </w:r>
          </w:p>
        </w:tc>
        <w:tc>
          <w:tcPr>
            <w:tcW w:w="330" w:type="pct"/>
            <w:vMerge w:val="restart"/>
            <w:shd w:val="clear" w:color="000000" w:fill="33CCCC"/>
            <w:vAlign w:val="center"/>
          </w:tcPr>
          <w:p w:rsidR="001C7650" w:rsidRPr="00CB0AE8" w:rsidRDefault="001C7650" w:rsidP="007109BF">
            <w:pPr>
              <w:spacing w:after="0" w:line="240" w:lineRule="auto"/>
              <w:jc w:val="center"/>
              <w:rPr>
                <w:rFonts w:cs="Arial"/>
                <w:b/>
                <w:bCs/>
                <w:color w:val="000000"/>
                <w:sz w:val="16"/>
                <w:szCs w:val="16"/>
              </w:rPr>
            </w:pPr>
            <w:r w:rsidRPr="00CB0AE8">
              <w:rPr>
                <w:rFonts w:cs="Arial"/>
                <w:b/>
                <w:bCs/>
                <w:color w:val="000000"/>
                <w:sz w:val="16"/>
                <w:szCs w:val="16"/>
              </w:rPr>
              <w:t>Razem</w:t>
            </w:r>
          </w:p>
        </w:tc>
      </w:tr>
      <w:tr w:rsidR="001C7650" w:rsidRPr="00214B59" w:rsidTr="007109BF">
        <w:trPr>
          <w:trHeight w:val="525"/>
          <w:jc w:val="center"/>
        </w:trPr>
        <w:tc>
          <w:tcPr>
            <w:tcW w:w="732" w:type="pct"/>
            <w:vMerge/>
            <w:vAlign w:val="center"/>
          </w:tcPr>
          <w:p w:rsidR="001C7650" w:rsidRPr="00CB0AE8" w:rsidRDefault="001C7650" w:rsidP="007109BF">
            <w:pPr>
              <w:spacing w:after="0" w:line="240" w:lineRule="auto"/>
              <w:jc w:val="center"/>
              <w:rPr>
                <w:rFonts w:ascii="Calibri" w:hAnsi="Calibri" w:cs="Calibri"/>
                <w:b/>
                <w:bCs/>
                <w:sz w:val="16"/>
                <w:szCs w:val="16"/>
              </w:rPr>
            </w:pPr>
          </w:p>
        </w:tc>
        <w:tc>
          <w:tcPr>
            <w:tcW w:w="291" w:type="pct"/>
            <w:vMerge/>
            <w:vAlign w:val="center"/>
          </w:tcPr>
          <w:p w:rsidR="001C7650" w:rsidRPr="00CB0AE8" w:rsidRDefault="001C7650" w:rsidP="007109BF">
            <w:pPr>
              <w:spacing w:after="0" w:line="240" w:lineRule="auto"/>
              <w:jc w:val="center"/>
              <w:rPr>
                <w:rFonts w:cs="Arial"/>
                <w:b/>
                <w:bCs/>
                <w:color w:val="000000"/>
                <w:sz w:val="16"/>
                <w:szCs w:val="16"/>
              </w:rPr>
            </w:pPr>
          </w:p>
        </w:tc>
        <w:tc>
          <w:tcPr>
            <w:tcW w:w="293" w:type="pct"/>
            <w:vMerge/>
            <w:vAlign w:val="center"/>
          </w:tcPr>
          <w:p w:rsidR="001C7650" w:rsidRPr="00CB0AE8" w:rsidRDefault="001C7650" w:rsidP="007109BF">
            <w:pPr>
              <w:spacing w:after="0" w:line="240" w:lineRule="auto"/>
              <w:jc w:val="center"/>
              <w:rPr>
                <w:rFonts w:cs="Arial"/>
                <w:b/>
                <w:bCs/>
                <w:color w:val="000000"/>
                <w:sz w:val="16"/>
                <w:szCs w:val="16"/>
              </w:rPr>
            </w:pPr>
          </w:p>
        </w:tc>
        <w:tc>
          <w:tcPr>
            <w:tcW w:w="291" w:type="pct"/>
            <w:shd w:val="clear" w:color="000000" w:fill="33CCCC"/>
            <w:vAlign w:val="center"/>
          </w:tcPr>
          <w:p w:rsidR="001C7650" w:rsidRPr="00CB0AE8" w:rsidRDefault="001C7650" w:rsidP="007109BF">
            <w:pPr>
              <w:spacing w:after="0" w:line="240" w:lineRule="auto"/>
              <w:jc w:val="center"/>
              <w:rPr>
                <w:rFonts w:cs="Arial"/>
                <w:b/>
                <w:bCs/>
                <w:color w:val="000000"/>
                <w:sz w:val="16"/>
                <w:szCs w:val="16"/>
              </w:rPr>
            </w:pPr>
            <w:r w:rsidRPr="00CB0AE8">
              <w:rPr>
                <w:rFonts w:cs="Arial"/>
                <w:b/>
                <w:bCs/>
                <w:color w:val="000000"/>
                <w:sz w:val="16"/>
                <w:szCs w:val="16"/>
              </w:rPr>
              <w:t>Gaz ziemny</w:t>
            </w:r>
          </w:p>
        </w:tc>
        <w:tc>
          <w:tcPr>
            <w:tcW w:w="292" w:type="pct"/>
            <w:shd w:val="clear" w:color="000000" w:fill="33CCCC"/>
            <w:vAlign w:val="center"/>
          </w:tcPr>
          <w:p w:rsidR="001C7650" w:rsidRPr="00CB0AE8" w:rsidRDefault="001C7650" w:rsidP="007109BF">
            <w:pPr>
              <w:spacing w:after="0" w:line="240" w:lineRule="auto"/>
              <w:jc w:val="center"/>
              <w:rPr>
                <w:rFonts w:cs="Arial"/>
                <w:b/>
                <w:bCs/>
                <w:color w:val="000000"/>
                <w:sz w:val="16"/>
                <w:szCs w:val="16"/>
              </w:rPr>
            </w:pPr>
            <w:r w:rsidRPr="00CB0AE8">
              <w:rPr>
                <w:rFonts w:cs="Arial"/>
                <w:b/>
                <w:bCs/>
                <w:color w:val="000000"/>
                <w:sz w:val="16"/>
                <w:szCs w:val="16"/>
              </w:rPr>
              <w:t>Gaz ciekły</w:t>
            </w:r>
          </w:p>
        </w:tc>
        <w:tc>
          <w:tcPr>
            <w:tcW w:w="291" w:type="pct"/>
            <w:shd w:val="clear" w:color="000000" w:fill="33CCCC"/>
            <w:vAlign w:val="center"/>
          </w:tcPr>
          <w:p w:rsidR="001C7650" w:rsidRPr="00CB0AE8" w:rsidRDefault="001C7650" w:rsidP="007109BF">
            <w:pPr>
              <w:spacing w:after="0" w:line="240" w:lineRule="auto"/>
              <w:jc w:val="center"/>
              <w:rPr>
                <w:rFonts w:cs="Arial"/>
                <w:b/>
                <w:bCs/>
                <w:color w:val="000000"/>
                <w:sz w:val="16"/>
                <w:szCs w:val="16"/>
              </w:rPr>
            </w:pPr>
            <w:r w:rsidRPr="00CB0AE8">
              <w:rPr>
                <w:rFonts w:cs="Arial"/>
                <w:b/>
                <w:bCs/>
                <w:color w:val="000000"/>
                <w:sz w:val="16"/>
                <w:szCs w:val="16"/>
              </w:rPr>
              <w:t>Olej opałowy</w:t>
            </w:r>
          </w:p>
        </w:tc>
        <w:tc>
          <w:tcPr>
            <w:tcW w:w="292" w:type="pct"/>
            <w:shd w:val="clear" w:color="000000" w:fill="33CCCC"/>
            <w:vAlign w:val="center"/>
          </w:tcPr>
          <w:p w:rsidR="001C7650" w:rsidRPr="00CB0AE8" w:rsidRDefault="001C7650" w:rsidP="007109BF">
            <w:pPr>
              <w:spacing w:after="0" w:line="240" w:lineRule="auto"/>
              <w:jc w:val="center"/>
              <w:rPr>
                <w:rFonts w:cs="Arial"/>
                <w:b/>
                <w:bCs/>
                <w:color w:val="000000"/>
                <w:sz w:val="16"/>
                <w:szCs w:val="16"/>
              </w:rPr>
            </w:pPr>
            <w:r w:rsidRPr="00CB0AE8">
              <w:rPr>
                <w:rFonts w:cs="Arial"/>
                <w:b/>
                <w:bCs/>
                <w:color w:val="000000"/>
                <w:sz w:val="16"/>
                <w:szCs w:val="16"/>
              </w:rPr>
              <w:t>Olej napędowy</w:t>
            </w:r>
          </w:p>
        </w:tc>
        <w:tc>
          <w:tcPr>
            <w:tcW w:w="291" w:type="pct"/>
            <w:shd w:val="clear" w:color="000000" w:fill="33CCCC"/>
            <w:vAlign w:val="center"/>
          </w:tcPr>
          <w:p w:rsidR="001C7650" w:rsidRPr="00CB0AE8" w:rsidRDefault="001C7650" w:rsidP="007109BF">
            <w:pPr>
              <w:spacing w:after="0" w:line="240" w:lineRule="auto"/>
              <w:jc w:val="center"/>
              <w:rPr>
                <w:rFonts w:cs="Arial"/>
                <w:b/>
                <w:bCs/>
                <w:color w:val="000000"/>
                <w:sz w:val="16"/>
                <w:szCs w:val="16"/>
              </w:rPr>
            </w:pPr>
            <w:r w:rsidRPr="00CB0AE8">
              <w:rPr>
                <w:rFonts w:cs="Arial"/>
                <w:b/>
                <w:bCs/>
                <w:color w:val="000000"/>
                <w:sz w:val="16"/>
                <w:szCs w:val="16"/>
              </w:rPr>
              <w:t>Benzyna</w:t>
            </w:r>
          </w:p>
        </w:tc>
        <w:tc>
          <w:tcPr>
            <w:tcW w:w="243" w:type="pct"/>
            <w:shd w:val="clear" w:color="000000" w:fill="33CCCC"/>
            <w:vAlign w:val="center"/>
          </w:tcPr>
          <w:p w:rsidR="001C7650" w:rsidRPr="00CB0AE8" w:rsidRDefault="001C7650" w:rsidP="007109BF">
            <w:pPr>
              <w:spacing w:after="0" w:line="240" w:lineRule="auto"/>
              <w:jc w:val="center"/>
              <w:rPr>
                <w:rFonts w:cs="Arial"/>
                <w:b/>
                <w:bCs/>
                <w:color w:val="000000"/>
                <w:sz w:val="16"/>
                <w:szCs w:val="16"/>
              </w:rPr>
            </w:pPr>
            <w:r w:rsidRPr="00CB0AE8">
              <w:rPr>
                <w:rFonts w:cs="Arial"/>
                <w:b/>
                <w:bCs/>
                <w:color w:val="000000"/>
                <w:sz w:val="16"/>
                <w:szCs w:val="16"/>
              </w:rPr>
              <w:t>Węgiel brunatny</w:t>
            </w:r>
          </w:p>
        </w:tc>
        <w:tc>
          <w:tcPr>
            <w:tcW w:w="292" w:type="pct"/>
            <w:shd w:val="clear" w:color="000000" w:fill="33CCCC"/>
            <w:vAlign w:val="center"/>
          </w:tcPr>
          <w:p w:rsidR="001C7650" w:rsidRPr="00CB0AE8" w:rsidRDefault="001C7650" w:rsidP="007109BF">
            <w:pPr>
              <w:spacing w:after="0" w:line="240" w:lineRule="auto"/>
              <w:jc w:val="center"/>
              <w:rPr>
                <w:rFonts w:cs="Arial"/>
                <w:b/>
                <w:bCs/>
                <w:color w:val="000000"/>
                <w:sz w:val="16"/>
                <w:szCs w:val="16"/>
              </w:rPr>
            </w:pPr>
            <w:r w:rsidRPr="00CB0AE8">
              <w:rPr>
                <w:rFonts w:cs="Arial"/>
                <w:b/>
                <w:bCs/>
                <w:color w:val="000000"/>
                <w:sz w:val="16"/>
                <w:szCs w:val="16"/>
              </w:rPr>
              <w:t>Węgiel kamienny</w:t>
            </w:r>
          </w:p>
        </w:tc>
        <w:tc>
          <w:tcPr>
            <w:tcW w:w="243" w:type="pct"/>
            <w:shd w:val="clear" w:color="000000" w:fill="33CCCC"/>
            <w:vAlign w:val="center"/>
          </w:tcPr>
          <w:p w:rsidR="001C7650" w:rsidRPr="00CB0AE8" w:rsidRDefault="001C7650" w:rsidP="007109BF">
            <w:pPr>
              <w:spacing w:after="0" w:line="240" w:lineRule="auto"/>
              <w:jc w:val="center"/>
              <w:rPr>
                <w:rFonts w:cs="Arial"/>
                <w:b/>
                <w:bCs/>
                <w:color w:val="000000"/>
                <w:sz w:val="16"/>
                <w:szCs w:val="16"/>
              </w:rPr>
            </w:pPr>
            <w:r w:rsidRPr="00CB0AE8">
              <w:rPr>
                <w:rFonts w:cs="Arial"/>
                <w:b/>
                <w:bCs/>
                <w:color w:val="000000"/>
                <w:sz w:val="16"/>
                <w:szCs w:val="16"/>
              </w:rPr>
              <w:t>Inne paliwa kopalne</w:t>
            </w:r>
          </w:p>
        </w:tc>
        <w:tc>
          <w:tcPr>
            <w:tcW w:w="182" w:type="pct"/>
            <w:shd w:val="clear" w:color="000000" w:fill="33CCCC"/>
            <w:vAlign w:val="center"/>
          </w:tcPr>
          <w:p w:rsidR="001C7650" w:rsidRPr="00CB0AE8" w:rsidRDefault="001C7650" w:rsidP="007109BF">
            <w:pPr>
              <w:spacing w:after="0" w:line="240" w:lineRule="auto"/>
              <w:jc w:val="center"/>
              <w:rPr>
                <w:rFonts w:cs="Arial"/>
                <w:b/>
                <w:bCs/>
                <w:color w:val="000000"/>
                <w:sz w:val="16"/>
                <w:szCs w:val="16"/>
              </w:rPr>
            </w:pPr>
            <w:r w:rsidRPr="00CB0AE8">
              <w:rPr>
                <w:rFonts w:cs="Arial"/>
                <w:b/>
                <w:bCs/>
                <w:color w:val="000000"/>
                <w:sz w:val="16"/>
                <w:szCs w:val="16"/>
              </w:rPr>
              <w:t>Olej roślinny</w:t>
            </w:r>
          </w:p>
        </w:tc>
        <w:tc>
          <w:tcPr>
            <w:tcW w:w="246" w:type="pct"/>
            <w:shd w:val="clear" w:color="000000" w:fill="33CCCC"/>
            <w:vAlign w:val="center"/>
          </w:tcPr>
          <w:p w:rsidR="001C7650" w:rsidRPr="00CB0AE8" w:rsidRDefault="001C7650" w:rsidP="007109BF">
            <w:pPr>
              <w:spacing w:after="0" w:line="240" w:lineRule="auto"/>
              <w:jc w:val="center"/>
              <w:rPr>
                <w:rFonts w:cs="Arial"/>
                <w:b/>
                <w:bCs/>
                <w:color w:val="000000"/>
                <w:sz w:val="16"/>
                <w:szCs w:val="16"/>
              </w:rPr>
            </w:pPr>
            <w:r w:rsidRPr="00CB0AE8">
              <w:rPr>
                <w:rFonts w:cs="Arial"/>
                <w:b/>
                <w:bCs/>
                <w:color w:val="000000"/>
                <w:sz w:val="16"/>
                <w:szCs w:val="16"/>
              </w:rPr>
              <w:t>Biopaliwo</w:t>
            </w:r>
          </w:p>
        </w:tc>
        <w:tc>
          <w:tcPr>
            <w:tcW w:w="219" w:type="pct"/>
            <w:shd w:val="clear" w:color="000000" w:fill="33CCCC"/>
            <w:vAlign w:val="center"/>
          </w:tcPr>
          <w:p w:rsidR="001C7650" w:rsidRPr="00CB0AE8" w:rsidRDefault="001C7650" w:rsidP="007109BF">
            <w:pPr>
              <w:spacing w:after="0" w:line="240" w:lineRule="auto"/>
              <w:jc w:val="center"/>
              <w:rPr>
                <w:rFonts w:cs="Arial"/>
                <w:b/>
                <w:bCs/>
                <w:color w:val="000000"/>
                <w:sz w:val="16"/>
                <w:szCs w:val="16"/>
              </w:rPr>
            </w:pPr>
            <w:r w:rsidRPr="00CB0AE8">
              <w:rPr>
                <w:rFonts w:cs="Arial"/>
                <w:b/>
                <w:bCs/>
                <w:color w:val="000000"/>
                <w:sz w:val="16"/>
                <w:szCs w:val="16"/>
              </w:rPr>
              <w:t>Inna biomasa</w:t>
            </w:r>
          </w:p>
        </w:tc>
        <w:tc>
          <w:tcPr>
            <w:tcW w:w="256" w:type="pct"/>
            <w:shd w:val="clear" w:color="000000" w:fill="33CCCC"/>
            <w:vAlign w:val="center"/>
          </w:tcPr>
          <w:p w:rsidR="001C7650" w:rsidRPr="00CB0AE8" w:rsidRDefault="001C7650" w:rsidP="007109BF">
            <w:pPr>
              <w:spacing w:after="0" w:line="240" w:lineRule="auto"/>
              <w:jc w:val="center"/>
              <w:rPr>
                <w:rFonts w:cs="Arial"/>
                <w:b/>
                <w:bCs/>
                <w:color w:val="000000"/>
                <w:sz w:val="16"/>
                <w:szCs w:val="16"/>
              </w:rPr>
            </w:pPr>
            <w:r w:rsidRPr="00CB0AE8">
              <w:rPr>
                <w:rFonts w:cs="Arial"/>
                <w:b/>
                <w:bCs/>
                <w:color w:val="000000"/>
                <w:sz w:val="16"/>
                <w:szCs w:val="16"/>
              </w:rPr>
              <w:t>Słoneczna cieplna</w:t>
            </w:r>
          </w:p>
        </w:tc>
        <w:tc>
          <w:tcPr>
            <w:tcW w:w="216" w:type="pct"/>
            <w:shd w:val="clear" w:color="000000" w:fill="33CCCC"/>
            <w:vAlign w:val="center"/>
          </w:tcPr>
          <w:p w:rsidR="001C7650" w:rsidRPr="00CB0AE8" w:rsidRDefault="001C7650" w:rsidP="007109BF">
            <w:pPr>
              <w:spacing w:after="0" w:line="240" w:lineRule="auto"/>
              <w:jc w:val="center"/>
              <w:rPr>
                <w:rFonts w:cs="Arial"/>
                <w:b/>
                <w:bCs/>
                <w:color w:val="000000"/>
                <w:sz w:val="16"/>
                <w:szCs w:val="16"/>
              </w:rPr>
            </w:pPr>
            <w:r w:rsidRPr="00CB0AE8">
              <w:rPr>
                <w:rFonts w:cs="Arial"/>
                <w:b/>
                <w:bCs/>
                <w:color w:val="000000"/>
                <w:sz w:val="16"/>
                <w:szCs w:val="16"/>
              </w:rPr>
              <w:t>Geotermiczna</w:t>
            </w:r>
          </w:p>
        </w:tc>
        <w:tc>
          <w:tcPr>
            <w:tcW w:w="330" w:type="pct"/>
            <w:vMerge/>
            <w:vAlign w:val="center"/>
          </w:tcPr>
          <w:p w:rsidR="001C7650" w:rsidRPr="00CB0AE8" w:rsidRDefault="001C7650" w:rsidP="007109BF">
            <w:pPr>
              <w:spacing w:after="0" w:line="240" w:lineRule="auto"/>
              <w:jc w:val="center"/>
              <w:rPr>
                <w:rFonts w:cs="Arial"/>
                <w:b/>
                <w:bCs/>
                <w:color w:val="000000"/>
                <w:sz w:val="16"/>
                <w:szCs w:val="16"/>
              </w:rPr>
            </w:pPr>
          </w:p>
        </w:tc>
      </w:tr>
      <w:tr w:rsidR="001C7650" w:rsidRPr="00214B59" w:rsidTr="007109BF">
        <w:trPr>
          <w:trHeight w:val="270"/>
          <w:jc w:val="center"/>
        </w:trPr>
        <w:tc>
          <w:tcPr>
            <w:tcW w:w="732" w:type="pct"/>
            <w:shd w:val="clear" w:color="000000" w:fill="003366"/>
            <w:noWrap/>
            <w:vAlign w:val="center"/>
          </w:tcPr>
          <w:p w:rsidR="001C7650" w:rsidRPr="00CB0AE8" w:rsidRDefault="001C7650" w:rsidP="007109BF">
            <w:pPr>
              <w:spacing w:after="0" w:line="240" w:lineRule="auto"/>
              <w:jc w:val="left"/>
              <w:rPr>
                <w:rFonts w:cs="Arial"/>
                <w:b/>
                <w:bCs/>
                <w:color w:val="FFFFFF"/>
                <w:sz w:val="16"/>
                <w:szCs w:val="16"/>
              </w:rPr>
            </w:pPr>
            <w:r w:rsidRPr="00CB0AE8">
              <w:rPr>
                <w:rFonts w:cs="Arial"/>
                <w:b/>
                <w:bCs/>
                <w:color w:val="FFFFFF"/>
                <w:sz w:val="16"/>
                <w:szCs w:val="16"/>
              </w:rPr>
              <w:t>BUDYNKI, WYPOSAŻENIE/URZĄDZENIA I PRZEMYSŁ:</w:t>
            </w:r>
          </w:p>
        </w:tc>
        <w:tc>
          <w:tcPr>
            <w:tcW w:w="3938" w:type="pct"/>
            <w:gridSpan w:val="15"/>
            <w:shd w:val="clear" w:color="000000" w:fill="003366"/>
            <w:noWrap/>
            <w:vAlign w:val="center"/>
          </w:tcPr>
          <w:p w:rsidR="001C7650" w:rsidRPr="00CB0AE8" w:rsidRDefault="001C7650" w:rsidP="007109BF">
            <w:pPr>
              <w:spacing w:after="0" w:line="240" w:lineRule="auto"/>
              <w:jc w:val="center"/>
              <w:rPr>
                <w:rFonts w:cs="Arial"/>
                <w:color w:val="FFFFFF"/>
                <w:sz w:val="16"/>
                <w:szCs w:val="16"/>
              </w:rPr>
            </w:pPr>
          </w:p>
        </w:tc>
        <w:tc>
          <w:tcPr>
            <w:tcW w:w="330" w:type="pct"/>
            <w:shd w:val="clear" w:color="000000" w:fill="003366"/>
            <w:noWrap/>
            <w:vAlign w:val="center"/>
          </w:tcPr>
          <w:p w:rsidR="001C7650" w:rsidRPr="00CB0AE8" w:rsidRDefault="001C7650" w:rsidP="007109BF">
            <w:pPr>
              <w:spacing w:after="0" w:line="240" w:lineRule="auto"/>
              <w:jc w:val="center"/>
              <w:rPr>
                <w:rFonts w:cs="Arial"/>
                <w:color w:val="FFFFFF"/>
                <w:sz w:val="16"/>
                <w:szCs w:val="16"/>
              </w:rPr>
            </w:pPr>
          </w:p>
        </w:tc>
      </w:tr>
      <w:tr w:rsidR="001C7650" w:rsidRPr="00214B59" w:rsidTr="007109BF">
        <w:trPr>
          <w:trHeight w:val="255"/>
          <w:jc w:val="center"/>
        </w:trPr>
        <w:tc>
          <w:tcPr>
            <w:tcW w:w="732" w:type="pct"/>
            <w:noWrap/>
            <w:vAlign w:val="center"/>
          </w:tcPr>
          <w:p w:rsidR="001C7650" w:rsidRPr="00CB0AE8" w:rsidRDefault="001C7650" w:rsidP="007109BF">
            <w:pPr>
              <w:spacing w:after="0" w:line="240" w:lineRule="auto"/>
              <w:jc w:val="left"/>
              <w:rPr>
                <w:rFonts w:cs="Arial"/>
                <w:color w:val="000000"/>
                <w:sz w:val="16"/>
                <w:szCs w:val="16"/>
              </w:rPr>
            </w:pPr>
            <w:r w:rsidRPr="00CB0AE8">
              <w:rPr>
                <w:rFonts w:cs="Arial"/>
                <w:color w:val="000000"/>
                <w:sz w:val="16"/>
                <w:szCs w:val="16"/>
              </w:rPr>
              <w:t>Budynki, wyposażenie/urządzenia komunalne</w:t>
            </w:r>
          </w:p>
        </w:tc>
        <w:tc>
          <w:tcPr>
            <w:tcW w:w="291" w:type="pct"/>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8 418</w:t>
            </w:r>
          </w:p>
        </w:tc>
        <w:tc>
          <w:tcPr>
            <w:tcW w:w="293" w:type="pct"/>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60 625</w:t>
            </w:r>
          </w:p>
        </w:tc>
        <w:tc>
          <w:tcPr>
            <w:tcW w:w="291" w:type="pct"/>
            <w:noWrap/>
            <w:vAlign w:val="center"/>
          </w:tcPr>
          <w:p w:rsidR="001C7650" w:rsidRPr="00CB0AE8" w:rsidRDefault="001C7650" w:rsidP="007109BF">
            <w:pPr>
              <w:spacing w:after="0" w:line="240" w:lineRule="auto"/>
              <w:jc w:val="center"/>
              <w:rPr>
                <w:rFonts w:cs="Arial"/>
                <w:sz w:val="16"/>
                <w:szCs w:val="16"/>
              </w:rPr>
            </w:pPr>
          </w:p>
        </w:tc>
        <w:tc>
          <w:tcPr>
            <w:tcW w:w="292" w:type="pct"/>
            <w:noWrap/>
            <w:vAlign w:val="center"/>
          </w:tcPr>
          <w:p w:rsidR="001C7650" w:rsidRPr="00CB0AE8" w:rsidRDefault="001C7650" w:rsidP="007109BF">
            <w:pPr>
              <w:spacing w:after="0" w:line="240" w:lineRule="auto"/>
              <w:jc w:val="center"/>
              <w:rPr>
                <w:rFonts w:cs="Arial"/>
                <w:sz w:val="16"/>
                <w:szCs w:val="16"/>
              </w:rPr>
            </w:pPr>
          </w:p>
        </w:tc>
        <w:tc>
          <w:tcPr>
            <w:tcW w:w="291" w:type="pct"/>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918</w:t>
            </w:r>
          </w:p>
        </w:tc>
        <w:tc>
          <w:tcPr>
            <w:tcW w:w="292" w:type="pct"/>
            <w:noWrap/>
            <w:vAlign w:val="center"/>
          </w:tcPr>
          <w:p w:rsidR="001C7650" w:rsidRPr="00CB0AE8" w:rsidRDefault="001C7650" w:rsidP="007109BF">
            <w:pPr>
              <w:spacing w:after="0" w:line="240" w:lineRule="auto"/>
              <w:jc w:val="center"/>
              <w:rPr>
                <w:rFonts w:cs="Arial"/>
                <w:sz w:val="16"/>
                <w:szCs w:val="16"/>
              </w:rPr>
            </w:pPr>
          </w:p>
        </w:tc>
        <w:tc>
          <w:tcPr>
            <w:tcW w:w="291" w:type="pct"/>
            <w:noWrap/>
            <w:vAlign w:val="center"/>
          </w:tcPr>
          <w:p w:rsidR="001C7650" w:rsidRPr="00CB0AE8" w:rsidRDefault="001C7650" w:rsidP="007109BF">
            <w:pPr>
              <w:spacing w:after="0" w:line="240" w:lineRule="auto"/>
              <w:jc w:val="center"/>
              <w:rPr>
                <w:rFonts w:cs="Arial"/>
                <w:sz w:val="16"/>
                <w:szCs w:val="16"/>
              </w:rPr>
            </w:pPr>
          </w:p>
        </w:tc>
        <w:tc>
          <w:tcPr>
            <w:tcW w:w="243" w:type="pct"/>
            <w:noWrap/>
            <w:vAlign w:val="center"/>
          </w:tcPr>
          <w:p w:rsidR="001C7650" w:rsidRPr="00CB0AE8" w:rsidRDefault="001C7650" w:rsidP="007109BF">
            <w:pPr>
              <w:spacing w:after="0" w:line="240" w:lineRule="auto"/>
              <w:jc w:val="center"/>
              <w:rPr>
                <w:rFonts w:cs="Arial"/>
                <w:sz w:val="16"/>
                <w:szCs w:val="16"/>
              </w:rPr>
            </w:pPr>
          </w:p>
        </w:tc>
        <w:tc>
          <w:tcPr>
            <w:tcW w:w="292" w:type="pct"/>
            <w:noWrap/>
            <w:vAlign w:val="center"/>
          </w:tcPr>
          <w:p w:rsidR="001C7650" w:rsidRPr="00CB0AE8" w:rsidRDefault="001C7650" w:rsidP="007109BF">
            <w:pPr>
              <w:spacing w:after="0" w:line="240" w:lineRule="auto"/>
              <w:jc w:val="center"/>
              <w:rPr>
                <w:rFonts w:cs="Arial"/>
                <w:sz w:val="16"/>
                <w:szCs w:val="16"/>
              </w:rPr>
            </w:pPr>
          </w:p>
        </w:tc>
        <w:tc>
          <w:tcPr>
            <w:tcW w:w="243" w:type="pct"/>
            <w:noWrap/>
            <w:vAlign w:val="center"/>
          </w:tcPr>
          <w:p w:rsidR="001C7650" w:rsidRPr="00CB0AE8" w:rsidRDefault="001C7650" w:rsidP="007109BF">
            <w:pPr>
              <w:spacing w:after="0" w:line="240" w:lineRule="auto"/>
              <w:jc w:val="center"/>
              <w:rPr>
                <w:rFonts w:cs="Arial"/>
                <w:sz w:val="16"/>
                <w:szCs w:val="16"/>
              </w:rPr>
            </w:pPr>
          </w:p>
        </w:tc>
        <w:tc>
          <w:tcPr>
            <w:tcW w:w="182" w:type="pct"/>
            <w:noWrap/>
            <w:vAlign w:val="center"/>
          </w:tcPr>
          <w:p w:rsidR="001C7650" w:rsidRPr="00CB0AE8" w:rsidRDefault="001C7650" w:rsidP="007109BF">
            <w:pPr>
              <w:spacing w:after="0" w:line="240" w:lineRule="auto"/>
              <w:jc w:val="center"/>
              <w:rPr>
                <w:rFonts w:cs="Arial"/>
                <w:sz w:val="16"/>
                <w:szCs w:val="16"/>
              </w:rPr>
            </w:pPr>
          </w:p>
        </w:tc>
        <w:tc>
          <w:tcPr>
            <w:tcW w:w="246" w:type="pct"/>
            <w:noWrap/>
            <w:vAlign w:val="center"/>
          </w:tcPr>
          <w:p w:rsidR="001C7650" w:rsidRPr="00CB0AE8" w:rsidRDefault="001C7650" w:rsidP="007109BF">
            <w:pPr>
              <w:spacing w:after="0" w:line="240" w:lineRule="auto"/>
              <w:jc w:val="center"/>
              <w:rPr>
                <w:rFonts w:cs="Arial"/>
                <w:sz w:val="16"/>
                <w:szCs w:val="16"/>
              </w:rPr>
            </w:pPr>
          </w:p>
        </w:tc>
        <w:tc>
          <w:tcPr>
            <w:tcW w:w="219" w:type="pct"/>
            <w:noWrap/>
            <w:vAlign w:val="center"/>
          </w:tcPr>
          <w:p w:rsidR="001C7650" w:rsidRPr="00CB0AE8" w:rsidRDefault="001C7650" w:rsidP="007109BF">
            <w:pPr>
              <w:spacing w:after="0" w:line="240" w:lineRule="auto"/>
              <w:jc w:val="center"/>
              <w:rPr>
                <w:rFonts w:cs="Arial"/>
                <w:sz w:val="16"/>
                <w:szCs w:val="16"/>
              </w:rPr>
            </w:pPr>
          </w:p>
        </w:tc>
        <w:tc>
          <w:tcPr>
            <w:tcW w:w="256" w:type="pct"/>
            <w:noWrap/>
            <w:vAlign w:val="center"/>
          </w:tcPr>
          <w:p w:rsidR="001C7650" w:rsidRPr="00CB0AE8" w:rsidRDefault="001C7650" w:rsidP="007109BF">
            <w:pPr>
              <w:spacing w:after="0" w:line="240" w:lineRule="auto"/>
              <w:jc w:val="center"/>
              <w:rPr>
                <w:rFonts w:cs="Arial"/>
                <w:sz w:val="16"/>
                <w:szCs w:val="16"/>
              </w:rPr>
            </w:pPr>
          </w:p>
        </w:tc>
        <w:tc>
          <w:tcPr>
            <w:tcW w:w="216" w:type="pct"/>
            <w:noWrap/>
            <w:vAlign w:val="center"/>
          </w:tcPr>
          <w:p w:rsidR="001C7650" w:rsidRPr="00CB0AE8" w:rsidRDefault="001C7650" w:rsidP="007109BF">
            <w:pPr>
              <w:spacing w:after="0" w:line="240" w:lineRule="auto"/>
              <w:jc w:val="center"/>
              <w:rPr>
                <w:rFonts w:cs="Arial"/>
                <w:sz w:val="16"/>
                <w:szCs w:val="16"/>
              </w:rPr>
            </w:pPr>
          </w:p>
        </w:tc>
        <w:tc>
          <w:tcPr>
            <w:tcW w:w="330" w:type="pct"/>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69 961</w:t>
            </w:r>
          </w:p>
        </w:tc>
      </w:tr>
      <w:tr w:rsidR="001C7650" w:rsidRPr="00214B59" w:rsidTr="007109BF">
        <w:trPr>
          <w:trHeight w:val="510"/>
          <w:jc w:val="center"/>
        </w:trPr>
        <w:tc>
          <w:tcPr>
            <w:tcW w:w="732" w:type="pct"/>
            <w:vAlign w:val="center"/>
          </w:tcPr>
          <w:p w:rsidR="001C7650" w:rsidRPr="00CB0AE8" w:rsidRDefault="001C7650" w:rsidP="007109BF">
            <w:pPr>
              <w:spacing w:after="0" w:line="240" w:lineRule="auto"/>
              <w:jc w:val="left"/>
              <w:rPr>
                <w:rFonts w:cs="Arial"/>
                <w:color w:val="000000"/>
                <w:sz w:val="16"/>
                <w:szCs w:val="16"/>
              </w:rPr>
            </w:pPr>
            <w:r w:rsidRPr="00CB0AE8">
              <w:rPr>
                <w:rFonts w:cs="Arial"/>
                <w:color w:val="000000"/>
                <w:sz w:val="16"/>
                <w:szCs w:val="16"/>
              </w:rPr>
              <w:t>Budynki, wyposażenie/urządzenia usługowe (niekomunalne)</w:t>
            </w:r>
          </w:p>
        </w:tc>
        <w:tc>
          <w:tcPr>
            <w:tcW w:w="291" w:type="pct"/>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127 001</w:t>
            </w:r>
          </w:p>
        </w:tc>
        <w:tc>
          <w:tcPr>
            <w:tcW w:w="293" w:type="pct"/>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259 821</w:t>
            </w:r>
          </w:p>
        </w:tc>
        <w:tc>
          <w:tcPr>
            <w:tcW w:w="291" w:type="pct"/>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35 980</w:t>
            </w:r>
          </w:p>
        </w:tc>
        <w:tc>
          <w:tcPr>
            <w:tcW w:w="292" w:type="pct"/>
            <w:noWrap/>
            <w:vAlign w:val="center"/>
          </w:tcPr>
          <w:p w:rsidR="001C7650" w:rsidRPr="00CB0AE8" w:rsidRDefault="001C7650" w:rsidP="007109BF">
            <w:pPr>
              <w:spacing w:after="0" w:line="240" w:lineRule="auto"/>
              <w:jc w:val="center"/>
              <w:rPr>
                <w:rFonts w:cs="Arial"/>
                <w:sz w:val="16"/>
                <w:szCs w:val="16"/>
              </w:rPr>
            </w:pPr>
          </w:p>
        </w:tc>
        <w:tc>
          <w:tcPr>
            <w:tcW w:w="291" w:type="pct"/>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10 521</w:t>
            </w:r>
          </w:p>
        </w:tc>
        <w:tc>
          <w:tcPr>
            <w:tcW w:w="292" w:type="pct"/>
            <w:noWrap/>
            <w:vAlign w:val="center"/>
          </w:tcPr>
          <w:p w:rsidR="001C7650" w:rsidRPr="00CB0AE8" w:rsidRDefault="001C7650" w:rsidP="007109BF">
            <w:pPr>
              <w:spacing w:after="0" w:line="240" w:lineRule="auto"/>
              <w:jc w:val="center"/>
              <w:rPr>
                <w:rFonts w:cs="Arial"/>
                <w:sz w:val="16"/>
                <w:szCs w:val="16"/>
              </w:rPr>
            </w:pPr>
          </w:p>
        </w:tc>
        <w:tc>
          <w:tcPr>
            <w:tcW w:w="291" w:type="pct"/>
            <w:noWrap/>
            <w:vAlign w:val="center"/>
          </w:tcPr>
          <w:p w:rsidR="001C7650" w:rsidRPr="00CB0AE8" w:rsidRDefault="001C7650" w:rsidP="007109BF">
            <w:pPr>
              <w:spacing w:after="0" w:line="240" w:lineRule="auto"/>
              <w:jc w:val="center"/>
              <w:rPr>
                <w:rFonts w:cs="Arial"/>
                <w:sz w:val="16"/>
                <w:szCs w:val="16"/>
              </w:rPr>
            </w:pPr>
          </w:p>
        </w:tc>
        <w:tc>
          <w:tcPr>
            <w:tcW w:w="243" w:type="pct"/>
            <w:noWrap/>
            <w:vAlign w:val="center"/>
          </w:tcPr>
          <w:p w:rsidR="001C7650" w:rsidRPr="00CB0AE8" w:rsidRDefault="001C7650" w:rsidP="007109BF">
            <w:pPr>
              <w:spacing w:after="0" w:line="240" w:lineRule="auto"/>
              <w:jc w:val="center"/>
              <w:rPr>
                <w:rFonts w:cs="Arial"/>
                <w:sz w:val="16"/>
                <w:szCs w:val="16"/>
              </w:rPr>
            </w:pPr>
          </w:p>
        </w:tc>
        <w:tc>
          <w:tcPr>
            <w:tcW w:w="292" w:type="pct"/>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207 000</w:t>
            </w:r>
          </w:p>
        </w:tc>
        <w:tc>
          <w:tcPr>
            <w:tcW w:w="243" w:type="pct"/>
            <w:noWrap/>
            <w:vAlign w:val="center"/>
          </w:tcPr>
          <w:p w:rsidR="001C7650" w:rsidRPr="00CB0AE8" w:rsidRDefault="001C7650" w:rsidP="007109BF">
            <w:pPr>
              <w:spacing w:after="0" w:line="240" w:lineRule="auto"/>
              <w:jc w:val="center"/>
              <w:rPr>
                <w:rFonts w:cs="Arial"/>
                <w:sz w:val="16"/>
                <w:szCs w:val="16"/>
              </w:rPr>
            </w:pPr>
          </w:p>
        </w:tc>
        <w:tc>
          <w:tcPr>
            <w:tcW w:w="182" w:type="pct"/>
            <w:noWrap/>
            <w:vAlign w:val="center"/>
          </w:tcPr>
          <w:p w:rsidR="001C7650" w:rsidRPr="00CB0AE8" w:rsidRDefault="001C7650" w:rsidP="007109BF">
            <w:pPr>
              <w:spacing w:after="0" w:line="240" w:lineRule="auto"/>
              <w:jc w:val="center"/>
              <w:rPr>
                <w:rFonts w:cs="Arial"/>
                <w:sz w:val="16"/>
                <w:szCs w:val="16"/>
              </w:rPr>
            </w:pPr>
          </w:p>
        </w:tc>
        <w:tc>
          <w:tcPr>
            <w:tcW w:w="246" w:type="pct"/>
            <w:noWrap/>
            <w:vAlign w:val="center"/>
          </w:tcPr>
          <w:p w:rsidR="001C7650" w:rsidRPr="00CB0AE8" w:rsidRDefault="001C7650" w:rsidP="007109BF">
            <w:pPr>
              <w:spacing w:after="0" w:line="240" w:lineRule="auto"/>
              <w:jc w:val="center"/>
              <w:rPr>
                <w:rFonts w:cs="Arial"/>
                <w:sz w:val="16"/>
                <w:szCs w:val="16"/>
              </w:rPr>
            </w:pPr>
          </w:p>
        </w:tc>
        <w:tc>
          <w:tcPr>
            <w:tcW w:w="219" w:type="pct"/>
            <w:noWrap/>
            <w:vAlign w:val="center"/>
          </w:tcPr>
          <w:p w:rsidR="001C7650" w:rsidRPr="00CB0AE8" w:rsidRDefault="001C7650" w:rsidP="007109BF">
            <w:pPr>
              <w:spacing w:after="0" w:line="240" w:lineRule="auto"/>
              <w:jc w:val="center"/>
              <w:rPr>
                <w:rFonts w:cs="Arial"/>
                <w:sz w:val="16"/>
                <w:szCs w:val="16"/>
              </w:rPr>
            </w:pPr>
          </w:p>
        </w:tc>
        <w:tc>
          <w:tcPr>
            <w:tcW w:w="256" w:type="pct"/>
            <w:noWrap/>
            <w:vAlign w:val="center"/>
          </w:tcPr>
          <w:p w:rsidR="001C7650" w:rsidRPr="00CB0AE8" w:rsidRDefault="001C7650" w:rsidP="007109BF">
            <w:pPr>
              <w:spacing w:after="0" w:line="240" w:lineRule="auto"/>
              <w:jc w:val="center"/>
              <w:rPr>
                <w:rFonts w:cs="Arial"/>
                <w:sz w:val="16"/>
                <w:szCs w:val="16"/>
              </w:rPr>
            </w:pPr>
          </w:p>
        </w:tc>
        <w:tc>
          <w:tcPr>
            <w:tcW w:w="216" w:type="pct"/>
            <w:noWrap/>
            <w:vAlign w:val="center"/>
          </w:tcPr>
          <w:p w:rsidR="001C7650" w:rsidRPr="00CB0AE8" w:rsidRDefault="001C7650" w:rsidP="007109BF">
            <w:pPr>
              <w:spacing w:after="0" w:line="240" w:lineRule="auto"/>
              <w:jc w:val="center"/>
              <w:rPr>
                <w:rFonts w:cs="Arial"/>
                <w:sz w:val="16"/>
                <w:szCs w:val="16"/>
              </w:rPr>
            </w:pPr>
          </w:p>
        </w:tc>
        <w:tc>
          <w:tcPr>
            <w:tcW w:w="330" w:type="pct"/>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640 323</w:t>
            </w:r>
          </w:p>
        </w:tc>
      </w:tr>
      <w:tr w:rsidR="001C7650" w:rsidRPr="00214B59" w:rsidTr="007109BF">
        <w:trPr>
          <w:trHeight w:val="255"/>
          <w:jc w:val="center"/>
        </w:trPr>
        <w:tc>
          <w:tcPr>
            <w:tcW w:w="732" w:type="pct"/>
            <w:noWrap/>
            <w:vAlign w:val="center"/>
          </w:tcPr>
          <w:p w:rsidR="001C7650" w:rsidRPr="00CB0AE8" w:rsidRDefault="001C7650" w:rsidP="007109BF">
            <w:pPr>
              <w:spacing w:after="0" w:line="240" w:lineRule="auto"/>
              <w:jc w:val="left"/>
              <w:rPr>
                <w:rFonts w:cs="Arial"/>
                <w:color w:val="000000"/>
                <w:sz w:val="16"/>
                <w:szCs w:val="16"/>
              </w:rPr>
            </w:pPr>
            <w:r w:rsidRPr="00CB0AE8">
              <w:rPr>
                <w:rFonts w:cs="Arial"/>
                <w:color w:val="000000"/>
                <w:sz w:val="16"/>
                <w:szCs w:val="16"/>
              </w:rPr>
              <w:t>Budynki mieszkalne</w:t>
            </w:r>
          </w:p>
        </w:tc>
        <w:tc>
          <w:tcPr>
            <w:tcW w:w="291" w:type="pct"/>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118 102</w:t>
            </w:r>
          </w:p>
        </w:tc>
        <w:tc>
          <w:tcPr>
            <w:tcW w:w="293" w:type="pct"/>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519 642</w:t>
            </w:r>
          </w:p>
        </w:tc>
        <w:tc>
          <w:tcPr>
            <w:tcW w:w="291" w:type="pct"/>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234 950</w:t>
            </w:r>
          </w:p>
        </w:tc>
        <w:tc>
          <w:tcPr>
            <w:tcW w:w="292" w:type="pct"/>
            <w:noWrap/>
            <w:vAlign w:val="center"/>
          </w:tcPr>
          <w:p w:rsidR="001C7650" w:rsidRPr="00CB0AE8" w:rsidRDefault="001C7650" w:rsidP="007109BF">
            <w:pPr>
              <w:spacing w:after="0" w:line="240" w:lineRule="auto"/>
              <w:jc w:val="center"/>
              <w:rPr>
                <w:rFonts w:cs="Arial"/>
                <w:sz w:val="16"/>
                <w:szCs w:val="16"/>
              </w:rPr>
            </w:pPr>
          </w:p>
        </w:tc>
        <w:tc>
          <w:tcPr>
            <w:tcW w:w="291" w:type="pct"/>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1 345</w:t>
            </w:r>
          </w:p>
        </w:tc>
        <w:tc>
          <w:tcPr>
            <w:tcW w:w="292" w:type="pct"/>
            <w:noWrap/>
            <w:vAlign w:val="center"/>
          </w:tcPr>
          <w:p w:rsidR="001C7650" w:rsidRPr="00CB0AE8" w:rsidRDefault="001C7650" w:rsidP="007109BF">
            <w:pPr>
              <w:spacing w:after="0" w:line="240" w:lineRule="auto"/>
              <w:jc w:val="center"/>
              <w:rPr>
                <w:rFonts w:cs="Arial"/>
                <w:sz w:val="16"/>
                <w:szCs w:val="16"/>
              </w:rPr>
            </w:pPr>
          </w:p>
        </w:tc>
        <w:tc>
          <w:tcPr>
            <w:tcW w:w="291" w:type="pct"/>
            <w:noWrap/>
            <w:vAlign w:val="center"/>
          </w:tcPr>
          <w:p w:rsidR="001C7650" w:rsidRPr="00CB0AE8" w:rsidRDefault="001C7650" w:rsidP="007109BF">
            <w:pPr>
              <w:spacing w:after="0" w:line="240" w:lineRule="auto"/>
              <w:jc w:val="center"/>
              <w:rPr>
                <w:rFonts w:cs="Arial"/>
                <w:sz w:val="16"/>
                <w:szCs w:val="16"/>
              </w:rPr>
            </w:pPr>
          </w:p>
        </w:tc>
        <w:tc>
          <w:tcPr>
            <w:tcW w:w="243" w:type="pct"/>
            <w:noWrap/>
            <w:vAlign w:val="center"/>
          </w:tcPr>
          <w:p w:rsidR="001C7650" w:rsidRPr="00CB0AE8" w:rsidRDefault="001C7650" w:rsidP="007109BF">
            <w:pPr>
              <w:spacing w:after="0" w:line="240" w:lineRule="auto"/>
              <w:jc w:val="center"/>
              <w:rPr>
                <w:rFonts w:cs="Arial"/>
                <w:sz w:val="16"/>
                <w:szCs w:val="16"/>
              </w:rPr>
            </w:pPr>
          </w:p>
        </w:tc>
        <w:tc>
          <w:tcPr>
            <w:tcW w:w="292" w:type="pct"/>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368 000</w:t>
            </w:r>
          </w:p>
        </w:tc>
        <w:tc>
          <w:tcPr>
            <w:tcW w:w="243" w:type="pct"/>
            <w:noWrap/>
            <w:vAlign w:val="center"/>
          </w:tcPr>
          <w:p w:rsidR="001C7650" w:rsidRPr="00CB0AE8" w:rsidRDefault="001C7650" w:rsidP="007109BF">
            <w:pPr>
              <w:spacing w:after="0" w:line="240" w:lineRule="auto"/>
              <w:jc w:val="center"/>
              <w:rPr>
                <w:rFonts w:cs="Arial"/>
                <w:sz w:val="16"/>
                <w:szCs w:val="16"/>
              </w:rPr>
            </w:pPr>
          </w:p>
        </w:tc>
        <w:tc>
          <w:tcPr>
            <w:tcW w:w="182" w:type="pct"/>
            <w:noWrap/>
            <w:vAlign w:val="center"/>
          </w:tcPr>
          <w:p w:rsidR="001C7650" w:rsidRPr="00CB0AE8" w:rsidRDefault="001C7650" w:rsidP="007109BF">
            <w:pPr>
              <w:spacing w:after="0" w:line="240" w:lineRule="auto"/>
              <w:jc w:val="center"/>
              <w:rPr>
                <w:rFonts w:cs="Arial"/>
                <w:sz w:val="16"/>
                <w:szCs w:val="16"/>
              </w:rPr>
            </w:pPr>
          </w:p>
        </w:tc>
        <w:tc>
          <w:tcPr>
            <w:tcW w:w="246" w:type="pct"/>
            <w:noWrap/>
            <w:vAlign w:val="center"/>
          </w:tcPr>
          <w:p w:rsidR="001C7650" w:rsidRPr="00CB0AE8" w:rsidRDefault="001C7650" w:rsidP="007109BF">
            <w:pPr>
              <w:spacing w:after="0" w:line="240" w:lineRule="auto"/>
              <w:jc w:val="center"/>
              <w:rPr>
                <w:rFonts w:cs="Arial"/>
                <w:sz w:val="16"/>
                <w:szCs w:val="16"/>
              </w:rPr>
            </w:pPr>
          </w:p>
        </w:tc>
        <w:tc>
          <w:tcPr>
            <w:tcW w:w="219" w:type="pct"/>
            <w:noWrap/>
            <w:vAlign w:val="center"/>
          </w:tcPr>
          <w:p w:rsidR="001C7650" w:rsidRPr="00CB0AE8" w:rsidRDefault="001C7650" w:rsidP="007109BF">
            <w:pPr>
              <w:spacing w:after="0" w:line="240" w:lineRule="auto"/>
              <w:jc w:val="center"/>
              <w:rPr>
                <w:rFonts w:cs="Arial"/>
                <w:sz w:val="16"/>
                <w:szCs w:val="16"/>
              </w:rPr>
            </w:pPr>
          </w:p>
        </w:tc>
        <w:tc>
          <w:tcPr>
            <w:tcW w:w="256" w:type="pct"/>
            <w:noWrap/>
            <w:vAlign w:val="center"/>
          </w:tcPr>
          <w:p w:rsidR="001C7650" w:rsidRPr="00CB0AE8" w:rsidRDefault="001C7650" w:rsidP="007109BF">
            <w:pPr>
              <w:spacing w:after="0" w:line="240" w:lineRule="auto"/>
              <w:jc w:val="center"/>
              <w:rPr>
                <w:rFonts w:cs="Arial"/>
                <w:sz w:val="16"/>
                <w:szCs w:val="16"/>
              </w:rPr>
            </w:pPr>
          </w:p>
        </w:tc>
        <w:tc>
          <w:tcPr>
            <w:tcW w:w="216" w:type="pct"/>
            <w:noWrap/>
            <w:vAlign w:val="center"/>
          </w:tcPr>
          <w:p w:rsidR="001C7650" w:rsidRPr="00CB0AE8" w:rsidRDefault="001C7650" w:rsidP="007109BF">
            <w:pPr>
              <w:spacing w:after="0" w:line="240" w:lineRule="auto"/>
              <w:jc w:val="center"/>
              <w:rPr>
                <w:rFonts w:cs="Arial"/>
                <w:sz w:val="16"/>
                <w:szCs w:val="16"/>
              </w:rPr>
            </w:pPr>
          </w:p>
        </w:tc>
        <w:tc>
          <w:tcPr>
            <w:tcW w:w="330" w:type="pct"/>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1 242 039</w:t>
            </w:r>
          </w:p>
        </w:tc>
      </w:tr>
      <w:tr w:rsidR="001C7650" w:rsidRPr="00214B59" w:rsidTr="007109BF">
        <w:trPr>
          <w:trHeight w:val="255"/>
          <w:jc w:val="center"/>
        </w:trPr>
        <w:tc>
          <w:tcPr>
            <w:tcW w:w="732" w:type="pct"/>
            <w:noWrap/>
            <w:vAlign w:val="center"/>
          </w:tcPr>
          <w:p w:rsidR="001C7650" w:rsidRPr="00CB0AE8" w:rsidRDefault="001C7650" w:rsidP="007109BF">
            <w:pPr>
              <w:spacing w:after="0" w:line="240" w:lineRule="auto"/>
              <w:jc w:val="left"/>
              <w:rPr>
                <w:rFonts w:cs="Arial"/>
                <w:color w:val="000000"/>
                <w:sz w:val="16"/>
                <w:szCs w:val="16"/>
              </w:rPr>
            </w:pPr>
            <w:r w:rsidRPr="00CB0AE8">
              <w:rPr>
                <w:rFonts w:cs="Arial"/>
                <w:color w:val="000000"/>
                <w:sz w:val="16"/>
                <w:szCs w:val="16"/>
              </w:rPr>
              <w:t>Komunalne oświetlenie publiczne</w:t>
            </w:r>
          </w:p>
        </w:tc>
        <w:tc>
          <w:tcPr>
            <w:tcW w:w="291" w:type="pct"/>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9 744</w:t>
            </w:r>
          </w:p>
        </w:tc>
        <w:tc>
          <w:tcPr>
            <w:tcW w:w="293" w:type="pct"/>
            <w:noWrap/>
            <w:vAlign w:val="center"/>
          </w:tcPr>
          <w:p w:rsidR="001C7650" w:rsidRPr="00CB0AE8" w:rsidRDefault="001C7650" w:rsidP="007109BF">
            <w:pPr>
              <w:spacing w:after="0" w:line="240" w:lineRule="auto"/>
              <w:jc w:val="center"/>
              <w:rPr>
                <w:rFonts w:cs="Arial"/>
                <w:sz w:val="16"/>
                <w:szCs w:val="16"/>
              </w:rPr>
            </w:pPr>
          </w:p>
        </w:tc>
        <w:tc>
          <w:tcPr>
            <w:tcW w:w="291" w:type="pct"/>
            <w:noWrap/>
            <w:vAlign w:val="center"/>
          </w:tcPr>
          <w:p w:rsidR="001C7650" w:rsidRPr="00CB0AE8" w:rsidRDefault="001C7650" w:rsidP="007109BF">
            <w:pPr>
              <w:spacing w:after="0" w:line="240" w:lineRule="auto"/>
              <w:jc w:val="center"/>
              <w:rPr>
                <w:rFonts w:cs="Arial"/>
                <w:sz w:val="16"/>
                <w:szCs w:val="16"/>
              </w:rPr>
            </w:pPr>
          </w:p>
        </w:tc>
        <w:tc>
          <w:tcPr>
            <w:tcW w:w="292" w:type="pct"/>
            <w:noWrap/>
            <w:vAlign w:val="center"/>
          </w:tcPr>
          <w:p w:rsidR="001C7650" w:rsidRPr="00CB0AE8" w:rsidRDefault="001C7650" w:rsidP="007109BF">
            <w:pPr>
              <w:spacing w:after="0" w:line="240" w:lineRule="auto"/>
              <w:jc w:val="center"/>
              <w:rPr>
                <w:rFonts w:cs="Arial"/>
                <w:sz w:val="16"/>
                <w:szCs w:val="16"/>
              </w:rPr>
            </w:pPr>
          </w:p>
        </w:tc>
        <w:tc>
          <w:tcPr>
            <w:tcW w:w="291" w:type="pct"/>
            <w:noWrap/>
            <w:vAlign w:val="center"/>
          </w:tcPr>
          <w:p w:rsidR="001C7650" w:rsidRPr="00CB0AE8" w:rsidRDefault="001C7650" w:rsidP="007109BF">
            <w:pPr>
              <w:spacing w:after="0" w:line="240" w:lineRule="auto"/>
              <w:jc w:val="center"/>
              <w:rPr>
                <w:rFonts w:cs="Arial"/>
                <w:sz w:val="16"/>
                <w:szCs w:val="16"/>
              </w:rPr>
            </w:pPr>
          </w:p>
        </w:tc>
        <w:tc>
          <w:tcPr>
            <w:tcW w:w="292" w:type="pct"/>
            <w:noWrap/>
            <w:vAlign w:val="center"/>
          </w:tcPr>
          <w:p w:rsidR="001C7650" w:rsidRPr="00CB0AE8" w:rsidRDefault="001C7650" w:rsidP="007109BF">
            <w:pPr>
              <w:spacing w:after="0" w:line="240" w:lineRule="auto"/>
              <w:jc w:val="center"/>
              <w:rPr>
                <w:rFonts w:cs="Arial"/>
                <w:sz w:val="16"/>
                <w:szCs w:val="16"/>
              </w:rPr>
            </w:pPr>
          </w:p>
        </w:tc>
        <w:tc>
          <w:tcPr>
            <w:tcW w:w="291" w:type="pct"/>
            <w:noWrap/>
            <w:vAlign w:val="center"/>
          </w:tcPr>
          <w:p w:rsidR="001C7650" w:rsidRPr="00CB0AE8" w:rsidRDefault="001C7650" w:rsidP="007109BF">
            <w:pPr>
              <w:spacing w:after="0" w:line="240" w:lineRule="auto"/>
              <w:jc w:val="center"/>
              <w:rPr>
                <w:rFonts w:cs="Arial"/>
                <w:sz w:val="16"/>
                <w:szCs w:val="16"/>
              </w:rPr>
            </w:pPr>
          </w:p>
        </w:tc>
        <w:tc>
          <w:tcPr>
            <w:tcW w:w="243" w:type="pct"/>
            <w:noWrap/>
            <w:vAlign w:val="center"/>
          </w:tcPr>
          <w:p w:rsidR="001C7650" w:rsidRPr="00CB0AE8" w:rsidRDefault="001C7650" w:rsidP="007109BF">
            <w:pPr>
              <w:spacing w:after="0" w:line="240" w:lineRule="auto"/>
              <w:jc w:val="center"/>
              <w:rPr>
                <w:rFonts w:cs="Arial"/>
                <w:sz w:val="16"/>
                <w:szCs w:val="16"/>
              </w:rPr>
            </w:pPr>
          </w:p>
        </w:tc>
        <w:tc>
          <w:tcPr>
            <w:tcW w:w="292" w:type="pct"/>
            <w:noWrap/>
            <w:vAlign w:val="center"/>
          </w:tcPr>
          <w:p w:rsidR="001C7650" w:rsidRPr="00CB0AE8" w:rsidRDefault="001C7650" w:rsidP="007109BF">
            <w:pPr>
              <w:spacing w:after="0" w:line="240" w:lineRule="auto"/>
              <w:jc w:val="center"/>
              <w:rPr>
                <w:rFonts w:cs="Arial"/>
                <w:sz w:val="16"/>
                <w:szCs w:val="16"/>
              </w:rPr>
            </w:pPr>
          </w:p>
        </w:tc>
        <w:tc>
          <w:tcPr>
            <w:tcW w:w="243" w:type="pct"/>
            <w:noWrap/>
            <w:vAlign w:val="center"/>
          </w:tcPr>
          <w:p w:rsidR="001C7650" w:rsidRPr="00CB0AE8" w:rsidRDefault="001C7650" w:rsidP="007109BF">
            <w:pPr>
              <w:spacing w:after="0" w:line="240" w:lineRule="auto"/>
              <w:jc w:val="center"/>
              <w:rPr>
                <w:rFonts w:cs="Arial"/>
                <w:sz w:val="16"/>
                <w:szCs w:val="16"/>
              </w:rPr>
            </w:pPr>
          </w:p>
        </w:tc>
        <w:tc>
          <w:tcPr>
            <w:tcW w:w="182" w:type="pct"/>
            <w:noWrap/>
            <w:vAlign w:val="center"/>
          </w:tcPr>
          <w:p w:rsidR="001C7650" w:rsidRPr="00CB0AE8" w:rsidRDefault="001C7650" w:rsidP="007109BF">
            <w:pPr>
              <w:spacing w:after="0" w:line="240" w:lineRule="auto"/>
              <w:jc w:val="center"/>
              <w:rPr>
                <w:rFonts w:cs="Arial"/>
                <w:sz w:val="16"/>
                <w:szCs w:val="16"/>
              </w:rPr>
            </w:pPr>
          </w:p>
        </w:tc>
        <w:tc>
          <w:tcPr>
            <w:tcW w:w="246" w:type="pct"/>
            <w:noWrap/>
            <w:vAlign w:val="center"/>
          </w:tcPr>
          <w:p w:rsidR="001C7650" w:rsidRPr="00CB0AE8" w:rsidRDefault="001C7650" w:rsidP="007109BF">
            <w:pPr>
              <w:spacing w:after="0" w:line="240" w:lineRule="auto"/>
              <w:jc w:val="center"/>
              <w:rPr>
                <w:rFonts w:cs="Arial"/>
                <w:sz w:val="16"/>
                <w:szCs w:val="16"/>
              </w:rPr>
            </w:pPr>
          </w:p>
        </w:tc>
        <w:tc>
          <w:tcPr>
            <w:tcW w:w="219" w:type="pct"/>
            <w:noWrap/>
            <w:vAlign w:val="center"/>
          </w:tcPr>
          <w:p w:rsidR="001C7650" w:rsidRPr="00CB0AE8" w:rsidRDefault="001C7650" w:rsidP="007109BF">
            <w:pPr>
              <w:spacing w:after="0" w:line="240" w:lineRule="auto"/>
              <w:jc w:val="center"/>
              <w:rPr>
                <w:rFonts w:cs="Arial"/>
                <w:sz w:val="16"/>
                <w:szCs w:val="16"/>
              </w:rPr>
            </w:pPr>
          </w:p>
        </w:tc>
        <w:tc>
          <w:tcPr>
            <w:tcW w:w="256" w:type="pct"/>
            <w:noWrap/>
            <w:vAlign w:val="center"/>
          </w:tcPr>
          <w:p w:rsidR="001C7650" w:rsidRPr="00CB0AE8" w:rsidRDefault="001C7650" w:rsidP="007109BF">
            <w:pPr>
              <w:spacing w:after="0" w:line="240" w:lineRule="auto"/>
              <w:jc w:val="center"/>
              <w:rPr>
                <w:rFonts w:cs="Arial"/>
                <w:sz w:val="16"/>
                <w:szCs w:val="16"/>
              </w:rPr>
            </w:pPr>
          </w:p>
        </w:tc>
        <w:tc>
          <w:tcPr>
            <w:tcW w:w="216" w:type="pct"/>
            <w:noWrap/>
            <w:vAlign w:val="center"/>
          </w:tcPr>
          <w:p w:rsidR="001C7650" w:rsidRPr="00CB0AE8" w:rsidRDefault="001C7650" w:rsidP="007109BF">
            <w:pPr>
              <w:spacing w:after="0" w:line="240" w:lineRule="auto"/>
              <w:jc w:val="center"/>
              <w:rPr>
                <w:rFonts w:cs="Arial"/>
                <w:sz w:val="16"/>
                <w:szCs w:val="16"/>
              </w:rPr>
            </w:pPr>
          </w:p>
        </w:tc>
        <w:tc>
          <w:tcPr>
            <w:tcW w:w="330" w:type="pct"/>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9 744</w:t>
            </w:r>
          </w:p>
        </w:tc>
      </w:tr>
      <w:tr w:rsidR="001C7650" w:rsidRPr="00214B59" w:rsidTr="007109BF">
        <w:trPr>
          <w:trHeight w:val="270"/>
          <w:jc w:val="center"/>
        </w:trPr>
        <w:tc>
          <w:tcPr>
            <w:tcW w:w="732" w:type="pct"/>
            <w:vAlign w:val="center"/>
          </w:tcPr>
          <w:p w:rsidR="001C7650" w:rsidRPr="00CB0AE8" w:rsidRDefault="001C7650" w:rsidP="007109BF">
            <w:pPr>
              <w:spacing w:after="0" w:line="240" w:lineRule="auto"/>
              <w:jc w:val="left"/>
              <w:rPr>
                <w:rFonts w:cs="Arial"/>
                <w:color w:val="000000"/>
                <w:sz w:val="16"/>
                <w:szCs w:val="16"/>
              </w:rPr>
            </w:pPr>
            <w:r w:rsidRPr="00CB0AE8">
              <w:rPr>
                <w:rFonts w:cs="Arial"/>
                <w:color w:val="000000"/>
                <w:sz w:val="16"/>
                <w:szCs w:val="16"/>
              </w:rPr>
              <w:t>Przemysł</w:t>
            </w:r>
          </w:p>
        </w:tc>
        <w:tc>
          <w:tcPr>
            <w:tcW w:w="291" w:type="pct"/>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397 423</w:t>
            </w:r>
          </w:p>
        </w:tc>
        <w:tc>
          <w:tcPr>
            <w:tcW w:w="293" w:type="pct"/>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25 982</w:t>
            </w:r>
          </w:p>
        </w:tc>
        <w:tc>
          <w:tcPr>
            <w:tcW w:w="291" w:type="pct"/>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84 170</w:t>
            </w:r>
          </w:p>
        </w:tc>
        <w:tc>
          <w:tcPr>
            <w:tcW w:w="292" w:type="pct"/>
            <w:noWrap/>
            <w:vAlign w:val="center"/>
          </w:tcPr>
          <w:p w:rsidR="001C7650" w:rsidRPr="00CB0AE8" w:rsidRDefault="001C7650" w:rsidP="007109BF">
            <w:pPr>
              <w:spacing w:after="0" w:line="240" w:lineRule="auto"/>
              <w:jc w:val="center"/>
              <w:rPr>
                <w:rFonts w:cs="Arial"/>
                <w:sz w:val="16"/>
                <w:szCs w:val="16"/>
              </w:rPr>
            </w:pPr>
          </w:p>
        </w:tc>
        <w:tc>
          <w:tcPr>
            <w:tcW w:w="291" w:type="pct"/>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10 094</w:t>
            </w:r>
          </w:p>
        </w:tc>
        <w:tc>
          <w:tcPr>
            <w:tcW w:w="292" w:type="pct"/>
            <w:noWrap/>
            <w:vAlign w:val="center"/>
          </w:tcPr>
          <w:p w:rsidR="001C7650" w:rsidRPr="00CB0AE8" w:rsidRDefault="001C7650" w:rsidP="007109BF">
            <w:pPr>
              <w:spacing w:after="0" w:line="240" w:lineRule="auto"/>
              <w:jc w:val="center"/>
              <w:rPr>
                <w:rFonts w:cs="Arial"/>
                <w:sz w:val="16"/>
                <w:szCs w:val="16"/>
              </w:rPr>
            </w:pPr>
          </w:p>
        </w:tc>
        <w:tc>
          <w:tcPr>
            <w:tcW w:w="291" w:type="pct"/>
            <w:noWrap/>
            <w:vAlign w:val="center"/>
          </w:tcPr>
          <w:p w:rsidR="001C7650" w:rsidRPr="00CB0AE8" w:rsidRDefault="001C7650" w:rsidP="007109BF">
            <w:pPr>
              <w:spacing w:after="0" w:line="240" w:lineRule="auto"/>
              <w:jc w:val="center"/>
              <w:rPr>
                <w:rFonts w:cs="Arial"/>
                <w:sz w:val="16"/>
                <w:szCs w:val="16"/>
              </w:rPr>
            </w:pPr>
          </w:p>
        </w:tc>
        <w:tc>
          <w:tcPr>
            <w:tcW w:w="243" w:type="pct"/>
            <w:noWrap/>
            <w:vAlign w:val="center"/>
          </w:tcPr>
          <w:p w:rsidR="001C7650" w:rsidRPr="00CB0AE8" w:rsidRDefault="001C7650" w:rsidP="007109BF">
            <w:pPr>
              <w:spacing w:after="0" w:line="240" w:lineRule="auto"/>
              <w:jc w:val="center"/>
              <w:rPr>
                <w:rFonts w:cs="Arial"/>
                <w:sz w:val="16"/>
                <w:szCs w:val="16"/>
              </w:rPr>
            </w:pPr>
          </w:p>
        </w:tc>
        <w:tc>
          <w:tcPr>
            <w:tcW w:w="292" w:type="pct"/>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24 350</w:t>
            </w:r>
          </w:p>
        </w:tc>
        <w:tc>
          <w:tcPr>
            <w:tcW w:w="243" w:type="pct"/>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6 300</w:t>
            </w:r>
          </w:p>
        </w:tc>
        <w:tc>
          <w:tcPr>
            <w:tcW w:w="182" w:type="pct"/>
            <w:noWrap/>
            <w:vAlign w:val="center"/>
          </w:tcPr>
          <w:p w:rsidR="001C7650" w:rsidRPr="00CB0AE8" w:rsidRDefault="001C7650" w:rsidP="007109BF">
            <w:pPr>
              <w:spacing w:after="0" w:line="240" w:lineRule="auto"/>
              <w:jc w:val="center"/>
              <w:rPr>
                <w:rFonts w:cs="Arial"/>
                <w:sz w:val="16"/>
                <w:szCs w:val="16"/>
              </w:rPr>
            </w:pPr>
          </w:p>
        </w:tc>
        <w:tc>
          <w:tcPr>
            <w:tcW w:w="246" w:type="pct"/>
            <w:noWrap/>
            <w:vAlign w:val="center"/>
          </w:tcPr>
          <w:p w:rsidR="001C7650" w:rsidRPr="00CB0AE8" w:rsidRDefault="001C7650" w:rsidP="007109BF">
            <w:pPr>
              <w:spacing w:after="0" w:line="240" w:lineRule="auto"/>
              <w:jc w:val="center"/>
              <w:rPr>
                <w:rFonts w:cs="Arial"/>
                <w:sz w:val="16"/>
                <w:szCs w:val="16"/>
              </w:rPr>
            </w:pPr>
          </w:p>
        </w:tc>
        <w:tc>
          <w:tcPr>
            <w:tcW w:w="219" w:type="pct"/>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2 528</w:t>
            </w:r>
          </w:p>
        </w:tc>
        <w:tc>
          <w:tcPr>
            <w:tcW w:w="256" w:type="pct"/>
            <w:noWrap/>
            <w:vAlign w:val="center"/>
          </w:tcPr>
          <w:p w:rsidR="001C7650" w:rsidRPr="00CB0AE8" w:rsidRDefault="001C7650" w:rsidP="007109BF">
            <w:pPr>
              <w:spacing w:after="0" w:line="240" w:lineRule="auto"/>
              <w:jc w:val="center"/>
              <w:rPr>
                <w:rFonts w:cs="Arial"/>
                <w:sz w:val="16"/>
                <w:szCs w:val="16"/>
              </w:rPr>
            </w:pPr>
          </w:p>
        </w:tc>
        <w:tc>
          <w:tcPr>
            <w:tcW w:w="216" w:type="pct"/>
            <w:noWrap/>
            <w:vAlign w:val="center"/>
          </w:tcPr>
          <w:p w:rsidR="001C7650" w:rsidRPr="00CB0AE8" w:rsidRDefault="001C7650" w:rsidP="007109BF">
            <w:pPr>
              <w:spacing w:after="0" w:line="240" w:lineRule="auto"/>
              <w:jc w:val="center"/>
              <w:rPr>
                <w:rFonts w:cs="Arial"/>
                <w:sz w:val="16"/>
                <w:szCs w:val="16"/>
              </w:rPr>
            </w:pPr>
          </w:p>
        </w:tc>
        <w:tc>
          <w:tcPr>
            <w:tcW w:w="330" w:type="pct"/>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550 847</w:t>
            </w:r>
          </w:p>
        </w:tc>
      </w:tr>
      <w:tr w:rsidR="001C7650" w:rsidRPr="00214B59" w:rsidTr="007109BF">
        <w:trPr>
          <w:trHeight w:val="270"/>
          <w:jc w:val="center"/>
        </w:trPr>
        <w:tc>
          <w:tcPr>
            <w:tcW w:w="732" w:type="pct"/>
            <w:shd w:val="clear" w:color="000000" w:fill="33CCCC"/>
            <w:noWrap/>
            <w:vAlign w:val="center"/>
          </w:tcPr>
          <w:p w:rsidR="001C7650" w:rsidRPr="00CB0AE8" w:rsidRDefault="001C7650" w:rsidP="007109BF">
            <w:pPr>
              <w:spacing w:after="0" w:line="240" w:lineRule="auto"/>
              <w:jc w:val="left"/>
              <w:rPr>
                <w:rFonts w:cs="Arial"/>
                <w:b/>
                <w:bCs/>
                <w:color w:val="000000"/>
                <w:sz w:val="16"/>
                <w:szCs w:val="16"/>
              </w:rPr>
            </w:pPr>
            <w:r w:rsidRPr="00CB0AE8">
              <w:rPr>
                <w:rFonts w:cs="Arial"/>
                <w:b/>
                <w:bCs/>
                <w:color w:val="000000"/>
                <w:sz w:val="16"/>
                <w:szCs w:val="16"/>
              </w:rPr>
              <w:t>Budynki, wyposażenie/urządzenia i przemysł razem</w:t>
            </w:r>
          </w:p>
        </w:tc>
        <w:tc>
          <w:tcPr>
            <w:tcW w:w="291" w:type="pct"/>
            <w:shd w:val="clear" w:color="000000" w:fill="99CC00"/>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660 688</w:t>
            </w:r>
          </w:p>
        </w:tc>
        <w:tc>
          <w:tcPr>
            <w:tcW w:w="293" w:type="pct"/>
            <w:shd w:val="clear" w:color="000000" w:fill="99CC00"/>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866 070</w:t>
            </w:r>
          </w:p>
        </w:tc>
        <w:tc>
          <w:tcPr>
            <w:tcW w:w="291" w:type="pct"/>
            <w:shd w:val="clear" w:color="000000" w:fill="99CC00"/>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355 100</w:t>
            </w:r>
          </w:p>
        </w:tc>
        <w:tc>
          <w:tcPr>
            <w:tcW w:w="292" w:type="pct"/>
            <w:shd w:val="clear" w:color="000000" w:fill="99CC00"/>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0</w:t>
            </w:r>
          </w:p>
        </w:tc>
        <w:tc>
          <w:tcPr>
            <w:tcW w:w="291" w:type="pct"/>
            <w:shd w:val="clear" w:color="000000" w:fill="99CC00"/>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22 878</w:t>
            </w:r>
          </w:p>
        </w:tc>
        <w:tc>
          <w:tcPr>
            <w:tcW w:w="292" w:type="pct"/>
            <w:shd w:val="clear" w:color="000000" w:fill="99CC00"/>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0</w:t>
            </w:r>
          </w:p>
        </w:tc>
        <w:tc>
          <w:tcPr>
            <w:tcW w:w="291" w:type="pct"/>
            <w:shd w:val="clear" w:color="000000" w:fill="99CC00"/>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0</w:t>
            </w:r>
          </w:p>
        </w:tc>
        <w:tc>
          <w:tcPr>
            <w:tcW w:w="243" w:type="pct"/>
            <w:shd w:val="clear" w:color="000000" w:fill="99CC00"/>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0</w:t>
            </w:r>
          </w:p>
        </w:tc>
        <w:tc>
          <w:tcPr>
            <w:tcW w:w="292" w:type="pct"/>
            <w:shd w:val="clear" w:color="000000" w:fill="99CC00"/>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599 350</w:t>
            </w:r>
          </w:p>
        </w:tc>
        <w:tc>
          <w:tcPr>
            <w:tcW w:w="243" w:type="pct"/>
            <w:shd w:val="clear" w:color="000000" w:fill="99CC00"/>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6 300</w:t>
            </w:r>
          </w:p>
        </w:tc>
        <w:tc>
          <w:tcPr>
            <w:tcW w:w="182" w:type="pct"/>
            <w:shd w:val="clear" w:color="000000" w:fill="99CC00"/>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0</w:t>
            </w:r>
          </w:p>
        </w:tc>
        <w:tc>
          <w:tcPr>
            <w:tcW w:w="246" w:type="pct"/>
            <w:shd w:val="clear" w:color="000000" w:fill="99CC00"/>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0</w:t>
            </w:r>
          </w:p>
        </w:tc>
        <w:tc>
          <w:tcPr>
            <w:tcW w:w="219" w:type="pct"/>
            <w:shd w:val="clear" w:color="000000" w:fill="99CC00"/>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2 528</w:t>
            </w:r>
          </w:p>
        </w:tc>
        <w:tc>
          <w:tcPr>
            <w:tcW w:w="256" w:type="pct"/>
            <w:shd w:val="clear" w:color="000000" w:fill="99CC00"/>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0</w:t>
            </w:r>
          </w:p>
        </w:tc>
        <w:tc>
          <w:tcPr>
            <w:tcW w:w="216" w:type="pct"/>
            <w:shd w:val="clear" w:color="000000" w:fill="99CC00"/>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0</w:t>
            </w:r>
          </w:p>
        </w:tc>
        <w:tc>
          <w:tcPr>
            <w:tcW w:w="330" w:type="pct"/>
            <w:shd w:val="clear" w:color="000000" w:fill="99CC00"/>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2 512 914</w:t>
            </w:r>
          </w:p>
        </w:tc>
      </w:tr>
      <w:tr w:rsidR="001C7650" w:rsidRPr="00214B59" w:rsidTr="007109BF">
        <w:trPr>
          <w:trHeight w:val="255"/>
          <w:jc w:val="center"/>
        </w:trPr>
        <w:tc>
          <w:tcPr>
            <w:tcW w:w="732" w:type="pct"/>
            <w:shd w:val="clear" w:color="000000" w:fill="003366"/>
            <w:noWrap/>
            <w:vAlign w:val="center"/>
          </w:tcPr>
          <w:p w:rsidR="001C7650" w:rsidRPr="00CB0AE8" w:rsidRDefault="001C7650" w:rsidP="007109BF">
            <w:pPr>
              <w:spacing w:after="0" w:line="240" w:lineRule="auto"/>
              <w:jc w:val="left"/>
              <w:rPr>
                <w:rFonts w:cs="Arial"/>
                <w:b/>
                <w:bCs/>
                <w:color w:val="FFFFFF"/>
                <w:sz w:val="16"/>
                <w:szCs w:val="16"/>
              </w:rPr>
            </w:pPr>
            <w:r w:rsidRPr="00CB0AE8">
              <w:rPr>
                <w:rFonts w:cs="Arial"/>
                <w:b/>
                <w:bCs/>
                <w:color w:val="FFFFFF"/>
                <w:sz w:val="16"/>
                <w:szCs w:val="16"/>
              </w:rPr>
              <w:t>TRANSPORT:</w:t>
            </w:r>
          </w:p>
        </w:tc>
        <w:tc>
          <w:tcPr>
            <w:tcW w:w="3938" w:type="pct"/>
            <w:gridSpan w:val="15"/>
            <w:shd w:val="clear" w:color="000000" w:fill="003366"/>
            <w:noWrap/>
            <w:vAlign w:val="center"/>
          </w:tcPr>
          <w:p w:rsidR="001C7650" w:rsidRPr="00CB0AE8" w:rsidRDefault="001C7650" w:rsidP="007109BF">
            <w:pPr>
              <w:spacing w:after="0" w:line="240" w:lineRule="auto"/>
              <w:jc w:val="center"/>
              <w:rPr>
                <w:rFonts w:cs="Arial"/>
                <w:sz w:val="16"/>
                <w:szCs w:val="16"/>
              </w:rPr>
            </w:pPr>
          </w:p>
        </w:tc>
        <w:tc>
          <w:tcPr>
            <w:tcW w:w="330" w:type="pct"/>
            <w:shd w:val="clear" w:color="000000" w:fill="003366"/>
            <w:noWrap/>
            <w:vAlign w:val="center"/>
          </w:tcPr>
          <w:p w:rsidR="001C7650" w:rsidRPr="00CB0AE8" w:rsidRDefault="001C7650" w:rsidP="007109BF">
            <w:pPr>
              <w:spacing w:after="0" w:line="240" w:lineRule="auto"/>
              <w:jc w:val="center"/>
              <w:rPr>
                <w:rFonts w:cs="Arial"/>
                <w:sz w:val="16"/>
                <w:szCs w:val="16"/>
              </w:rPr>
            </w:pPr>
          </w:p>
        </w:tc>
      </w:tr>
      <w:tr w:rsidR="001C7650" w:rsidRPr="00214B59" w:rsidTr="007109BF">
        <w:trPr>
          <w:trHeight w:val="255"/>
          <w:jc w:val="center"/>
        </w:trPr>
        <w:tc>
          <w:tcPr>
            <w:tcW w:w="732" w:type="pct"/>
            <w:noWrap/>
            <w:vAlign w:val="center"/>
          </w:tcPr>
          <w:p w:rsidR="001C7650" w:rsidRPr="00CB0AE8" w:rsidRDefault="001C7650" w:rsidP="007109BF">
            <w:pPr>
              <w:spacing w:after="0" w:line="240" w:lineRule="auto"/>
              <w:jc w:val="left"/>
              <w:rPr>
                <w:rFonts w:cs="Arial"/>
                <w:color w:val="000000"/>
                <w:sz w:val="16"/>
                <w:szCs w:val="16"/>
              </w:rPr>
            </w:pPr>
            <w:r w:rsidRPr="00CB0AE8">
              <w:rPr>
                <w:rFonts w:cs="Arial"/>
                <w:color w:val="000000"/>
                <w:sz w:val="16"/>
                <w:szCs w:val="16"/>
              </w:rPr>
              <w:t>Tabor gminny</w:t>
            </w:r>
          </w:p>
        </w:tc>
        <w:tc>
          <w:tcPr>
            <w:tcW w:w="291" w:type="pct"/>
            <w:noWrap/>
            <w:vAlign w:val="center"/>
          </w:tcPr>
          <w:p w:rsidR="001C7650" w:rsidRPr="00CB0AE8" w:rsidRDefault="001C7650" w:rsidP="007109BF">
            <w:pPr>
              <w:spacing w:after="0" w:line="240" w:lineRule="auto"/>
              <w:jc w:val="center"/>
              <w:rPr>
                <w:rFonts w:cs="Arial"/>
                <w:sz w:val="16"/>
                <w:szCs w:val="16"/>
              </w:rPr>
            </w:pPr>
          </w:p>
        </w:tc>
        <w:tc>
          <w:tcPr>
            <w:tcW w:w="293" w:type="pct"/>
            <w:noWrap/>
            <w:vAlign w:val="center"/>
          </w:tcPr>
          <w:p w:rsidR="001C7650" w:rsidRPr="00CB0AE8" w:rsidRDefault="001C7650" w:rsidP="007109BF">
            <w:pPr>
              <w:spacing w:after="0" w:line="240" w:lineRule="auto"/>
              <w:jc w:val="center"/>
              <w:rPr>
                <w:rFonts w:cs="Arial"/>
                <w:sz w:val="16"/>
                <w:szCs w:val="16"/>
              </w:rPr>
            </w:pPr>
          </w:p>
        </w:tc>
        <w:tc>
          <w:tcPr>
            <w:tcW w:w="291" w:type="pct"/>
            <w:noWrap/>
            <w:vAlign w:val="center"/>
          </w:tcPr>
          <w:p w:rsidR="001C7650" w:rsidRPr="00CB0AE8" w:rsidRDefault="001C7650" w:rsidP="007109BF">
            <w:pPr>
              <w:spacing w:after="0" w:line="240" w:lineRule="auto"/>
              <w:jc w:val="center"/>
              <w:rPr>
                <w:rFonts w:cs="Arial"/>
                <w:sz w:val="16"/>
                <w:szCs w:val="16"/>
              </w:rPr>
            </w:pPr>
          </w:p>
        </w:tc>
        <w:tc>
          <w:tcPr>
            <w:tcW w:w="292" w:type="pct"/>
            <w:noWrap/>
            <w:vAlign w:val="center"/>
          </w:tcPr>
          <w:p w:rsidR="001C7650" w:rsidRPr="00CB0AE8" w:rsidRDefault="001C7650" w:rsidP="007109BF">
            <w:pPr>
              <w:spacing w:after="0" w:line="240" w:lineRule="auto"/>
              <w:jc w:val="center"/>
              <w:rPr>
                <w:rFonts w:cs="Arial"/>
                <w:sz w:val="16"/>
                <w:szCs w:val="16"/>
              </w:rPr>
            </w:pPr>
          </w:p>
        </w:tc>
        <w:tc>
          <w:tcPr>
            <w:tcW w:w="291" w:type="pct"/>
            <w:noWrap/>
            <w:vAlign w:val="center"/>
          </w:tcPr>
          <w:p w:rsidR="001C7650" w:rsidRPr="00CB0AE8" w:rsidRDefault="001C7650" w:rsidP="007109BF">
            <w:pPr>
              <w:spacing w:after="0" w:line="240" w:lineRule="auto"/>
              <w:jc w:val="center"/>
              <w:rPr>
                <w:rFonts w:cs="Arial"/>
                <w:sz w:val="16"/>
                <w:szCs w:val="16"/>
              </w:rPr>
            </w:pPr>
          </w:p>
        </w:tc>
        <w:tc>
          <w:tcPr>
            <w:tcW w:w="292" w:type="pct"/>
            <w:noWrap/>
            <w:vAlign w:val="center"/>
          </w:tcPr>
          <w:p w:rsidR="001C7650" w:rsidRPr="00CB0AE8" w:rsidRDefault="001C7650" w:rsidP="007109BF">
            <w:pPr>
              <w:spacing w:after="0" w:line="240" w:lineRule="auto"/>
              <w:jc w:val="center"/>
              <w:rPr>
                <w:rFonts w:cs="Arial"/>
                <w:sz w:val="16"/>
                <w:szCs w:val="16"/>
              </w:rPr>
            </w:pPr>
          </w:p>
        </w:tc>
        <w:tc>
          <w:tcPr>
            <w:tcW w:w="291" w:type="pct"/>
            <w:noWrap/>
            <w:vAlign w:val="center"/>
          </w:tcPr>
          <w:p w:rsidR="001C7650" w:rsidRPr="00CB0AE8" w:rsidRDefault="001C7650" w:rsidP="007109BF">
            <w:pPr>
              <w:spacing w:after="0" w:line="240" w:lineRule="auto"/>
              <w:jc w:val="center"/>
              <w:rPr>
                <w:rFonts w:cs="Arial"/>
                <w:sz w:val="16"/>
                <w:szCs w:val="16"/>
              </w:rPr>
            </w:pPr>
          </w:p>
        </w:tc>
        <w:tc>
          <w:tcPr>
            <w:tcW w:w="243" w:type="pct"/>
            <w:noWrap/>
            <w:vAlign w:val="center"/>
          </w:tcPr>
          <w:p w:rsidR="001C7650" w:rsidRPr="00CB0AE8" w:rsidRDefault="001C7650" w:rsidP="007109BF">
            <w:pPr>
              <w:spacing w:after="0" w:line="240" w:lineRule="auto"/>
              <w:jc w:val="center"/>
              <w:rPr>
                <w:rFonts w:cs="Arial"/>
                <w:sz w:val="16"/>
                <w:szCs w:val="16"/>
              </w:rPr>
            </w:pPr>
          </w:p>
        </w:tc>
        <w:tc>
          <w:tcPr>
            <w:tcW w:w="292" w:type="pct"/>
            <w:noWrap/>
            <w:vAlign w:val="center"/>
          </w:tcPr>
          <w:p w:rsidR="001C7650" w:rsidRPr="00CB0AE8" w:rsidRDefault="001C7650" w:rsidP="007109BF">
            <w:pPr>
              <w:spacing w:after="0" w:line="240" w:lineRule="auto"/>
              <w:jc w:val="center"/>
              <w:rPr>
                <w:rFonts w:cs="Arial"/>
                <w:sz w:val="16"/>
                <w:szCs w:val="16"/>
              </w:rPr>
            </w:pPr>
          </w:p>
        </w:tc>
        <w:tc>
          <w:tcPr>
            <w:tcW w:w="243" w:type="pct"/>
            <w:noWrap/>
            <w:vAlign w:val="center"/>
          </w:tcPr>
          <w:p w:rsidR="001C7650" w:rsidRPr="00CB0AE8" w:rsidRDefault="001C7650" w:rsidP="007109BF">
            <w:pPr>
              <w:spacing w:after="0" w:line="240" w:lineRule="auto"/>
              <w:jc w:val="center"/>
              <w:rPr>
                <w:rFonts w:cs="Arial"/>
                <w:sz w:val="16"/>
                <w:szCs w:val="16"/>
              </w:rPr>
            </w:pPr>
          </w:p>
        </w:tc>
        <w:tc>
          <w:tcPr>
            <w:tcW w:w="182" w:type="pct"/>
            <w:noWrap/>
            <w:vAlign w:val="center"/>
          </w:tcPr>
          <w:p w:rsidR="001C7650" w:rsidRPr="00CB0AE8" w:rsidRDefault="001C7650" w:rsidP="007109BF">
            <w:pPr>
              <w:spacing w:after="0" w:line="240" w:lineRule="auto"/>
              <w:jc w:val="center"/>
              <w:rPr>
                <w:rFonts w:cs="Arial"/>
                <w:sz w:val="16"/>
                <w:szCs w:val="16"/>
              </w:rPr>
            </w:pPr>
          </w:p>
        </w:tc>
        <w:tc>
          <w:tcPr>
            <w:tcW w:w="246" w:type="pct"/>
            <w:noWrap/>
            <w:vAlign w:val="center"/>
          </w:tcPr>
          <w:p w:rsidR="001C7650" w:rsidRPr="00CB0AE8" w:rsidRDefault="001C7650" w:rsidP="007109BF">
            <w:pPr>
              <w:spacing w:after="0" w:line="240" w:lineRule="auto"/>
              <w:jc w:val="center"/>
              <w:rPr>
                <w:rFonts w:cs="Arial"/>
                <w:sz w:val="16"/>
                <w:szCs w:val="16"/>
              </w:rPr>
            </w:pPr>
          </w:p>
        </w:tc>
        <w:tc>
          <w:tcPr>
            <w:tcW w:w="219" w:type="pct"/>
            <w:noWrap/>
            <w:vAlign w:val="center"/>
          </w:tcPr>
          <w:p w:rsidR="001C7650" w:rsidRPr="00CB0AE8" w:rsidRDefault="001C7650" w:rsidP="007109BF">
            <w:pPr>
              <w:spacing w:after="0" w:line="240" w:lineRule="auto"/>
              <w:jc w:val="center"/>
              <w:rPr>
                <w:rFonts w:cs="Arial"/>
                <w:sz w:val="16"/>
                <w:szCs w:val="16"/>
              </w:rPr>
            </w:pPr>
          </w:p>
        </w:tc>
        <w:tc>
          <w:tcPr>
            <w:tcW w:w="256" w:type="pct"/>
            <w:noWrap/>
            <w:vAlign w:val="center"/>
          </w:tcPr>
          <w:p w:rsidR="001C7650" w:rsidRPr="00CB0AE8" w:rsidRDefault="001C7650" w:rsidP="007109BF">
            <w:pPr>
              <w:spacing w:after="0" w:line="240" w:lineRule="auto"/>
              <w:jc w:val="center"/>
              <w:rPr>
                <w:rFonts w:cs="Arial"/>
                <w:sz w:val="16"/>
                <w:szCs w:val="16"/>
              </w:rPr>
            </w:pPr>
          </w:p>
        </w:tc>
        <w:tc>
          <w:tcPr>
            <w:tcW w:w="216" w:type="pct"/>
            <w:noWrap/>
            <w:vAlign w:val="center"/>
          </w:tcPr>
          <w:p w:rsidR="001C7650" w:rsidRPr="00CB0AE8" w:rsidRDefault="001C7650" w:rsidP="007109BF">
            <w:pPr>
              <w:spacing w:after="0" w:line="240" w:lineRule="auto"/>
              <w:jc w:val="center"/>
              <w:rPr>
                <w:rFonts w:cs="Arial"/>
                <w:sz w:val="16"/>
                <w:szCs w:val="16"/>
              </w:rPr>
            </w:pPr>
          </w:p>
        </w:tc>
        <w:tc>
          <w:tcPr>
            <w:tcW w:w="330" w:type="pct"/>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0</w:t>
            </w:r>
          </w:p>
        </w:tc>
      </w:tr>
      <w:tr w:rsidR="001C7650" w:rsidRPr="00214B59" w:rsidTr="007109BF">
        <w:trPr>
          <w:trHeight w:val="255"/>
          <w:jc w:val="center"/>
        </w:trPr>
        <w:tc>
          <w:tcPr>
            <w:tcW w:w="732" w:type="pct"/>
            <w:noWrap/>
            <w:vAlign w:val="center"/>
          </w:tcPr>
          <w:p w:rsidR="001C7650" w:rsidRPr="00CB0AE8" w:rsidRDefault="001C7650" w:rsidP="007109BF">
            <w:pPr>
              <w:spacing w:after="0" w:line="240" w:lineRule="auto"/>
              <w:jc w:val="left"/>
              <w:rPr>
                <w:rFonts w:cs="Arial"/>
                <w:color w:val="000000"/>
                <w:sz w:val="16"/>
                <w:szCs w:val="16"/>
              </w:rPr>
            </w:pPr>
            <w:r w:rsidRPr="00CB0AE8">
              <w:rPr>
                <w:rFonts w:cs="Arial"/>
                <w:color w:val="000000"/>
                <w:sz w:val="16"/>
                <w:szCs w:val="16"/>
              </w:rPr>
              <w:t>Transport publiczny</w:t>
            </w:r>
          </w:p>
        </w:tc>
        <w:tc>
          <w:tcPr>
            <w:tcW w:w="291" w:type="pct"/>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10 616</w:t>
            </w:r>
          </w:p>
        </w:tc>
        <w:tc>
          <w:tcPr>
            <w:tcW w:w="293" w:type="pct"/>
            <w:noWrap/>
            <w:vAlign w:val="center"/>
          </w:tcPr>
          <w:p w:rsidR="001C7650" w:rsidRPr="00CB0AE8" w:rsidRDefault="001C7650" w:rsidP="007109BF">
            <w:pPr>
              <w:spacing w:after="0" w:line="240" w:lineRule="auto"/>
              <w:jc w:val="center"/>
              <w:rPr>
                <w:rFonts w:cs="Arial"/>
                <w:sz w:val="16"/>
                <w:szCs w:val="16"/>
              </w:rPr>
            </w:pPr>
          </w:p>
        </w:tc>
        <w:tc>
          <w:tcPr>
            <w:tcW w:w="291" w:type="pct"/>
            <w:noWrap/>
            <w:vAlign w:val="center"/>
          </w:tcPr>
          <w:p w:rsidR="001C7650" w:rsidRPr="00CB0AE8" w:rsidRDefault="001C7650" w:rsidP="007109BF">
            <w:pPr>
              <w:spacing w:after="0" w:line="240" w:lineRule="auto"/>
              <w:jc w:val="center"/>
              <w:rPr>
                <w:rFonts w:cs="Arial"/>
                <w:sz w:val="16"/>
                <w:szCs w:val="16"/>
              </w:rPr>
            </w:pPr>
          </w:p>
        </w:tc>
        <w:tc>
          <w:tcPr>
            <w:tcW w:w="292" w:type="pct"/>
            <w:noWrap/>
            <w:vAlign w:val="center"/>
          </w:tcPr>
          <w:p w:rsidR="001C7650" w:rsidRPr="00CB0AE8" w:rsidRDefault="001C7650" w:rsidP="007109BF">
            <w:pPr>
              <w:spacing w:after="0" w:line="240" w:lineRule="auto"/>
              <w:jc w:val="center"/>
              <w:rPr>
                <w:rFonts w:cs="Arial"/>
                <w:sz w:val="16"/>
                <w:szCs w:val="16"/>
              </w:rPr>
            </w:pPr>
          </w:p>
        </w:tc>
        <w:tc>
          <w:tcPr>
            <w:tcW w:w="291" w:type="pct"/>
            <w:noWrap/>
            <w:vAlign w:val="center"/>
          </w:tcPr>
          <w:p w:rsidR="001C7650" w:rsidRPr="00CB0AE8" w:rsidRDefault="001C7650" w:rsidP="007109BF">
            <w:pPr>
              <w:spacing w:after="0" w:line="240" w:lineRule="auto"/>
              <w:jc w:val="center"/>
              <w:rPr>
                <w:rFonts w:cs="Arial"/>
                <w:sz w:val="16"/>
                <w:szCs w:val="16"/>
              </w:rPr>
            </w:pPr>
          </w:p>
        </w:tc>
        <w:tc>
          <w:tcPr>
            <w:tcW w:w="292" w:type="pct"/>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34 128</w:t>
            </w:r>
          </w:p>
        </w:tc>
        <w:tc>
          <w:tcPr>
            <w:tcW w:w="291" w:type="pct"/>
            <w:noWrap/>
            <w:vAlign w:val="center"/>
          </w:tcPr>
          <w:p w:rsidR="001C7650" w:rsidRPr="00CB0AE8" w:rsidRDefault="001C7650" w:rsidP="007109BF">
            <w:pPr>
              <w:spacing w:after="0" w:line="240" w:lineRule="auto"/>
              <w:jc w:val="center"/>
              <w:rPr>
                <w:rFonts w:cs="Arial"/>
                <w:sz w:val="16"/>
                <w:szCs w:val="16"/>
              </w:rPr>
            </w:pPr>
          </w:p>
        </w:tc>
        <w:tc>
          <w:tcPr>
            <w:tcW w:w="243" w:type="pct"/>
            <w:noWrap/>
            <w:vAlign w:val="center"/>
          </w:tcPr>
          <w:p w:rsidR="001C7650" w:rsidRPr="00CB0AE8" w:rsidRDefault="001C7650" w:rsidP="007109BF">
            <w:pPr>
              <w:spacing w:after="0" w:line="240" w:lineRule="auto"/>
              <w:jc w:val="center"/>
              <w:rPr>
                <w:rFonts w:cs="Arial"/>
                <w:sz w:val="16"/>
                <w:szCs w:val="16"/>
              </w:rPr>
            </w:pPr>
          </w:p>
        </w:tc>
        <w:tc>
          <w:tcPr>
            <w:tcW w:w="292" w:type="pct"/>
            <w:noWrap/>
            <w:vAlign w:val="center"/>
          </w:tcPr>
          <w:p w:rsidR="001C7650" w:rsidRPr="00CB0AE8" w:rsidRDefault="001C7650" w:rsidP="007109BF">
            <w:pPr>
              <w:spacing w:after="0" w:line="240" w:lineRule="auto"/>
              <w:jc w:val="center"/>
              <w:rPr>
                <w:rFonts w:cs="Arial"/>
                <w:sz w:val="16"/>
                <w:szCs w:val="16"/>
              </w:rPr>
            </w:pPr>
          </w:p>
        </w:tc>
        <w:tc>
          <w:tcPr>
            <w:tcW w:w="243" w:type="pct"/>
            <w:noWrap/>
            <w:vAlign w:val="center"/>
          </w:tcPr>
          <w:p w:rsidR="001C7650" w:rsidRPr="00CB0AE8" w:rsidRDefault="001C7650" w:rsidP="007109BF">
            <w:pPr>
              <w:spacing w:after="0" w:line="240" w:lineRule="auto"/>
              <w:jc w:val="center"/>
              <w:rPr>
                <w:rFonts w:cs="Arial"/>
                <w:sz w:val="16"/>
                <w:szCs w:val="16"/>
              </w:rPr>
            </w:pPr>
          </w:p>
        </w:tc>
        <w:tc>
          <w:tcPr>
            <w:tcW w:w="182" w:type="pct"/>
            <w:noWrap/>
            <w:vAlign w:val="center"/>
          </w:tcPr>
          <w:p w:rsidR="001C7650" w:rsidRPr="00CB0AE8" w:rsidRDefault="001C7650" w:rsidP="007109BF">
            <w:pPr>
              <w:spacing w:after="0" w:line="240" w:lineRule="auto"/>
              <w:jc w:val="center"/>
              <w:rPr>
                <w:rFonts w:cs="Arial"/>
                <w:sz w:val="16"/>
                <w:szCs w:val="16"/>
              </w:rPr>
            </w:pPr>
          </w:p>
        </w:tc>
        <w:tc>
          <w:tcPr>
            <w:tcW w:w="246" w:type="pct"/>
            <w:noWrap/>
            <w:vAlign w:val="center"/>
          </w:tcPr>
          <w:p w:rsidR="001C7650" w:rsidRPr="00CB0AE8" w:rsidRDefault="001C7650" w:rsidP="007109BF">
            <w:pPr>
              <w:spacing w:after="0" w:line="240" w:lineRule="auto"/>
              <w:jc w:val="center"/>
              <w:rPr>
                <w:rFonts w:cs="Arial"/>
                <w:sz w:val="16"/>
                <w:szCs w:val="16"/>
              </w:rPr>
            </w:pPr>
          </w:p>
        </w:tc>
        <w:tc>
          <w:tcPr>
            <w:tcW w:w="219" w:type="pct"/>
            <w:noWrap/>
            <w:vAlign w:val="center"/>
          </w:tcPr>
          <w:p w:rsidR="001C7650" w:rsidRPr="00CB0AE8" w:rsidRDefault="001C7650" w:rsidP="007109BF">
            <w:pPr>
              <w:spacing w:after="0" w:line="240" w:lineRule="auto"/>
              <w:jc w:val="center"/>
              <w:rPr>
                <w:rFonts w:cs="Arial"/>
                <w:sz w:val="16"/>
                <w:szCs w:val="16"/>
              </w:rPr>
            </w:pPr>
          </w:p>
        </w:tc>
        <w:tc>
          <w:tcPr>
            <w:tcW w:w="256" w:type="pct"/>
            <w:noWrap/>
            <w:vAlign w:val="center"/>
          </w:tcPr>
          <w:p w:rsidR="001C7650" w:rsidRPr="00CB0AE8" w:rsidRDefault="001C7650" w:rsidP="007109BF">
            <w:pPr>
              <w:spacing w:after="0" w:line="240" w:lineRule="auto"/>
              <w:jc w:val="center"/>
              <w:rPr>
                <w:rFonts w:cs="Arial"/>
                <w:sz w:val="16"/>
                <w:szCs w:val="16"/>
              </w:rPr>
            </w:pPr>
          </w:p>
        </w:tc>
        <w:tc>
          <w:tcPr>
            <w:tcW w:w="216" w:type="pct"/>
            <w:noWrap/>
            <w:vAlign w:val="center"/>
          </w:tcPr>
          <w:p w:rsidR="001C7650" w:rsidRPr="00CB0AE8" w:rsidRDefault="001C7650" w:rsidP="007109BF">
            <w:pPr>
              <w:spacing w:after="0" w:line="240" w:lineRule="auto"/>
              <w:jc w:val="center"/>
              <w:rPr>
                <w:rFonts w:cs="Arial"/>
                <w:sz w:val="16"/>
                <w:szCs w:val="16"/>
              </w:rPr>
            </w:pPr>
          </w:p>
        </w:tc>
        <w:tc>
          <w:tcPr>
            <w:tcW w:w="330" w:type="pct"/>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44 744</w:t>
            </w:r>
          </w:p>
        </w:tc>
      </w:tr>
      <w:tr w:rsidR="001C7650" w:rsidRPr="00214B59" w:rsidTr="007109BF">
        <w:trPr>
          <w:trHeight w:val="255"/>
          <w:jc w:val="center"/>
        </w:trPr>
        <w:tc>
          <w:tcPr>
            <w:tcW w:w="732" w:type="pct"/>
            <w:noWrap/>
            <w:vAlign w:val="center"/>
          </w:tcPr>
          <w:p w:rsidR="001C7650" w:rsidRPr="00CB0AE8" w:rsidRDefault="001C7650" w:rsidP="007109BF">
            <w:pPr>
              <w:spacing w:after="0" w:line="240" w:lineRule="auto"/>
              <w:jc w:val="left"/>
              <w:rPr>
                <w:rFonts w:cs="Arial"/>
                <w:color w:val="000000"/>
                <w:sz w:val="16"/>
                <w:szCs w:val="16"/>
              </w:rPr>
            </w:pPr>
            <w:r w:rsidRPr="00CB0AE8">
              <w:rPr>
                <w:rFonts w:cs="Arial"/>
                <w:color w:val="000000"/>
                <w:sz w:val="16"/>
                <w:szCs w:val="16"/>
              </w:rPr>
              <w:t>Transport prywatny i komercyjny</w:t>
            </w:r>
          </w:p>
        </w:tc>
        <w:tc>
          <w:tcPr>
            <w:tcW w:w="291" w:type="pct"/>
            <w:noWrap/>
            <w:vAlign w:val="center"/>
          </w:tcPr>
          <w:p w:rsidR="001C7650" w:rsidRPr="00CB0AE8" w:rsidRDefault="001C7650" w:rsidP="007109BF">
            <w:pPr>
              <w:spacing w:after="0" w:line="240" w:lineRule="auto"/>
              <w:jc w:val="center"/>
              <w:rPr>
                <w:rFonts w:cs="Arial"/>
                <w:sz w:val="16"/>
                <w:szCs w:val="16"/>
              </w:rPr>
            </w:pPr>
          </w:p>
        </w:tc>
        <w:tc>
          <w:tcPr>
            <w:tcW w:w="293" w:type="pct"/>
            <w:noWrap/>
            <w:vAlign w:val="center"/>
          </w:tcPr>
          <w:p w:rsidR="001C7650" w:rsidRPr="00CB0AE8" w:rsidRDefault="001C7650" w:rsidP="007109BF">
            <w:pPr>
              <w:spacing w:after="0" w:line="240" w:lineRule="auto"/>
              <w:jc w:val="center"/>
              <w:rPr>
                <w:rFonts w:cs="Arial"/>
                <w:sz w:val="16"/>
                <w:szCs w:val="16"/>
              </w:rPr>
            </w:pPr>
          </w:p>
        </w:tc>
        <w:tc>
          <w:tcPr>
            <w:tcW w:w="291" w:type="pct"/>
            <w:noWrap/>
            <w:vAlign w:val="center"/>
          </w:tcPr>
          <w:p w:rsidR="001C7650" w:rsidRPr="00CB0AE8" w:rsidRDefault="001C7650" w:rsidP="007109BF">
            <w:pPr>
              <w:spacing w:after="0" w:line="240" w:lineRule="auto"/>
              <w:jc w:val="center"/>
              <w:rPr>
                <w:rFonts w:cs="Arial"/>
                <w:sz w:val="16"/>
                <w:szCs w:val="16"/>
              </w:rPr>
            </w:pPr>
          </w:p>
        </w:tc>
        <w:tc>
          <w:tcPr>
            <w:tcW w:w="292" w:type="pct"/>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56 891</w:t>
            </w:r>
          </w:p>
        </w:tc>
        <w:tc>
          <w:tcPr>
            <w:tcW w:w="291" w:type="pct"/>
            <w:noWrap/>
            <w:vAlign w:val="center"/>
          </w:tcPr>
          <w:p w:rsidR="001C7650" w:rsidRPr="00CB0AE8" w:rsidRDefault="001C7650" w:rsidP="007109BF">
            <w:pPr>
              <w:spacing w:after="0" w:line="240" w:lineRule="auto"/>
              <w:jc w:val="center"/>
              <w:rPr>
                <w:rFonts w:cs="Arial"/>
                <w:sz w:val="16"/>
                <w:szCs w:val="16"/>
              </w:rPr>
            </w:pPr>
          </w:p>
        </w:tc>
        <w:tc>
          <w:tcPr>
            <w:tcW w:w="292" w:type="pct"/>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176 049</w:t>
            </w:r>
          </w:p>
        </w:tc>
        <w:tc>
          <w:tcPr>
            <w:tcW w:w="291" w:type="pct"/>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189 244</w:t>
            </w:r>
          </w:p>
        </w:tc>
        <w:tc>
          <w:tcPr>
            <w:tcW w:w="243" w:type="pct"/>
            <w:noWrap/>
            <w:vAlign w:val="center"/>
          </w:tcPr>
          <w:p w:rsidR="001C7650" w:rsidRPr="00CB0AE8" w:rsidRDefault="001C7650" w:rsidP="007109BF">
            <w:pPr>
              <w:spacing w:after="0" w:line="240" w:lineRule="auto"/>
              <w:jc w:val="center"/>
              <w:rPr>
                <w:rFonts w:cs="Arial"/>
                <w:sz w:val="16"/>
                <w:szCs w:val="16"/>
              </w:rPr>
            </w:pPr>
          </w:p>
        </w:tc>
        <w:tc>
          <w:tcPr>
            <w:tcW w:w="292" w:type="pct"/>
            <w:noWrap/>
            <w:vAlign w:val="center"/>
          </w:tcPr>
          <w:p w:rsidR="001C7650" w:rsidRPr="00CB0AE8" w:rsidRDefault="001C7650" w:rsidP="007109BF">
            <w:pPr>
              <w:spacing w:after="0" w:line="240" w:lineRule="auto"/>
              <w:jc w:val="center"/>
              <w:rPr>
                <w:rFonts w:cs="Arial"/>
                <w:sz w:val="16"/>
                <w:szCs w:val="16"/>
              </w:rPr>
            </w:pPr>
          </w:p>
        </w:tc>
        <w:tc>
          <w:tcPr>
            <w:tcW w:w="243" w:type="pct"/>
            <w:noWrap/>
            <w:vAlign w:val="center"/>
          </w:tcPr>
          <w:p w:rsidR="001C7650" w:rsidRPr="00CB0AE8" w:rsidRDefault="001C7650" w:rsidP="007109BF">
            <w:pPr>
              <w:spacing w:after="0" w:line="240" w:lineRule="auto"/>
              <w:jc w:val="center"/>
              <w:rPr>
                <w:rFonts w:cs="Arial"/>
                <w:sz w:val="16"/>
                <w:szCs w:val="16"/>
              </w:rPr>
            </w:pPr>
          </w:p>
        </w:tc>
        <w:tc>
          <w:tcPr>
            <w:tcW w:w="182" w:type="pct"/>
            <w:noWrap/>
            <w:vAlign w:val="center"/>
          </w:tcPr>
          <w:p w:rsidR="001C7650" w:rsidRPr="00CB0AE8" w:rsidRDefault="001C7650" w:rsidP="007109BF">
            <w:pPr>
              <w:spacing w:after="0" w:line="240" w:lineRule="auto"/>
              <w:jc w:val="center"/>
              <w:rPr>
                <w:rFonts w:cs="Arial"/>
                <w:sz w:val="16"/>
                <w:szCs w:val="16"/>
              </w:rPr>
            </w:pPr>
          </w:p>
        </w:tc>
        <w:tc>
          <w:tcPr>
            <w:tcW w:w="246" w:type="pct"/>
            <w:noWrap/>
            <w:vAlign w:val="center"/>
          </w:tcPr>
          <w:p w:rsidR="001C7650" w:rsidRPr="00CB0AE8" w:rsidRDefault="001C7650" w:rsidP="007109BF">
            <w:pPr>
              <w:spacing w:after="0" w:line="240" w:lineRule="auto"/>
              <w:jc w:val="center"/>
              <w:rPr>
                <w:rFonts w:cs="Arial"/>
                <w:sz w:val="16"/>
                <w:szCs w:val="16"/>
              </w:rPr>
            </w:pPr>
          </w:p>
        </w:tc>
        <w:tc>
          <w:tcPr>
            <w:tcW w:w="219" w:type="pct"/>
            <w:noWrap/>
            <w:vAlign w:val="center"/>
          </w:tcPr>
          <w:p w:rsidR="001C7650" w:rsidRPr="00CB0AE8" w:rsidRDefault="001C7650" w:rsidP="007109BF">
            <w:pPr>
              <w:spacing w:after="0" w:line="240" w:lineRule="auto"/>
              <w:jc w:val="center"/>
              <w:rPr>
                <w:rFonts w:cs="Arial"/>
                <w:sz w:val="16"/>
                <w:szCs w:val="16"/>
              </w:rPr>
            </w:pPr>
          </w:p>
        </w:tc>
        <w:tc>
          <w:tcPr>
            <w:tcW w:w="256" w:type="pct"/>
            <w:noWrap/>
            <w:vAlign w:val="center"/>
          </w:tcPr>
          <w:p w:rsidR="001C7650" w:rsidRPr="00CB0AE8" w:rsidRDefault="001C7650" w:rsidP="007109BF">
            <w:pPr>
              <w:spacing w:after="0" w:line="240" w:lineRule="auto"/>
              <w:jc w:val="center"/>
              <w:rPr>
                <w:rFonts w:cs="Arial"/>
                <w:sz w:val="16"/>
                <w:szCs w:val="16"/>
              </w:rPr>
            </w:pPr>
          </w:p>
        </w:tc>
        <w:tc>
          <w:tcPr>
            <w:tcW w:w="216" w:type="pct"/>
            <w:noWrap/>
            <w:vAlign w:val="center"/>
          </w:tcPr>
          <w:p w:rsidR="001C7650" w:rsidRPr="00CB0AE8" w:rsidRDefault="001C7650" w:rsidP="007109BF">
            <w:pPr>
              <w:spacing w:after="0" w:line="240" w:lineRule="auto"/>
              <w:jc w:val="center"/>
              <w:rPr>
                <w:rFonts w:cs="Arial"/>
                <w:sz w:val="16"/>
                <w:szCs w:val="16"/>
              </w:rPr>
            </w:pPr>
          </w:p>
        </w:tc>
        <w:tc>
          <w:tcPr>
            <w:tcW w:w="330" w:type="pct"/>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422 184</w:t>
            </w:r>
          </w:p>
        </w:tc>
      </w:tr>
      <w:tr w:rsidR="001C7650" w:rsidRPr="00214B59" w:rsidTr="007109BF">
        <w:trPr>
          <w:trHeight w:val="270"/>
          <w:jc w:val="center"/>
        </w:trPr>
        <w:tc>
          <w:tcPr>
            <w:tcW w:w="732" w:type="pct"/>
            <w:shd w:val="clear" w:color="000000" w:fill="33CCCC"/>
            <w:noWrap/>
            <w:vAlign w:val="center"/>
          </w:tcPr>
          <w:p w:rsidR="001C7650" w:rsidRPr="00CB0AE8" w:rsidRDefault="001C7650" w:rsidP="007109BF">
            <w:pPr>
              <w:spacing w:after="0" w:line="240" w:lineRule="auto"/>
              <w:jc w:val="left"/>
              <w:rPr>
                <w:rFonts w:cs="Arial"/>
                <w:b/>
                <w:bCs/>
                <w:color w:val="000000"/>
                <w:sz w:val="16"/>
                <w:szCs w:val="16"/>
              </w:rPr>
            </w:pPr>
            <w:r w:rsidRPr="00CB0AE8">
              <w:rPr>
                <w:rFonts w:cs="Arial"/>
                <w:b/>
                <w:bCs/>
                <w:color w:val="000000"/>
                <w:sz w:val="16"/>
                <w:szCs w:val="16"/>
              </w:rPr>
              <w:t>Transport razem</w:t>
            </w:r>
          </w:p>
        </w:tc>
        <w:tc>
          <w:tcPr>
            <w:tcW w:w="291" w:type="pct"/>
            <w:shd w:val="clear" w:color="000000" w:fill="99CC00"/>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10 616</w:t>
            </w:r>
          </w:p>
        </w:tc>
        <w:tc>
          <w:tcPr>
            <w:tcW w:w="293" w:type="pct"/>
            <w:shd w:val="clear" w:color="000000" w:fill="99CC00"/>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0</w:t>
            </w:r>
          </w:p>
        </w:tc>
        <w:tc>
          <w:tcPr>
            <w:tcW w:w="291" w:type="pct"/>
            <w:shd w:val="clear" w:color="000000" w:fill="99CC00"/>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0</w:t>
            </w:r>
          </w:p>
        </w:tc>
        <w:tc>
          <w:tcPr>
            <w:tcW w:w="292" w:type="pct"/>
            <w:shd w:val="clear" w:color="000000" w:fill="99CC00"/>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56 891</w:t>
            </w:r>
          </w:p>
        </w:tc>
        <w:tc>
          <w:tcPr>
            <w:tcW w:w="291" w:type="pct"/>
            <w:shd w:val="clear" w:color="000000" w:fill="99CC00"/>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0</w:t>
            </w:r>
          </w:p>
        </w:tc>
        <w:tc>
          <w:tcPr>
            <w:tcW w:w="292" w:type="pct"/>
            <w:shd w:val="clear" w:color="000000" w:fill="99CC00"/>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210 177</w:t>
            </w:r>
          </w:p>
        </w:tc>
        <w:tc>
          <w:tcPr>
            <w:tcW w:w="291" w:type="pct"/>
            <w:shd w:val="clear" w:color="000000" w:fill="99CC00"/>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189 244</w:t>
            </w:r>
          </w:p>
        </w:tc>
        <w:tc>
          <w:tcPr>
            <w:tcW w:w="243" w:type="pct"/>
            <w:shd w:val="clear" w:color="000000" w:fill="99CC00"/>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0</w:t>
            </w:r>
          </w:p>
        </w:tc>
        <w:tc>
          <w:tcPr>
            <w:tcW w:w="292" w:type="pct"/>
            <w:shd w:val="clear" w:color="000000" w:fill="99CC00"/>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0</w:t>
            </w:r>
          </w:p>
        </w:tc>
        <w:tc>
          <w:tcPr>
            <w:tcW w:w="243" w:type="pct"/>
            <w:shd w:val="clear" w:color="000000" w:fill="99CC00"/>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0</w:t>
            </w:r>
          </w:p>
        </w:tc>
        <w:tc>
          <w:tcPr>
            <w:tcW w:w="182" w:type="pct"/>
            <w:shd w:val="clear" w:color="000000" w:fill="99CC00"/>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0</w:t>
            </w:r>
          </w:p>
        </w:tc>
        <w:tc>
          <w:tcPr>
            <w:tcW w:w="246" w:type="pct"/>
            <w:shd w:val="clear" w:color="000000" w:fill="99CC00"/>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0</w:t>
            </w:r>
          </w:p>
        </w:tc>
        <w:tc>
          <w:tcPr>
            <w:tcW w:w="219" w:type="pct"/>
            <w:shd w:val="clear" w:color="000000" w:fill="99CC00"/>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0</w:t>
            </w:r>
          </w:p>
        </w:tc>
        <w:tc>
          <w:tcPr>
            <w:tcW w:w="256" w:type="pct"/>
            <w:shd w:val="clear" w:color="000000" w:fill="99CC00"/>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0</w:t>
            </w:r>
          </w:p>
        </w:tc>
        <w:tc>
          <w:tcPr>
            <w:tcW w:w="216" w:type="pct"/>
            <w:shd w:val="clear" w:color="000000" w:fill="99CC00"/>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0</w:t>
            </w:r>
          </w:p>
        </w:tc>
        <w:tc>
          <w:tcPr>
            <w:tcW w:w="330" w:type="pct"/>
            <w:shd w:val="clear" w:color="000000" w:fill="99CC00"/>
            <w:noWrap/>
            <w:vAlign w:val="center"/>
          </w:tcPr>
          <w:p w:rsidR="001C7650" w:rsidRPr="00CB0AE8" w:rsidRDefault="001C7650" w:rsidP="007109BF">
            <w:pPr>
              <w:spacing w:after="0" w:line="240" w:lineRule="auto"/>
              <w:jc w:val="center"/>
              <w:rPr>
                <w:rFonts w:cs="Arial"/>
                <w:sz w:val="16"/>
                <w:szCs w:val="16"/>
              </w:rPr>
            </w:pPr>
            <w:r w:rsidRPr="00CB0AE8">
              <w:rPr>
                <w:rFonts w:cs="Arial"/>
                <w:sz w:val="16"/>
                <w:szCs w:val="16"/>
              </w:rPr>
              <w:t>466 928</w:t>
            </w:r>
          </w:p>
        </w:tc>
      </w:tr>
      <w:tr w:rsidR="001C7650" w:rsidRPr="00214B59" w:rsidTr="007109BF">
        <w:trPr>
          <w:trHeight w:val="285"/>
          <w:jc w:val="center"/>
        </w:trPr>
        <w:tc>
          <w:tcPr>
            <w:tcW w:w="732" w:type="pct"/>
            <w:shd w:val="clear" w:color="000000" w:fill="33CCCC"/>
            <w:noWrap/>
            <w:vAlign w:val="center"/>
          </w:tcPr>
          <w:p w:rsidR="001C7650" w:rsidRPr="00CB0AE8" w:rsidRDefault="001C7650" w:rsidP="007109BF">
            <w:pPr>
              <w:spacing w:after="0" w:line="240" w:lineRule="auto"/>
              <w:jc w:val="left"/>
              <w:rPr>
                <w:rFonts w:cs="Arial"/>
                <w:b/>
                <w:bCs/>
                <w:color w:val="000000"/>
                <w:sz w:val="16"/>
                <w:szCs w:val="16"/>
              </w:rPr>
            </w:pPr>
            <w:r w:rsidRPr="00CB0AE8">
              <w:rPr>
                <w:rFonts w:cs="Arial"/>
                <w:b/>
                <w:bCs/>
                <w:color w:val="000000"/>
                <w:sz w:val="16"/>
                <w:szCs w:val="16"/>
              </w:rPr>
              <w:t>Razem</w:t>
            </w:r>
          </w:p>
        </w:tc>
        <w:tc>
          <w:tcPr>
            <w:tcW w:w="291" w:type="pct"/>
            <w:shd w:val="clear" w:color="000000" w:fill="99CC00"/>
            <w:noWrap/>
            <w:vAlign w:val="center"/>
          </w:tcPr>
          <w:p w:rsidR="001C7650" w:rsidRPr="00CB0AE8" w:rsidRDefault="001C7650" w:rsidP="007109BF">
            <w:pPr>
              <w:spacing w:after="0" w:line="240" w:lineRule="auto"/>
              <w:jc w:val="center"/>
              <w:rPr>
                <w:rFonts w:cs="Arial"/>
                <w:b/>
                <w:bCs/>
                <w:sz w:val="16"/>
                <w:szCs w:val="16"/>
              </w:rPr>
            </w:pPr>
            <w:r w:rsidRPr="00CB0AE8">
              <w:rPr>
                <w:rFonts w:cs="Arial"/>
                <w:b/>
                <w:bCs/>
                <w:sz w:val="16"/>
                <w:szCs w:val="16"/>
              </w:rPr>
              <w:t>671 304</w:t>
            </w:r>
          </w:p>
        </w:tc>
        <w:tc>
          <w:tcPr>
            <w:tcW w:w="293" w:type="pct"/>
            <w:shd w:val="clear" w:color="000000" w:fill="99CC00"/>
            <w:noWrap/>
            <w:vAlign w:val="center"/>
          </w:tcPr>
          <w:p w:rsidR="001C7650" w:rsidRPr="00CB0AE8" w:rsidRDefault="001C7650" w:rsidP="007109BF">
            <w:pPr>
              <w:spacing w:after="0" w:line="240" w:lineRule="auto"/>
              <w:jc w:val="center"/>
              <w:rPr>
                <w:rFonts w:cs="Arial"/>
                <w:b/>
                <w:bCs/>
                <w:sz w:val="16"/>
                <w:szCs w:val="16"/>
              </w:rPr>
            </w:pPr>
            <w:r w:rsidRPr="00CB0AE8">
              <w:rPr>
                <w:rFonts w:cs="Arial"/>
                <w:b/>
                <w:bCs/>
                <w:sz w:val="16"/>
                <w:szCs w:val="16"/>
              </w:rPr>
              <w:t>866 070</w:t>
            </w:r>
          </w:p>
        </w:tc>
        <w:tc>
          <w:tcPr>
            <w:tcW w:w="291" w:type="pct"/>
            <w:shd w:val="clear" w:color="000000" w:fill="99CC00"/>
            <w:noWrap/>
            <w:vAlign w:val="center"/>
          </w:tcPr>
          <w:p w:rsidR="001C7650" w:rsidRPr="00CB0AE8" w:rsidRDefault="001C7650" w:rsidP="007109BF">
            <w:pPr>
              <w:spacing w:after="0" w:line="240" w:lineRule="auto"/>
              <w:jc w:val="center"/>
              <w:rPr>
                <w:rFonts w:cs="Arial"/>
                <w:b/>
                <w:bCs/>
                <w:sz w:val="16"/>
                <w:szCs w:val="16"/>
              </w:rPr>
            </w:pPr>
            <w:r w:rsidRPr="00CB0AE8">
              <w:rPr>
                <w:rFonts w:cs="Arial"/>
                <w:b/>
                <w:bCs/>
                <w:sz w:val="16"/>
                <w:szCs w:val="16"/>
              </w:rPr>
              <w:t>355 100</w:t>
            </w:r>
          </w:p>
        </w:tc>
        <w:tc>
          <w:tcPr>
            <w:tcW w:w="292" w:type="pct"/>
            <w:shd w:val="clear" w:color="000000" w:fill="99CC00"/>
            <w:noWrap/>
            <w:vAlign w:val="center"/>
          </w:tcPr>
          <w:p w:rsidR="001C7650" w:rsidRPr="00CB0AE8" w:rsidRDefault="001C7650" w:rsidP="007109BF">
            <w:pPr>
              <w:spacing w:after="0" w:line="240" w:lineRule="auto"/>
              <w:jc w:val="center"/>
              <w:rPr>
                <w:rFonts w:cs="Arial"/>
                <w:b/>
                <w:bCs/>
                <w:sz w:val="16"/>
                <w:szCs w:val="16"/>
              </w:rPr>
            </w:pPr>
            <w:r w:rsidRPr="00CB0AE8">
              <w:rPr>
                <w:rFonts w:cs="Arial"/>
                <w:b/>
                <w:bCs/>
                <w:sz w:val="16"/>
                <w:szCs w:val="16"/>
              </w:rPr>
              <w:t>56 891</w:t>
            </w:r>
          </w:p>
        </w:tc>
        <w:tc>
          <w:tcPr>
            <w:tcW w:w="291" w:type="pct"/>
            <w:shd w:val="clear" w:color="000000" w:fill="99CC00"/>
            <w:noWrap/>
            <w:vAlign w:val="center"/>
          </w:tcPr>
          <w:p w:rsidR="001C7650" w:rsidRPr="00CB0AE8" w:rsidRDefault="001C7650" w:rsidP="007109BF">
            <w:pPr>
              <w:spacing w:after="0" w:line="240" w:lineRule="auto"/>
              <w:jc w:val="center"/>
              <w:rPr>
                <w:rFonts w:cs="Arial"/>
                <w:b/>
                <w:bCs/>
                <w:sz w:val="16"/>
                <w:szCs w:val="16"/>
              </w:rPr>
            </w:pPr>
            <w:r w:rsidRPr="00CB0AE8">
              <w:rPr>
                <w:rFonts w:cs="Arial"/>
                <w:b/>
                <w:bCs/>
                <w:sz w:val="16"/>
                <w:szCs w:val="16"/>
              </w:rPr>
              <w:t>22 878</w:t>
            </w:r>
          </w:p>
        </w:tc>
        <w:tc>
          <w:tcPr>
            <w:tcW w:w="292" w:type="pct"/>
            <w:shd w:val="clear" w:color="000000" w:fill="99CC00"/>
            <w:noWrap/>
            <w:vAlign w:val="center"/>
          </w:tcPr>
          <w:p w:rsidR="001C7650" w:rsidRPr="00CB0AE8" w:rsidRDefault="001C7650" w:rsidP="007109BF">
            <w:pPr>
              <w:spacing w:after="0" w:line="240" w:lineRule="auto"/>
              <w:jc w:val="center"/>
              <w:rPr>
                <w:rFonts w:cs="Arial"/>
                <w:b/>
                <w:bCs/>
                <w:sz w:val="16"/>
                <w:szCs w:val="16"/>
              </w:rPr>
            </w:pPr>
            <w:r w:rsidRPr="00CB0AE8">
              <w:rPr>
                <w:rFonts w:cs="Arial"/>
                <w:b/>
                <w:bCs/>
                <w:sz w:val="16"/>
                <w:szCs w:val="16"/>
              </w:rPr>
              <w:t>210 177</w:t>
            </w:r>
          </w:p>
        </w:tc>
        <w:tc>
          <w:tcPr>
            <w:tcW w:w="291" w:type="pct"/>
            <w:shd w:val="clear" w:color="000000" w:fill="99CC00"/>
            <w:noWrap/>
            <w:vAlign w:val="center"/>
          </w:tcPr>
          <w:p w:rsidR="001C7650" w:rsidRPr="00CB0AE8" w:rsidRDefault="001C7650" w:rsidP="007109BF">
            <w:pPr>
              <w:spacing w:after="0" w:line="240" w:lineRule="auto"/>
              <w:jc w:val="center"/>
              <w:rPr>
                <w:rFonts w:cs="Arial"/>
                <w:b/>
                <w:bCs/>
                <w:sz w:val="16"/>
                <w:szCs w:val="16"/>
              </w:rPr>
            </w:pPr>
            <w:r w:rsidRPr="00CB0AE8">
              <w:rPr>
                <w:rFonts w:cs="Arial"/>
                <w:b/>
                <w:bCs/>
                <w:sz w:val="16"/>
                <w:szCs w:val="16"/>
              </w:rPr>
              <w:t>189 244</w:t>
            </w:r>
          </w:p>
        </w:tc>
        <w:tc>
          <w:tcPr>
            <w:tcW w:w="243" w:type="pct"/>
            <w:shd w:val="clear" w:color="000000" w:fill="99CC00"/>
            <w:noWrap/>
            <w:vAlign w:val="center"/>
          </w:tcPr>
          <w:p w:rsidR="001C7650" w:rsidRPr="00CB0AE8" w:rsidRDefault="001C7650" w:rsidP="007109BF">
            <w:pPr>
              <w:spacing w:after="0" w:line="240" w:lineRule="auto"/>
              <w:jc w:val="center"/>
              <w:rPr>
                <w:rFonts w:cs="Arial"/>
                <w:b/>
                <w:bCs/>
                <w:sz w:val="16"/>
                <w:szCs w:val="16"/>
              </w:rPr>
            </w:pPr>
            <w:r w:rsidRPr="00CB0AE8">
              <w:rPr>
                <w:rFonts w:cs="Arial"/>
                <w:b/>
                <w:bCs/>
                <w:sz w:val="16"/>
                <w:szCs w:val="16"/>
              </w:rPr>
              <w:t>0</w:t>
            </w:r>
          </w:p>
        </w:tc>
        <w:tc>
          <w:tcPr>
            <w:tcW w:w="292" w:type="pct"/>
            <w:shd w:val="clear" w:color="000000" w:fill="99CC00"/>
            <w:noWrap/>
            <w:vAlign w:val="center"/>
          </w:tcPr>
          <w:p w:rsidR="001C7650" w:rsidRPr="00CB0AE8" w:rsidRDefault="001C7650" w:rsidP="007109BF">
            <w:pPr>
              <w:spacing w:after="0" w:line="240" w:lineRule="auto"/>
              <w:jc w:val="center"/>
              <w:rPr>
                <w:rFonts w:cs="Arial"/>
                <w:b/>
                <w:bCs/>
                <w:sz w:val="16"/>
                <w:szCs w:val="16"/>
              </w:rPr>
            </w:pPr>
            <w:r w:rsidRPr="00CB0AE8">
              <w:rPr>
                <w:rFonts w:cs="Arial"/>
                <w:b/>
                <w:bCs/>
                <w:sz w:val="16"/>
                <w:szCs w:val="16"/>
              </w:rPr>
              <w:t>599 350</w:t>
            </w:r>
          </w:p>
        </w:tc>
        <w:tc>
          <w:tcPr>
            <w:tcW w:w="243" w:type="pct"/>
            <w:shd w:val="clear" w:color="000000" w:fill="99CC00"/>
            <w:noWrap/>
            <w:vAlign w:val="center"/>
          </w:tcPr>
          <w:p w:rsidR="001C7650" w:rsidRPr="00CB0AE8" w:rsidRDefault="001C7650" w:rsidP="007109BF">
            <w:pPr>
              <w:spacing w:after="0" w:line="240" w:lineRule="auto"/>
              <w:jc w:val="center"/>
              <w:rPr>
                <w:rFonts w:cs="Arial"/>
                <w:b/>
                <w:bCs/>
                <w:sz w:val="16"/>
                <w:szCs w:val="16"/>
              </w:rPr>
            </w:pPr>
            <w:r w:rsidRPr="00CB0AE8">
              <w:rPr>
                <w:rFonts w:cs="Arial"/>
                <w:b/>
                <w:bCs/>
                <w:sz w:val="16"/>
                <w:szCs w:val="16"/>
              </w:rPr>
              <w:t>6 300</w:t>
            </w:r>
          </w:p>
        </w:tc>
        <w:tc>
          <w:tcPr>
            <w:tcW w:w="182" w:type="pct"/>
            <w:shd w:val="clear" w:color="000000" w:fill="99CC00"/>
            <w:noWrap/>
            <w:vAlign w:val="center"/>
          </w:tcPr>
          <w:p w:rsidR="001C7650" w:rsidRPr="00CB0AE8" w:rsidRDefault="001C7650" w:rsidP="007109BF">
            <w:pPr>
              <w:spacing w:after="0" w:line="240" w:lineRule="auto"/>
              <w:jc w:val="center"/>
              <w:rPr>
                <w:rFonts w:cs="Arial"/>
                <w:b/>
                <w:bCs/>
                <w:sz w:val="16"/>
                <w:szCs w:val="16"/>
              </w:rPr>
            </w:pPr>
            <w:r w:rsidRPr="00CB0AE8">
              <w:rPr>
                <w:rFonts w:cs="Arial"/>
                <w:b/>
                <w:bCs/>
                <w:sz w:val="16"/>
                <w:szCs w:val="16"/>
              </w:rPr>
              <w:t>0</w:t>
            </w:r>
          </w:p>
        </w:tc>
        <w:tc>
          <w:tcPr>
            <w:tcW w:w="246" w:type="pct"/>
            <w:shd w:val="clear" w:color="000000" w:fill="99CC00"/>
            <w:noWrap/>
            <w:vAlign w:val="center"/>
          </w:tcPr>
          <w:p w:rsidR="001C7650" w:rsidRPr="00CB0AE8" w:rsidRDefault="001C7650" w:rsidP="007109BF">
            <w:pPr>
              <w:spacing w:after="0" w:line="240" w:lineRule="auto"/>
              <w:jc w:val="center"/>
              <w:rPr>
                <w:rFonts w:cs="Arial"/>
                <w:b/>
                <w:bCs/>
                <w:sz w:val="16"/>
                <w:szCs w:val="16"/>
              </w:rPr>
            </w:pPr>
            <w:r w:rsidRPr="00CB0AE8">
              <w:rPr>
                <w:rFonts w:cs="Arial"/>
                <w:b/>
                <w:bCs/>
                <w:sz w:val="16"/>
                <w:szCs w:val="16"/>
              </w:rPr>
              <w:t>0</w:t>
            </w:r>
          </w:p>
        </w:tc>
        <w:tc>
          <w:tcPr>
            <w:tcW w:w="219" w:type="pct"/>
            <w:shd w:val="clear" w:color="000000" w:fill="99CC00"/>
            <w:noWrap/>
            <w:vAlign w:val="center"/>
          </w:tcPr>
          <w:p w:rsidR="001C7650" w:rsidRPr="00CB0AE8" w:rsidRDefault="001C7650" w:rsidP="007109BF">
            <w:pPr>
              <w:spacing w:after="0" w:line="240" w:lineRule="auto"/>
              <w:jc w:val="center"/>
              <w:rPr>
                <w:rFonts w:cs="Arial"/>
                <w:b/>
                <w:bCs/>
                <w:sz w:val="16"/>
                <w:szCs w:val="16"/>
              </w:rPr>
            </w:pPr>
            <w:r w:rsidRPr="00CB0AE8">
              <w:rPr>
                <w:rFonts w:cs="Arial"/>
                <w:b/>
                <w:bCs/>
                <w:sz w:val="16"/>
                <w:szCs w:val="16"/>
              </w:rPr>
              <w:t>2 528</w:t>
            </w:r>
          </w:p>
        </w:tc>
        <w:tc>
          <w:tcPr>
            <w:tcW w:w="256" w:type="pct"/>
            <w:shd w:val="clear" w:color="000000" w:fill="99CC00"/>
            <w:noWrap/>
            <w:vAlign w:val="center"/>
          </w:tcPr>
          <w:p w:rsidR="001C7650" w:rsidRPr="00CB0AE8" w:rsidRDefault="001C7650" w:rsidP="007109BF">
            <w:pPr>
              <w:spacing w:after="0" w:line="240" w:lineRule="auto"/>
              <w:jc w:val="center"/>
              <w:rPr>
                <w:rFonts w:cs="Arial"/>
                <w:b/>
                <w:bCs/>
                <w:sz w:val="16"/>
                <w:szCs w:val="16"/>
              </w:rPr>
            </w:pPr>
            <w:r w:rsidRPr="00CB0AE8">
              <w:rPr>
                <w:rFonts w:cs="Arial"/>
                <w:b/>
                <w:bCs/>
                <w:sz w:val="16"/>
                <w:szCs w:val="16"/>
              </w:rPr>
              <w:t>0</w:t>
            </w:r>
          </w:p>
        </w:tc>
        <w:tc>
          <w:tcPr>
            <w:tcW w:w="216" w:type="pct"/>
            <w:shd w:val="clear" w:color="000000" w:fill="99CC00"/>
            <w:noWrap/>
            <w:vAlign w:val="center"/>
          </w:tcPr>
          <w:p w:rsidR="001C7650" w:rsidRPr="00CB0AE8" w:rsidRDefault="001C7650" w:rsidP="007109BF">
            <w:pPr>
              <w:spacing w:after="0" w:line="240" w:lineRule="auto"/>
              <w:jc w:val="center"/>
              <w:rPr>
                <w:rFonts w:cs="Arial"/>
                <w:b/>
                <w:bCs/>
                <w:sz w:val="16"/>
                <w:szCs w:val="16"/>
              </w:rPr>
            </w:pPr>
            <w:r w:rsidRPr="00CB0AE8">
              <w:rPr>
                <w:rFonts w:cs="Arial"/>
                <w:b/>
                <w:bCs/>
                <w:sz w:val="16"/>
                <w:szCs w:val="16"/>
              </w:rPr>
              <w:t>0</w:t>
            </w:r>
          </w:p>
        </w:tc>
        <w:tc>
          <w:tcPr>
            <w:tcW w:w="330" w:type="pct"/>
            <w:shd w:val="clear" w:color="000000" w:fill="99CC00"/>
            <w:noWrap/>
            <w:vAlign w:val="center"/>
          </w:tcPr>
          <w:p w:rsidR="001C7650" w:rsidRPr="00CB0AE8" w:rsidRDefault="001C7650" w:rsidP="007109BF">
            <w:pPr>
              <w:spacing w:after="0" w:line="240" w:lineRule="auto"/>
              <w:jc w:val="center"/>
              <w:rPr>
                <w:rFonts w:cs="Arial"/>
                <w:b/>
                <w:bCs/>
                <w:sz w:val="16"/>
                <w:szCs w:val="16"/>
              </w:rPr>
            </w:pPr>
            <w:r w:rsidRPr="00CB0AE8">
              <w:rPr>
                <w:rFonts w:cs="Arial"/>
                <w:b/>
                <w:bCs/>
                <w:sz w:val="16"/>
                <w:szCs w:val="16"/>
              </w:rPr>
              <w:t>2 979 842</w:t>
            </w:r>
          </w:p>
        </w:tc>
      </w:tr>
    </w:tbl>
    <w:p w:rsidR="001C7650" w:rsidRPr="00C85985" w:rsidRDefault="00267240" w:rsidP="00065984">
      <w:r>
        <w:rPr>
          <w:b/>
        </w:rPr>
        <w:fldChar w:fldCharType="end"/>
      </w:r>
      <w:r>
        <w:rPr>
          <w:b/>
        </w:rPr>
        <w:fldChar w:fldCharType="end"/>
      </w:r>
      <w:r w:rsidR="001C7650" w:rsidRPr="00065984">
        <w:rPr>
          <w:i/>
          <w:sz w:val="20"/>
        </w:rPr>
        <w:t xml:space="preserve"> </w:t>
      </w:r>
      <w:r w:rsidR="001C7650" w:rsidRPr="00C85985">
        <w:rPr>
          <w:i/>
          <w:sz w:val="20"/>
        </w:rPr>
        <w:t xml:space="preserve">Źródło: obliczenia własne </w:t>
      </w:r>
    </w:p>
    <w:p w:rsidR="001C7650" w:rsidRPr="00065984" w:rsidRDefault="001C7650" w:rsidP="00065984">
      <w:pPr>
        <w:pStyle w:val="Legenda"/>
        <w:rPr>
          <w:rFonts w:ascii="Calibri" w:hAnsi="Calibri"/>
          <w:b w:val="0"/>
          <w:bCs/>
          <w:color w:val="auto"/>
        </w:rPr>
      </w:pPr>
      <w:r w:rsidRPr="000C7041">
        <w:rPr>
          <w:rFonts w:cs="Arial"/>
          <w:b w:val="0"/>
        </w:rPr>
        <w:br w:type="page"/>
      </w:r>
      <w:r w:rsidRPr="000C7041">
        <w:lastRenderedPageBreak/>
        <w:t xml:space="preserve">Tabela </w:t>
      </w:r>
      <w:fldSimple w:instr=" SEQ Tabela \* ARABIC ">
        <w:r>
          <w:rPr>
            <w:noProof/>
          </w:rPr>
          <w:t>6</w:t>
        </w:r>
      </w:fldSimple>
      <w:r w:rsidRPr="000C7041">
        <w:t xml:space="preserve"> Wyniki inwentaryzacji emisji za rok 1998 – bazowa inwentaryzacja emisji (BEI) – emisje CO</w:t>
      </w:r>
      <w:r w:rsidRPr="00C209ED">
        <w:rPr>
          <w:vertAlign w:val="subscript"/>
        </w:rPr>
        <w:t>2</w:t>
      </w:r>
      <w:r w:rsidRPr="000C7041">
        <w:t>e</w:t>
      </w:r>
      <w:r>
        <w:t xml:space="preserve"> </w:t>
      </w:r>
    </w:p>
    <w:tbl>
      <w:tblPr>
        <w:tblW w:w="14531" w:type="dxa"/>
        <w:tblInd w:w="55" w:type="dxa"/>
        <w:tblLayout w:type="fixed"/>
        <w:tblCellMar>
          <w:left w:w="70" w:type="dxa"/>
          <w:right w:w="70" w:type="dxa"/>
        </w:tblCellMar>
        <w:tblLook w:val="00A0"/>
      </w:tblPr>
      <w:tblGrid>
        <w:gridCol w:w="2139"/>
        <w:gridCol w:w="853"/>
        <w:gridCol w:w="56"/>
        <w:gridCol w:w="795"/>
        <w:gridCol w:w="727"/>
        <w:gridCol w:w="777"/>
        <w:gridCol w:w="705"/>
        <w:gridCol w:w="831"/>
        <w:gridCol w:w="720"/>
        <w:gridCol w:w="744"/>
        <w:gridCol w:w="792"/>
        <w:gridCol w:w="674"/>
        <w:gridCol w:w="807"/>
        <w:gridCol w:w="690"/>
        <w:gridCol w:w="713"/>
        <w:gridCol w:w="839"/>
        <w:gridCol w:w="620"/>
        <w:gridCol w:w="1049"/>
      </w:tblGrid>
      <w:tr w:rsidR="001C7650" w:rsidRPr="00C85985" w:rsidTr="00527E09">
        <w:trPr>
          <w:trHeight w:val="285"/>
        </w:trPr>
        <w:tc>
          <w:tcPr>
            <w:tcW w:w="2139" w:type="dxa"/>
            <w:vMerge w:val="restart"/>
            <w:tcBorders>
              <w:top w:val="single" w:sz="2" w:space="0" w:color="auto"/>
              <w:left w:val="single" w:sz="2" w:space="0" w:color="auto"/>
              <w:bottom w:val="single" w:sz="2" w:space="0" w:color="auto"/>
              <w:right w:val="single" w:sz="2" w:space="0" w:color="auto"/>
            </w:tcBorders>
            <w:shd w:val="clear" w:color="000000" w:fill="33CCCC"/>
            <w:vAlign w:val="center"/>
          </w:tcPr>
          <w:p w:rsidR="001C7650" w:rsidRPr="00065984" w:rsidRDefault="001C7650" w:rsidP="00527E09">
            <w:pPr>
              <w:spacing w:after="0" w:line="240" w:lineRule="auto"/>
              <w:jc w:val="center"/>
              <w:rPr>
                <w:rFonts w:cs="Arial"/>
                <w:b/>
                <w:bCs/>
                <w:color w:val="000000"/>
                <w:sz w:val="16"/>
                <w:szCs w:val="16"/>
              </w:rPr>
            </w:pPr>
            <w:r w:rsidRPr="00065984">
              <w:rPr>
                <w:rFonts w:cs="Arial"/>
                <w:b/>
                <w:bCs/>
                <w:color w:val="000000"/>
                <w:sz w:val="16"/>
                <w:szCs w:val="16"/>
              </w:rPr>
              <w:t>Kategoria</w:t>
            </w:r>
          </w:p>
        </w:tc>
        <w:tc>
          <w:tcPr>
            <w:tcW w:w="12392" w:type="dxa"/>
            <w:gridSpan w:val="17"/>
            <w:tcBorders>
              <w:top w:val="single" w:sz="2" w:space="0" w:color="auto"/>
              <w:left w:val="single" w:sz="2" w:space="0" w:color="auto"/>
              <w:bottom w:val="single" w:sz="2" w:space="0" w:color="auto"/>
              <w:right w:val="single" w:sz="2" w:space="0" w:color="auto"/>
            </w:tcBorders>
            <w:shd w:val="clear" w:color="000000" w:fill="33CCCC"/>
            <w:vAlign w:val="center"/>
          </w:tcPr>
          <w:p w:rsidR="001C7650" w:rsidRPr="00065984" w:rsidRDefault="001C7650" w:rsidP="00527E09">
            <w:pPr>
              <w:spacing w:after="0" w:line="240" w:lineRule="auto"/>
              <w:jc w:val="center"/>
              <w:rPr>
                <w:rFonts w:cs="Arial"/>
                <w:b/>
                <w:bCs/>
                <w:color w:val="000000"/>
                <w:sz w:val="16"/>
                <w:szCs w:val="16"/>
              </w:rPr>
            </w:pPr>
            <w:r w:rsidRPr="00065984">
              <w:rPr>
                <w:rFonts w:cs="Arial"/>
                <w:b/>
                <w:bCs/>
                <w:color w:val="000000"/>
                <w:sz w:val="16"/>
                <w:szCs w:val="16"/>
              </w:rPr>
              <w:t>Emisje CO2 [t]/emisje ekwiwalentu CO2 [t]</w:t>
            </w:r>
          </w:p>
        </w:tc>
      </w:tr>
      <w:tr w:rsidR="001C7650" w:rsidRPr="00C85985" w:rsidTr="00527E09">
        <w:trPr>
          <w:trHeight w:val="270"/>
        </w:trPr>
        <w:tc>
          <w:tcPr>
            <w:tcW w:w="2139" w:type="dxa"/>
            <w:vMerge/>
            <w:tcBorders>
              <w:top w:val="single" w:sz="2" w:space="0" w:color="auto"/>
              <w:left w:val="single" w:sz="2" w:space="0" w:color="auto"/>
              <w:bottom w:val="single" w:sz="2" w:space="0" w:color="auto"/>
              <w:right w:val="single" w:sz="2" w:space="0" w:color="auto"/>
            </w:tcBorders>
            <w:vAlign w:val="center"/>
          </w:tcPr>
          <w:p w:rsidR="001C7650" w:rsidRPr="00065984" w:rsidRDefault="001C7650" w:rsidP="00527E09">
            <w:pPr>
              <w:spacing w:after="0" w:line="240" w:lineRule="auto"/>
              <w:rPr>
                <w:rFonts w:cs="Arial"/>
                <w:b/>
                <w:bCs/>
                <w:color w:val="000000"/>
                <w:sz w:val="16"/>
                <w:szCs w:val="16"/>
              </w:rPr>
            </w:pPr>
          </w:p>
        </w:tc>
        <w:tc>
          <w:tcPr>
            <w:tcW w:w="853" w:type="dxa"/>
            <w:vMerge w:val="restart"/>
            <w:tcBorders>
              <w:top w:val="single" w:sz="2" w:space="0" w:color="auto"/>
              <w:left w:val="single" w:sz="2" w:space="0" w:color="auto"/>
              <w:bottom w:val="single" w:sz="2" w:space="0" w:color="auto"/>
              <w:right w:val="single" w:sz="2" w:space="0" w:color="auto"/>
            </w:tcBorders>
            <w:shd w:val="clear" w:color="000000" w:fill="33CCCC"/>
            <w:vAlign w:val="center"/>
          </w:tcPr>
          <w:p w:rsidR="001C7650" w:rsidRPr="00065984" w:rsidRDefault="001C7650" w:rsidP="00527E09">
            <w:pPr>
              <w:spacing w:after="0" w:line="240" w:lineRule="auto"/>
              <w:jc w:val="center"/>
              <w:rPr>
                <w:rFonts w:cs="Arial"/>
                <w:b/>
                <w:bCs/>
                <w:color w:val="000000"/>
                <w:sz w:val="16"/>
                <w:szCs w:val="16"/>
              </w:rPr>
            </w:pPr>
            <w:r w:rsidRPr="00065984">
              <w:rPr>
                <w:rFonts w:cs="Arial"/>
                <w:b/>
                <w:bCs/>
                <w:color w:val="000000"/>
                <w:sz w:val="16"/>
                <w:szCs w:val="16"/>
              </w:rPr>
              <w:t>Energia elektryczna</w:t>
            </w:r>
          </w:p>
        </w:tc>
        <w:tc>
          <w:tcPr>
            <w:tcW w:w="851" w:type="dxa"/>
            <w:gridSpan w:val="2"/>
            <w:vMerge w:val="restart"/>
            <w:tcBorders>
              <w:top w:val="single" w:sz="2" w:space="0" w:color="auto"/>
              <w:left w:val="single" w:sz="2" w:space="0" w:color="auto"/>
              <w:bottom w:val="single" w:sz="2" w:space="0" w:color="auto"/>
              <w:right w:val="single" w:sz="2" w:space="0" w:color="auto"/>
            </w:tcBorders>
            <w:shd w:val="clear" w:color="000000" w:fill="33CCCC"/>
            <w:vAlign w:val="center"/>
          </w:tcPr>
          <w:p w:rsidR="001C7650" w:rsidRPr="00065984" w:rsidRDefault="001C7650" w:rsidP="00527E09">
            <w:pPr>
              <w:spacing w:after="0" w:line="240" w:lineRule="auto"/>
              <w:jc w:val="center"/>
              <w:rPr>
                <w:rFonts w:cs="Arial"/>
                <w:b/>
                <w:bCs/>
                <w:color w:val="000000"/>
                <w:sz w:val="16"/>
                <w:szCs w:val="16"/>
              </w:rPr>
            </w:pPr>
            <w:r w:rsidRPr="00065984">
              <w:rPr>
                <w:rFonts w:cs="Arial"/>
                <w:b/>
                <w:bCs/>
                <w:color w:val="000000"/>
                <w:sz w:val="16"/>
                <w:szCs w:val="16"/>
              </w:rPr>
              <w:t>Ciepło/chłód</w:t>
            </w:r>
          </w:p>
        </w:tc>
        <w:tc>
          <w:tcPr>
            <w:tcW w:w="5970" w:type="dxa"/>
            <w:gridSpan w:val="8"/>
            <w:tcBorders>
              <w:top w:val="single" w:sz="2" w:space="0" w:color="auto"/>
              <w:left w:val="single" w:sz="2" w:space="0" w:color="auto"/>
              <w:bottom w:val="single" w:sz="2" w:space="0" w:color="auto"/>
              <w:right w:val="single" w:sz="2" w:space="0" w:color="auto"/>
            </w:tcBorders>
            <w:shd w:val="clear" w:color="000000" w:fill="33CCCC"/>
            <w:vAlign w:val="center"/>
          </w:tcPr>
          <w:p w:rsidR="001C7650" w:rsidRPr="00065984" w:rsidRDefault="001C7650" w:rsidP="00527E09">
            <w:pPr>
              <w:spacing w:after="0" w:line="240" w:lineRule="auto"/>
              <w:jc w:val="center"/>
              <w:rPr>
                <w:rFonts w:cs="Arial"/>
                <w:b/>
                <w:bCs/>
                <w:color w:val="000000"/>
                <w:sz w:val="16"/>
                <w:szCs w:val="16"/>
              </w:rPr>
            </w:pPr>
            <w:r w:rsidRPr="00065984">
              <w:rPr>
                <w:rFonts w:cs="Arial"/>
                <w:b/>
                <w:bCs/>
                <w:color w:val="000000"/>
                <w:sz w:val="16"/>
                <w:szCs w:val="16"/>
              </w:rPr>
              <w:t>Paliwa kopalne</w:t>
            </w:r>
          </w:p>
        </w:tc>
        <w:tc>
          <w:tcPr>
            <w:tcW w:w="3669" w:type="dxa"/>
            <w:gridSpan w:val="5"/>
            <w:tcBorders>
              <w:top w:val="single" w:sz="2" w:space="0" w:color="auto"/>
              <w:left w:val="single" w:sz="2" w:space="0" w:color="auto"/>
              <w:bottom w:val="single" w:sz="2" w:space="0" w:color="auto"/>
              <w:right w:val="single" w:sz="2" w:space="0" w:color="auto"/>
            </w:tcBorders>
            <w:shd w:val="clear" w:color="000000" w:fill="33CCCC"/>
            <w:vAlign w:val="center"/>
          </w:tcPr>
          <w:p w:rsidR="001C7650" w:rsidRPr="00065984" w:rsidRDefault="001C7650" w:rsidP="00527E09">
            <w:pPr>
              <w:spacing w:after="0" w:line="240" w:lineRule="auto"/>
              <w:jc w:val="center"/>
              <w:rPr>
                <w:rFonts w:cs="Arial"/>
                <w:b/>
                <w:bCs/>
                <w:color w:val="000000"/>
                <w:sz w:val="16"/>
                <w:szCs w:val="16"/>
              </w:rPr>
            </w:pPr>
            <w:r w:rsidRPr="00065984">
              <w:rPr>
                <w:rFonts w:cs="Arial"/>
                <w:b/>
                <w:bCs/>
                <w:color w:val="000000"/>
                <w:sz w:val="16"/>
                <w:szCs w:val="16"/>
              </w:rPr>
              <w:t>Energia odnawialna</w:t>
            </w:r>
          </w:p>
        </w:tc>
        <w:tc>
          <w:tcPr>
            <w:tcW w:w="1049" w:type="dxa"/>
            <w:vMerge w:val="restart"/>
            <w:tcBorders>
              <w:top w:val="nil"/>
              <w:left w:val="single" w:sz="2" w:space="0" w:color="auto"/>
              <w:bottom w:val="single" w:sz="12" w:space="0" w:color="000000"/>
              <w:right w:val="single" w:sz="2" w:space="0" w:color="auto"/>
            </w:tcBorders>
            <w:shd w:val="clear" w:color="000000" w:fill="33CCCC"/>
            <w:vAlign w:val="center"/>
          </w:tcPr>
          <w:p w:rsidR="001C7650" w:rsidRPr="00065984" w:rsidRDefault="001C7650" w:rsidP="00527E09">
            <w:pPr>
              <w:spacing w:after="0" w:line="240" w:lineRule="auto"/>
              <w:jc w:val="center"/>
              <w:rPr>
                <w:rFonts w:cs="Arial"/>
                <w:b/>
                <w:bCs/>
                <w:color w:val="000000"/>
                <w:sz w:val="16"/>
                <w:szCs w:val="16"/>
              </w:rPr>
            </w:pPr>
            <w:r w:rsidRPr="00065984">
              <w:rPr>
                <w:rFonts w:cs="Arial"/>
                <w:b/>
                <w:bCs/>
                <w:color w:val="000000"/>
                <w:sz w:val="16"/>
                <w:szCs w:val="16"/>
              </w:rPr>
              <w:t>Razem</w:t>
            </w:r>
          </w:p>
        </w:tc>
      </w:tr>
      <w:tr w:rsidR="001C7650" w:rsidRPr="00C85985" w:rsidTr="00527E09">
        <w:trPr>
          <w:trHeight w:val="525"/>
        </w:trPr>
        <w:tc>
          <w:tcPr>
            <w:tcW w:w="2139" w:type="dxa"/>
            <w:vMerge/>
            <w:tcBorders>
              <w:top w:val="single" w:sz="2" w:space="0" w:color="auto"/>
              <w:left w:val="single" w:sz="2" w:space="0" w:color="auto"/>
              <w:bottom w:val="single" w:sz="2" w:space="0" w:color="auto"/>
              <w:right w:val="single" w:sz="2" w:space="0" w:color="auto"/>
            </w:tcBorders>
            <w:vAlign w:val="center"/>
          </w:tcPr>
          <w:p w:rsidR="001C7650" w:rsidRPr="00065984" w:rsidRDefault="001C7650" w:rsidP="00527E09">
            <w:pPr>
              <w:spacing w:after="0" w:line="240" w:lineRule="auto"/>
              <w:rPr>
                <w:rFonts w:cs="Arial"/>
                <w:b/>
                <w:bCs/>
                <w:color w:val="000000"/>
                <w:sz w:val="16"/>
                <w:szCs w:val="16"/>
              </w:rPr>
            </w:pPr>
          </w:p>
        </w:tc>
        <w:tc>
          <w:tcPr>
            <w:tcW w:w="853" w:type="dxa"/>
            <w:vMerge/>
            <w:tcBorders>
              <w:top w:val="single" w:sz="2" w:space="0" w:color="auto"/>
              <w:left w:val="single" w:sz="2" w:space="0" w:color="auto"/>
              <w:bottom w:val="single" w:sz="2" w:space="0" w:color="auto"/>
              <w:right w:val="single" w:sz="2" w:space="0" w:color="auto"/>
            </w:tcBorders>
            <w:vAlign w:val="center"/>
          </w:tcPr>
          <w:p w:rsidR="001C7650" w:rsidRPr="00065984" w:rsidRDefault="001C7650" w:rsidP="00527E09">
            <w:pPr>
              <w:spacing w:after="0" w:line="240" w:lineRule="auto"/>
              <w:rPr>
                <w:rFonts w:cs="Arial"/>
                <w:b/>
                <w:bCs/>
                <w:color w:val="000000"/>
                <w:sz w:val="16"/>
                <w:szCs w:val="16"/>
              </w:rPr>
            </w:pPr>
          </w:p>
        </w:tc>
        <w:tc>
          <w:tcPr>
            <w:tcW w:w="851" w:type="dxa"/>
            <w:gridSpan w:val="2"/>
            <w:vMerge/>
            <w:tcBorders>
              <w:top w:val="single" w:sz="2" w:space="0" w:color="auto"/>
              <w:left w:val="single" w:sz="2" w:space="0" w:color="auto"/>
              <w:bottom w:val="single" w:sz="2" w:space="0" w:color="auto"/>
              <w:right w:val="single" w:sz="2" w:space="0" w:color="auto"/>
            </w:tcBorders>
            <w:vAlign w:val="center"/>
          </w:tcPr>
          <w:p w:rsidR="001C7650" w:rsidRPr="00065984" w:rsidRDefault="001C7650" w:rsidP="00527E09">
            <w:pPr>
              <w:spacing w:after="0" w:line="240" w:lineRule="auto"/>
              <w:rPr>
                <w:rFonts w:cs="Arial"/>
                <w:b/>
                <w:bCs/>
                <w:color w:val="000000"/>
                <w:sz w:val="16"/>
                <w:szCs w:val="16"/>
              </w:rPr>
            </w:pPr>
          </w:p>
        </w:tc>
        <w:tc>
          <w:tcPr>
            <w:tcW w:w="727" w:type="dxa"/>
            <w:tcBorders>
              <w:top w:val="single" w:sz="2" w:space="0" w:color="auto"/>
              <w:left w:val="single" w:sz="2" w:space="0" w:color="auto"/>
              <w:bottom w:val="single" w:sz="2" w:space="0" w:color="auto"/>
              <w:right w:val="single" w:sz="2" w:space="0" w:color="auto"/>
            </w:tcBorders>
            <w:shd w:val="clear" w:color="000000" w:fill="33CCCC"/>
            <w:vAlign w:val="center"/>
          </w:tcPr>
          <w:p w:rsidR="001C7650" w:rsidRPr="00065984" w:rsidRDefault="001C7650" w:rsidP="00527E09">
            <w:pPr>
              <w:spacing w:after="0" w:line="240" w:lineRule="auto"/>
              <w:jc w:val="center"/>
              <w:rPr>
                <w:rFonts w:cs="Arial"/>
                <w:b/>
                <w:bCs/>
                <w:color w:val="000000"/>
                <w:sz w:val="16"/>
                <w:szCs w:val="16"/>
              </w:rPr>
            </w:pPr>
            <w:r w:rsidRPr="00065984">
              <w:rPr>
                <w:rFonts w:cs="Arial"/>
                <w:b/>
                <w:bCs/>
                <w:color w:val="000000"/>
                <w:sz w:val="16"/>
                <w:szCs w:val="16"/>
              </w:rPr>
              <w:t>Gaz ziemny</w:t>
            </w:r>
          </w:p>
        </w:tc>
        <w:tc>
          <w:tcPr>
            <w:tcW w:w="777" w:type="dxa"/>
            <w:tcBorders>
              <w:top w:val="single" w:sz="2" w:space="0" w:color="auto"/>
              <w:left w:val="single" w:sz="2" w:space="0" w:color="auto"/>
              <w:bottom w:val="single" w:sz="2" w:space="0" w:color="auto"/>
              <w:right w:val="single" w:sz="2" w:space="0" w:color="auto"/>
            </w:tcBorders>
            <w:shd w:val="clear" w:color="000000" w:fill="33CCCC"/>
            <w:vAlign w:val="center"/>
          </w:tcPr>
          <w:p w:rsidR="001C7650" w:rsidRPr="00065984" w:rsidRDefault="001C7650" w:rsidP="00527E09">
            <w:pPr>
              <w:spacing w:after="0" w:line="240" w:lineRule="auto"/>
              <w:jc w:val="center"/>
              <w:rPr>
                <w:rFonts w:cs="Arial"/>
                <w:b/>
                <w:bCs/>
                <w:color w:val="000000"/>
                <w:sz w:val="16"/>
                <w:szCs w:val="16"/>
              </w:rPr>
            </w:pPr>
            <w:r w:rsidRPr="00065984">
              <w:rPr>
                <w:rFonts w:cs="Arial"/>
                <w:b/>
                <w:bCs/>
                <w:color w:val="000000"/>
                <w:sz w:val="16"/>
                <w:szCs w:val="16"/>
              </w:rPr>
              <w:t>Gaz ciekły</w:t>
            </w:r>
          </w:p>
        </w:tc>
        <w:tc>
          <w:tcPr>
            <w:tcW w:w="705" w:type="dxa"/>
            <w:tcBorders>
              <w:top w:val="single" w:sz="2" w:space="0" w:color="auto"/>
              <w:left w:val="single" w:sz="2" w:space="0" w:color="auto"/>
              <w:bottom w:val="single" w:sz="2" w:space="0" w:color="auto"/>
              <w:right w:val="single" w:sz="2" w:space="0" w:color="auto"/>
            </w:tcBorders>
            <w:shd w:val="clear" w:color="000000" w:fill="33CCCC"/>
            <w:vAlign w:val="center"/>
          </w:tcPr>
          <w:p w:rsidR="001C7650" w:rsidRPr="00065984" w:rsidRDefault="001C7650" w:rsidP="00527E09">
            <w:pPr>
              <w:spacing w:after="0" w:line="240" w:lineRule="auto"/>
              <w:jc w:val="center"/>
              <w:rPr>
                <w:rFonts w:cs="Arial"/>
                <w:b/>
                <w:bCs/>
                <w:color w:val="000000"/>
                <w:sz w:val="16"/>
                <w:szCs w:val="16"/>
              </w:rPr>
            </w:pPr>
            <w:r w:rsidRPr="00065984">
              <w:rPr>
                <w:rFonts w:cs="Arial"/>
                <w:b/>
                <w:bCs/>
                <w:color w:val="000000"/>
                <w:sz w:val="16"/>
                <w:szCs w:val="16"/>
              </w:rPr>
              <w:t>Olej opałowy</w:t>
            </w:r>
          </w:p>
        </w:tc>
        <w:tc>
          <w:tcPr>
            <w:tcW w:w="831" w:type="dxa"/>
            <w:tcBorders>
              <w:top w:val="single" w:sz="2" w:space="0" w:color="auto"/>
              <w:left w:val="single" w:sz="2" w:space="0" w:color="auto"/>
              <w:bottom w:val="single" w:sz="2" w:space="0" w:color="auto"/>
              <w:right w:val="single" w:sz="2" w:space="0" w:color="auto"/>
            </w:tcBorders>
            <w:shd w:val="clear" w:color="000000" w:fill="33CCCC"/>
            <w:vAlign w:val="center"/>
          </w:tcPr>
          <w:p w:rsidR="001C7650" w:rsidRPr="00065984" w:rsidRDefault="001C7650" w:rsidP="00527E09">
            <w:pPr>
              <w:spacing w:after="0" w:line="240" w:lineRule="auto"/>
              <w:jc w:val="center"/>
              <w:rPr>
                <w:rFonts w:cs="Arial"/>
                <w:b/>
                <w:bCs/>
                <w:color w:val="000000"/>
                <w:sz w:val="16"/>
                <w:szCs w:val="16"/>
              </w:rPr>
            </w:pPr>
            <w:r w:rsidRPr="00065984">
              <w:rPr>
                <w:rFonts w:cs="Arial"/>
                <w:b/>
                <w:bCs/>
                <w:color w:val="000000"/>
                <w:sz w:val="16"/>
                <w:szCs w:val="16"/>
              </w:rPr>
              <w:t>Olej napędowy</w:t>
            </w:r>
          </w:p>
        </w:tc>
        <w:tc>
          <w:tcPr>
            <w:tcW w:w="720" w:type="dxa"/>
            <w:tcBorders>
              <w:top w:val="single" w:sz="2" w:space="0" w:color="auto"/>
              <w:left w:val="single" w:sz="2" w:space="0" w:color="auto"/>
              <w:bottom w:val="single" w:sz="2" w:space="0" w:color="auto"/>
              <w:right w:val="single" w:sz="2" w:space="0" w:color="auto"/>
            </w:tcBorders>
            <w:shd w:val="clear" w:color="000000" w:fill="33CCCC"/>
            <w:vAlign w:val="center"/>
          </w:tcPr>
          <w:p w:rsidR="001C7650" w:rsidRPr="00065984" w:rsidRDefault="001C7650" w:rsidP="00527E09">
            <w:pPr>
              <w:spacing w:after="0" w:line="240" w:lineRule="auto"/>
              <w:jc w:val="center"/>
              <w:rPr>
                <w:rFonts w:cs="Arial"/>
                <w:b/>
                <w:bCs/>
                <w:color w:val="000000"/>
                <w:sz w:val="16"/>
                <w:szCs w:val="16"/>
              </w:rPr>
            </w:pPr>
            <w:r w:rsidRPr="00065984">
              <w:rPr>
                <w:rFonts w:cs="Arial"/>
                <w:b/>
                <w:bCs/>
                <w:color w:val="000000"/>
                <w:sz w:val="16"/>
                <w:szCs w:val="16"/>
              </w:rPr>
              <w:t>Benzyna</w:t>
            </w:r>
          </w:p>
        </w:tc>
        <w:tc>
          <w:tcPr>
            <w:tcW w:w="744" w:type="dxa"/>
            <w:tcBorders>
              <w:top w:val="single" w:sz="2" w:space="0" w:color="auto"/>
              <w:left w:val="single" w:sz="2" w:space="0" w:color="auto"/>
              <w:bottom w:val="single" w:sz="2" w:space="0" w:color="auto"/>
              <w:right w:val="single" w:sz="2" w:space="0" w:color="auto"/>
            </w:tcBorders>
            <w:shd w:val="clear" w:color="000000" w:fill="33CCCC"/>
            <w:vAlign w:val="center"/>
          </w:tcPr>
          <w:p w:rsidR="001C7650" w:rsidRPr="00065984" w:rsidRDefault="001C7650" w:rsidP="00527E09">
            <w:pPr>
              <w:spacing w:after="0" w:line="240" w:lineRule="auto"/>
              <w:jc w:val="center"/>
              <w:rPr>
                <w:rFonts w:cs="Arial"/>
                <w:b/>
                <w:bCs/>
                <w:color w:val="000000"/>
                <w:sz w:val="16"/>
                <w:szCs w:val="16"/>
              </w:rPr>
            </w:pPr>
            <w:r w:rsidRPr="00065984">
              <w:rPr>
                <w:rFonts w:cs="Arial"/>
                <w:b/>
                <w:bCs/>
                <w:color w:val="000000"/>
                <w:sz w:val="16"/>
                <w:szCs w:val="16"/>
              </w:rPr>
              <w:t>Węgiel brunatny</w:t>
            </w:r>
          </w:p>
        </w:tc>
        <w:tc>
          <w:tcPr>
            <w:tcW w:w="792" w:type="dxa"/>
            <w:tcBorders>
              <w:top w:val="single" w:sz="2" w:space="0" w:color="auto"/>
              <w:left w:val="single" w:sz="2" w:space="0" w:color="auto"/>
              <w:bottom w:val="single" w:sz="2" w:space="0" w:color="auto"/>
              <w:right w:val="single" w:sz="2" w:space="0" w:color="auto"/>
            </w:tcBorders>
            <w:shd w:val="clear" w:color="000000" w:fill="33CCCC"/>
            <w:vAlign w:val="center"/>
          </w:tcPr>
          <w:p w:rsidR="001C7650" w:rsidRPr="00065984" w:rsidRDefault="001C7650" w:rsidP="00527E09">
            <w:pPr>
              <w:spacing w:after="0" w:line="240" w:lineRule="auto"/>
              <w:jc w:val="center"/>
              <w:rPr>
                <w:rFonts w:cs="Arial"/>
                <w:b/>
                <w:bCs/>
                <w:color w:val="000000"/>
                <w:sz w:val="16"/>
                <w:szCs w:val="16"/>
              </w:rPr>
            </w:pPr>
            <w:r w:rsidRPr="00065984">
              <w:rPr>
                <w:rFonts w:cs="Arial"/>
                <w:b/>
                <w:bCs/>
                <w:color w:val="000000"/>
                <w:sz w:val="16"/>
                <w:szCs w:val="16"/>
              </w:rPr>
              <w:t>Węgiel kamienny</w:t>
            </w:r>
          </w:p>
        </w:tc>
        <w:tc>
          <w:tcPr>
            <w:tcW w:w="674" w:type="dxa"/>
            <w:tcBorders>
              <w:top w:val="single" w:sz="2" w:space="0" w:color="auto"/>
              <w:left w:val="single" w:sz="2" w:space="0" w:color="auto"/>
              <w:bottom w:val="single" w:sz="2" w:space="0" w:color="auto"/>
              <w:right w:val="single" w:sz="2" w:space="0" w:color="auto"/>
            </w:tcBorders>
            <w:shd w:val="clear" w:color="000000" w:fill="33CCCC"/>
            <w:vAlign w:val="center"/>
          </w:tcPr>
          <w:p w:rsidR="001C7650" w:rsidRPr="00065984" w:rsidRDefault="001C7650" w:rsidP="00527E09">
            <w:pPr>
              <w:spacing w:after="0" w:line="240" w:lineRule="auto"/>
              <w:jc w:val="center"/>
              <w:rPr>
                <w:rFonts w:cs="Arial"/>
                <w:b/>
                <w:bCs/>
                <w:color w:val="000000"/>
                <w:sz w:val="16"/>
                <w:szCs w:val="16"/>
              </w:rPr>
            </w:pPr>
            <w:r w:rsidRPr="00065984">
              <w:rPr>
                <w:rFonts w:cs="Arial"/>
                <w:b/>
                <w:bCs/>
                <w:color w:val="000000"/>
                <w:sz w:val="16"/>
                <w:szCs w:val="16"/>
              </w:rPr>
              <w:t>Inne paliwa kopalne</w:t>
            </w:r>
          </w:p>
        </w:tc>
        <w:tc>
          <w:tcPr>
            <w:tcW w:w="807" w:type="dxa"/>
            <w:tcBorders>
              <w:top w:val="single" w:sz="2" w:space="0" w:color="auto"/>
              <w:left w:val="single" w:sz="2" w:space="0" w:color="auto"/>
              <w:bottom w:val="single" w:sz="2" w:space="0" w:color="auto"/>
              <w:right w:val="single" w:sz="2" w:space="0" w:color="auto"/>
            </w:tcBorders>
            <w:shd w:val="clear" w:color="000000" w:fill="33CCCC"/>
            <w:vAlign w:val="center"/>
          </w:tcPr>
          <w:p w:rsidR="001C7650" w:rsidRPr="00065984" w:rsidRDefault="001C7650" w:rsidP="00527E09">
            <w:pPr>
              <w:spacing w:after="0" w:line="240" w:lineRule="auto"/>
              <w:jc w:val="center"/>
              <w:rPr>
                <w:rFonts w:cs="Arial"/>
                <w:b/>
                <w:bCs/>
                <w:color w:val="000000"/>
                <w:sz w:val="16"/>
                <w:szCs w:val="16"/>
              </w:rPr>
            </w:pPr>
            <w:r w:rsidRPr="00065984">
              <w:rPr>
                <w:rFonts w:cs="Arial"/>
                <w:b/>
                <w:bCs/>
                <w:color w:val="000000"/>
                <w:sz w:val="16"/>
                <w:szCs w:val="16"/>
              </w:rPr>
              <w:t>Biopaliwo</w:t>
            </w:r>
          </w:p>
        </w:tc>
        <w:tc>
          <w:tcPr>
            <w:tcW w:w="690" w:type="dxa"/>
            <w:tcBorders>
              <w:top w:val="single" w:sz="2" w:space="0" w:color="auto"/>
              <w:left w:val="single" w:sz="2" w:space="0" w:color="auto"/>
              <w:bottom w:val="single" w:sz="2" w:space="0" w:color="auto"/>
              <w:right w:val="single" w:sz="2" w:space="0" w:color="auto"/>
            </w:tcBorders>
            <w:shd w:val="clear" w:color="000000" w:fill="33CCCC"/>
            <w:vAlign w:val="center"/>
          </w:tcPr>
          <w:p w:rsidR="001C7650" w:rsidRPr="00065984" w:rsidRDefault="001C7650" w:rsidP="00527E09">
            <w:pPr>
              <w:spacing w:after="0" w:line="240" w:lineRule="auto"/>
              <w:jc w:val="center"/>
              <w:rPr>
                <w:rFonts w:cs="Arial"/>
                <w:b/>
                <w:bCs/>
                <w:color w:val="000000"/>
                <w:sz w:val="16"/>
                <w:szCs w:val="16"/>
              </w:rPr>
            </w:pPr>
            <w:r w:rsidRPr="00065984">
              <w:rPr>
                <w:rFonts w:cs="Arial"/>
                <w:b/>
                <w:bCs/>
                <w:color w:val="000000"/>
                <w:sz w:val="16"/>
                <w:szCs w:val="16"/>
              </w:rPr>
              <w:t>Olej roślinny</w:t>
            </w:r>
          </w:p>
        </w:tc>
        <w:tc>
          <w:tcPr>
            <w:tcW w:w="713" w:type="dxa"/>
            <w:tcBorders>
              <w:top w:val="single" w:sz="2" w:space="0" w:color="auto"/>
              <w:left w:val="single" w:sz="2" w:space="0" w:color="auto"/>
              <w:bottom w:val="single" w:sz="2" w:space="0" w:color="auto"/>
              <w:right w:val="single" w:sz="2" w:space="0" w:color="auto"/>
            </w:tcBorders>
            <w:shd w:val="clear" w:color="000000" w:fill="33CCCC"/>
            <w:vAlign w:val="center"/>
          </w:tcPr>
          <w:p w:rsidR="001C7650" w:rsidRPr="00065984" w:rsidRDefault="001C7650" w:rsidP="00527E09">
            <w:pPr>
              <w:spacing w:after="0" w:line="240" w:lineRule="auto"/>
              <w:jc w:val="center"/>
              <w:rPr>
                <w:rFonts w:cs="Arial"/>
                <w:b/>
                <w:bCs/>
                <w:color w:val="000000"/>
                <w:sz w:val="16"/>
                <w:szCs w:val="16"/>
              </w:rPr>
            </w:pPr>
            <w:r w:rsidRPr="00065984">
              <w:rPr>
                <w:rFonts w:cs="Arial"/>
                <w:b/>
                <w:bCs/>
                <w:color w:val="000000"/>
                <w:sz w:val="16"/>
                <w:szCs w:val="16"/>
              </w:rPr>
              <w:t>Inna biomasa</w:t>
            </w:r>
          </w:p>
        </w:tc>
        <w:tc>
          <w:tcPr>
            <w:tcW w:w="839" w:type="dxa"/>
            <w:tcBorders>
              <w:top w:val="single" w:sz="2" w:space="0" w:color="auto"/>
              <w:left w:val="single" w:sz="2" w:space="0" w:color="auto"/>
              <w:bottom w:val="single" w:sz="2" w:space="0" w:color="auto"/>
              <w:right w:val="single" w:sz="2" w:space="0" w:color="auto"/>
            </w:tcBorders>
            <w:shd w:val="clear" w:color="000000" w:fill="33CCCC"/>
            <w:vAlign w:val="center"/>
          </w:tcPr>
          <w:p w:rsidR="001C7650" w:rsidRPr="00065984" w:rsidRDefault="001C7650" w:rsidP="00527E09">
            <w:pPr>
              <w:spacing w:after="0" w:line="240" w:lineRule="auto"/>
              <w:jc w:val="center"/>
              <w:rPr>
                <w:rFonts w:cs="Arial"/>
                <w:b/>
                <w:bCs/>
                <w:color w:val="000000"/>
                <w:sz w:val="16"/>
                <w:szCs w:val="16"/>
              </w:rPr>
            </w:pPr>
            <w:r w:rsidRPr="00065984">
              <w:rPr>
                <w:rFonts w:cs="Arial"/>
                <w:b/>
                <w:bCs/>
                <w:color w:val="000000"/>
                <w:sz w:val="16"/>
                <w:szCs w:val="16"/>
              </w:rPr>
              <w:t>Słoneczna cieplna</w:t>
            </w:r>
          </w:p>
        </w:tc>
        <w:tc>
          <w:tcPr>
            <w:tcW w:w="620" w:type="dxa"/>
            <w:tcBorders>
              <w:top w:val="single" w:sz="2" w:space="0" w:color="auto"/>
              <w:left w:val="single" w:sz="2" w:space="0" w:color="auto"/>
              <w:bottom w:val="single" w:sz="2" w:space="0" w:color="auto"/>
              <w:right w:val="single" w:sz="2" w:space="0" w:color="auto"/>
            </w:tcBorders>
            <w:shd w:val="clear" w:color="000000" w:fill="33CCCC"/>
            <w:vAlign w:val="center"/>
          </w:tcPr>
          <w:p w:rsidR="001C7650" w:rsidRPr="00065984" w:rsidRDefault="001C7650" w:rsidP="00527E09">
            <w:pPr>
              <w:spacing w:after="0" w:line="240" w:lineRule="auto"/>
              <w:jc w:val="center"/>
              <w:rPr>
                <w:rFonts w:cs="Arial"/>
                <w:b/>
                <w:bCs/>
                <w:color w:val="000000"/>
                <w:sz w:val="16"/>
                <w:szCs w:val="16"/>
              </w:rPr>
            </w:pPr>
            <w:r w:rsidRPr="00065984">
              <w:rPr>
                <w:rFonts w:cs="Arial"/>
                <w:b/>
                <w:bCs/>
                <w:color w:val="000000"/>
                <w:sz w:val="16"/>
                <w:szCs w:val="16"/>
              </w:rPr>
              <w:t>Geotermiczna</w:t>
            </w:r>
          </w:p>
        </w:tc>
        <w:tc>
          <w:tcPr>
            <w:tcW w:w="1049" w:type="dxa"/>
            <w:vMerge/>
            <w:tcBorders>
              <w:top w:val="nil"/>
              <w:left w:val="single" w:sz="2" w:space="0" w:color="auto"/>
              <w:bottom w:val="single" w:sz="12" w:space="0" w:color="000000"/>
              <w:right w:val="single" w:sz="2" w:space="0" w:color="auto"/>
            </w:tcBorders>
            <w:vAlign w:val="center"/>
          </w:tcPr>
          <w:p w:rsidR="001C7650" w:rsidRPr="00065984" w:rsidRDefault="001C7650" w:rsidP="00527E09">
            <w:pPr>
              <w:spacing w:after="0" w:line="240" w:lineRule="auto"/>
              <w:rPr>
                <w:rFonts w:cs="Arial"/>
                <w:b/>
                <w:bCs/>
                <w:color w:val="000000"/>
                <w:sz w:val="16"/>
                <w:szCs w:val="16"/>
              </w:rPr>
            </w:pPr>
          </w:p>
        </w:tc>
      </w:tr>
      <w:tr w:rsidR="001C7650" w:rsidRPr="00C85985" w:rsidTr="00527E09">
        <w:trPr>
          <w:trHeight w:val="270"/>
        </w:trPr>
        <w:tc>
          <w:tcPr>
            <w:tcW w:w="2139"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065984" w:rsidRDefault="001C7650" w:rsidP="00527E09">
            <w:pPr>
              <w:spacing w:after="0" w:line="240" w:lineRule="auto"/>
              <w:rPr>
                <w:rFonts w:cs="Arial"/>
                <w:b/>
                <w:bCs/>
                <w:color w:val="FFFFFF"/>
                <w:sz w:val="16"/>
                <w:szCs w:val="16"/>
              </w:rPr>
            </w:pPr>
            <w:r w:rsidRPr="00065984">
              <w:rPr>
                <w:rFonts w:cs="Arial"/>
                <w:b/>
                <w:bCs/>
                <w:color w:val="FFFFFF"/>
                <w:sz w:val="16"/>
                <w:szCs w:val="16"/>
              </w:rPr>
              <w:t>BUDYNKI, WYPOSAŻENIE/URZĄDZENIA I PRZEMYSŁ:</w:t>
            </w:r>
          </w:p>
        </w:tc>
        <w:tc>
          <w:tcPr>
            <w:tcW w:w="853"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065984" w:rsidRDefault="001C7650" w:rsidP="00527E09">
            <w:pPr>
              <w:spacing w:after="0" w:line="240" w:lineRule="auto"/>
              <w:rPr>
                <w:rFonts w:cs="Arial"/>
                <w:b/>
                <w:bCs/>
                <w:color w:val="000000"/>
                <w:sz w:val="16"/>
                <w:szCs w:val="16"/>
              </w:rPr>
            </w:pPr>
            <w:r w:rsidRPr="00065984">
              <w:rPr>
                <w:rFonts w:cs="Arial"/>
                <w:b/>
                <w:bCs/>
                <w:color w:val="000000"/>
                <w:sz w:val="16"/>
                <w:szCs w:val="16"/>
              </w:rPr>
              <w:t xml:space="preserve"> </w:t>
            </w:r>
          </w:p>
        </w:tc>
        <w:tc>
          <w:tcPr>
            <w:tcW w:w="851" w:type="dxa"/>
            <w:gridSpan w:val="2"/>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065984" w:rsidRDefault="001C7650" w:rsidP="00527E09">
            <w:pPr>
              <w:spacing w:after="0" w:line="240" w:lineRule="auto"/>
              <w:rPr>
                <w:rFonts w:cs="Arial"/>
                <w:b/>
                <w:bCs/>
                <w:sz w:val="16"/>
                <w:szCs w:val="16"/>
              </w:rPr>
            </w:pPr>
            <w:r w:rsidRPr="00065984">
              <w:rPr>
                <w:rFonts w:cs="Arial"/>
                <w:b/>
                <w:bCs/>
                <w:sz w:val="16"/>
                <w:szCs w:val="16"/>
              </w:rPr>
              <w:t> </w:t>
            </w:r>
          </w:p>
        </w:tc>
        <w:tc>
          <w:tcPr>
            <w:tcW w:w="727"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065984" w:rsidRDefault="001C7650" w:rsidP="00527E09">
            <w:pPr>
              <w:spacing w:after="0" w:line="240" w:lineRule="auto"/>
              <w:rPr>
                <w:rFonts w:cs="Arial"/>
                <w:b/>
                <w:bCs/>
                <w:sz w:val="16"/>
                <w:szCs w:val="16"/>
              </w:rPr>
            </w:pPr>
            <w:r w:rsidRPr="00065984">
              <w:rPr>
                <w:rFonts w:cs="Arial"/>
                <w:b/>
                <w:bCs/>
                <w:sz w:val="16"/>
                <w:szCs w:val="16"/>
              </w:rPr>
              <w:t> </w:t>
            </w:r>
          </w:p>
        </w:tc>
        <w:tc>
          <w:tcPr>
            <w:tcW w:w="777"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065984" w:rsidRDefault="001C7650" w:rsidP="00527E09">
            <w:pPr>
              <w:spacing w:after="0" w:line="240" w:lineRule="auto"/>
              <w:rPr>
                <w:rFonts w:cs="Arial"/>
                <w:b/>
                <w:bCs/>
                <w:sz w:val="16"/>
                <w:szCs w:val="16"/>
              </w:rPr>
            </w:pPr>
            <w:r w:rsidRPr="00065984">
              <w:rPr>
                <w:rFonts w:cs="Arial"/>
                <w:b/>
                <w:bCs/>
                <w:sz w:val="16"/>
                <w:szCs w:val="16"/>
              </w:rPr>
              <w:t> </w:t>
            </w:r>
          </w:p>
        </w:tc>
        <w:tc>
          <w:tcPr>
            <w:tcW w:w="705"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065984" w:rsidRDefault="001C7650" w:rsidP="00527E09">
            <w:pPr>
              <w:spacing w:after="0" w:line="240" w:lineRule="auto"/>
              <w:rPr>
                <w:rFonts w:cs="Arial"/>
                <w:b/>
                <w:bCs/>
                <w:sz w:val="16"/>
                <w:szCs w:val="16"/>
              </w:rPr>
            </w:pPr>
            <w:r w:rsidRPr="00065984">
              <w:rPr>
                <w:rFonts w:cs="Arial"/>
                <w:b/>
                <w:bCs/>
                <w:sz w:val="16"/>
                <w:szCs w:val="16"/>
              </w:rPr>
              <w:t> </w:t>
            </w:r>
          </w:p>
        </w:tc>
        <w:tc>
          <w:tcPr>
            <w:tcW w:w="831"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065984" w:rsidRDefault="001C7650" w:rsidP="00527E09">
            <w:pPr>
              <w:spacing w:after="0" w:line="240" w:lineRule="auto"/>
              <w:rPr>
                <w:rFonts w:cs="Arial"/>
                <w:b/>
                <w:bCs/>
                <w:sz w:val="16"/>
                <w:szCs w:val="16"/>
              </w:rPr>
            </w:pPr>
            <w:r w:rsidRPr="00065984">
              <w:rPr>
                <w:rFonts w:cs="Arial"/>
                <w:b/>
                <w:bCs/>
                <w:sz w:val="16"/>
                <w:szCs w:val="16"/>
              </w:rPr>
              <w:t> </w:t>
            </w:r>
          </w:p>
        </w:tc>
        <w:tc>
          <w:tcPr>
            <w:tcW w:w="720"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065984" w:rsidRDefault="001C7650" w:rsidP="00527E09">
            <w:pPr>
              <w:spacing w:after="0" w:line="240" w:lineRule="auto"/>
              <w:rPr>
                <w:rFonts w:cs="Arial"/>
                <w:b/>
                <w:bCs/>
                <w:sz w:val="16"/>
                <w:szCs w:val="16"/>
              </w:rPr>
            </w:pPr>
            <w:r w:rsidRPr="00065984">
              <w:rPr>
                <w:rFonts w:cs="Arial"/>
                <w:b/>
                <w:bCs/>
                <w:sz w:val="16"/>
                <w:szCs w:val="16"/>
              </w:rPr>
              <w:t> </w:t>
            </w:r>
          </w:p>
        </w:tc>
        <w:tc>
          <w:tcPr>
            <w:tcW w:w="744"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065984" w:rsidRDefault="001C7650" w:rsidP="00527E09">
            <w:pPr>
              <w:spacing w:after="0" w:line="240" w:lineRule="auto"/>
              <w:rPr>
                <w:rFonts w:cs="Arial"/>
                <w:b/>
                <w:bCs/>
                <w:sz w:val="16"/>
                <w:szCs w:val="16"/>
              </w:rPr>
            </w:pPr>
            <w:r w:rsidRPr="00065984">
              <w:rPr>
                <w:rFonts w:cs="Arial"/>
                <w:b/>
                <w:bCs/>
                <w:sz w:val="16"/>
                <w:szCs w:val="16"/>
              </w:rPr>
              <w:t> </w:t>
            </w:r>
          </w:p>
        </w:tc>
        <w:tc>
          <w:tcPr>
            <w:tcW w:w="792"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065984" w:rsidRDefault="001C7650" w:rsidP="00527E09">
            <w:pPr>
              <w:spacing w:after="0" w:line="240" w:lineRule="auto"/>
              <w:rPr>
                <w:rFonts w:cs="Arial"/>
                <w:b/>
                <w:bCs/>
                <w:sz w:val="16"/>
                <w:szCs w:val="16"/>
              </w:rPr>
            </w:pPr>
            <w:r w:rsidRPr="00065984">
              <w:rPr>
                <w:rFonts w:cs="Arial"/>
                <w:b/>
                <w:bCs/>
                <w:sz w:val="16"/>
                <w:szCs w:val="16"/>
              </w:rPr>
              <w:t> </w:t>
            </w:r>
          </w:p>
        </w:tc>
        <w:tc>
          <w:tcPr>
            <w:tcW w:w="674"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065984" w:rsidRDefault="001C7650" w:rsidP="00527E09">
            <w:pPr>
              <w:spacing w:after="0" w:line="240" w:lineRule="auto"/>
              <w:rPr>
                <w:rFonts w:cs="Arial"/>
                <w:b/>
                <w:bCs/>
                <w:sz w:val="16"/>
                <w:szCs w:val="16"/>
              </w:rPr>
            </w:pPr>
            <w:r w:rsidRPr="00065984">
              <w:rPr>
                <w:rFonts w:cs="Arial"/>
                <w:b/>
                <w:bCs/>
                <w:sz w:val="16"/>
                <w:szCs w:val="16"/>
              </w:rPr>
              <w:t> </w:t>
            </w:r>
          </w:p>
        </w:tc>
        <w:tc>
          <w:tcPr>
            <w:tcW w:w="807"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065984" w:rsidRDefault="001C7650" w:rsidP="00527E09">
            <w:pPr>
              <w:spacing w:after="0" w:line="240" w:lineRule="auto"/>
              <w:rPr>
                <w:rFonts w:cs="Arial"/>
                <w:b/>
                <w:bCs/>
                <w:sz w:val="16"/>
                <w:szCs w:val="16"/>
              </w:rPr>
            </w:pPr>
            <w:r w:rsidRPr="00065984">
              <w:rPr>
                <w:rFonts w:cs="Arial"/>
                <w:b/>
                <w:bCs/>
                <w:sz w:val="16"/>
                <w:szCs w:val="16"/>
              </w:rPr>
              <w:t> </w:t>
            </w:r>
          </w:p>
        </w:tc>
        <w:tc>
          <w:tcPr>
            <w:tcW w:w="690"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065984" w:rsidRDefault="001C7650" w:rsidP="00527E09">
            <w:pPr>
              <w:spacing w:after="0" w:line="240" w:lineRule="auto"/>
              <w:rPr>
                <w:rFonts w:cs="Arial"/>
                <w:b/>
                <w:bCs/>
                <w:sz w:val="16"/>
                <w:szCs w:val="16"/>
              </w:rPr>
            </w:pPr>
            <w:r w:rsidRPr="00065984">
              <w:rPr>
                <w:rFonts w:cs="Arial"/>
                <w:b/>
                <w:bCs/>
                <w:sz w:val="16"/>
                <w:szCs w:val="16"/>
              </w:rPr>
              <w:t> </w:t>
            </w:r>
          </w:p>
        </w:tc>
        <w:tc>
          <w:tcPr>
            <w:tcW w:w="713"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065984" w:rsidRDefault="001C7650" w:rsidP="00527E09">
            <w:pPr>
              <w:spacing w:after="0" w:line="240" w:lineRule="auto"/>
              <w:rPr>
                <w:rFonts w:cs="Arial"/>
                <w:b/>
                <w:bCs/>
                <w:sz w:val="16"/>
                <w:szCs w:val="16"/>
              </w:rPr>
            </w:pPr>
            <w:r w:rsidRPr="00065984">
              <w:rPr>
                <w:rFonts w:cs="Arial"/>
                <w:b/>
                <w:bCs/>
                <w:sz w:val="16"/>
                <w:szCs w:val="16"/>
              </w:rPr>
              <w:t> </w:t>
            </w:r>
          </w:p>
        </w:tc>
        <w:tc>
          <w:tcPr>
            <w:tcW w:w="839"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065984" w:rsidRDefault="001C7650" w:rsidP="00527E09">
            <w:pPr>
              <w:spacing w:after="0" w:line="240" w:lineRule="auto"/>
              <w:rPr>
                <w:rFonts w:cs="Arial"/>
                <w:b/>
                <w:bCs/>
                <w:sz w:val="16"/>
                <w:szCs w:val="16"/>
              </w:rPr>
            </w:pPr>
            <w:r w:rsidRPr="00065984">
              <w:rPr>
                <w:rFonts w:cs="Arial"/>
                <w:b/>
                <w:bCs/>
                <w:sz w:val="16"/>
                <w:szCs w:val="16"/>
              </w:rPr>
              <w:t> </w:t>
            </w:r>
          </w:p>
        </w:tc>
        <w:tc>
          <w:tcPr>
            <w:tcW w:w="620"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065984" w:rsidRDefault="001C7650" w:rsidP="00527E09">
            <w:pPr>
              <w:spacing w:after="0" w:line="240" w:lineRule="auto"/>
              <w:rPr>
                <w:rFonts w:cs="Arial"/>
                <w:b/>
                <w:bCs/>
                <w:sz w:val="16"/>
                <w:szCs w:val="16"/>
              </w:rPr>
            </w:pPr>
            <w:r w:rsidRPr="00065984">
              <w:rPr>
                <w:rFonts w:cs="Arial"/>
                <w:b/>
                <w:bCs/>
                <w:sz w:val="16"/>
                <w:szCs w:val="16"/>
              </w:rPr>
              <w:t> </w:t>
            </w:r>
          </w:p>
        </w:tc>
        <w:tc>
          <w:tcPr>
            <w:tcW w:w="1049" w:type="dxa"/>
            <w:tcBorders>
              <w:top w:val="single" w:sz="8" w:space="0" w:color="auto"/>
              <w:left w:val="single" w:sz="2" w:space="0" w:color="auto"/>
              <w:bottom w:val="nil"/>
              <w:right w:val="single" w:sz="2" w:space="0" w:color="auto"/>
            </w:tcBorders>
            <w:shd w:val="clear" w:color="000000" w:fill="003366"/>
            <w:noWrap/>
            <w:vAlign w:val="center"/>
          </w:tcPr>
          <w:p w:rsidR="001C7650" w:rsidRPr="00065984" w:rsidRDefault="001C7650" w:rsidP="00527E09">
            <w:pPr>
              <w:spacing w:after="0" w:line="240" w:lineRule="auto"/>
              <w:rPr>
                <w:rFonts w:cs="Arial"/>
                <w:b/>
                <w:bCs/>
                <w:sz w:val="16"/>
                <w:szCs w:val="16"/>
              </w:rPr>
            </w:pPr>
            <w:r w:rsidRPr="00065984">
              <w:rPr>
                <w:rFonts w:cs="Arial"/>
                <w:b/>
                <w:bCs/>
                <w:sz w:val="16"/>
                <w:szCs w:val="16"/>
              </w:rPr>
              <w:t> </w:t>
            </w:r>
          </w:p>
        </w:tc>
      </w:tr>
      <w:tr w:rsidR="001C7650" w:rsidRPr="00C85985" w:rsidTr="00527E09">
        <w:trPr>
          <w:trHeight w:val="255"/>
        </w:trPr>
        <w:tc>
          <w:tcPr>
            <w:tcW w:w="2139" w:type="dxa"/>
            <w:tcBorders>
              <w:top w:val="single" w:sz="2" w:space="0" w:color="auto"/>
              <w:left w:val="single" w:sz="2" w:space="0" w:color="auto"/>
              <w:bottom w:val="single" w:sz="2" w:space="0" w:color="auto"/>
              <w:right w:val="single" w:sz="2" w:space="0" w:color="auto"/>
            </w:tcBorders>
            <w:noWrap/>
            <w:vAlign w:val="bottom"/>
          </w:tcPr>
          <w:p w:rsidR="001C7650" w:rsidRPr="00065984" w:rsidRDefault="001C7650" w:rsidP="00527E09">
            <w:pPr>
              <w:spacing w:after="0" w:line="240" w:lineRule="auto"/>
              <w:rPr>
                <w:rFonts w:cs="Arial"/>
                <w:color w:val="000000"/>
                <w:sz w:val="16"/>
                <w:szCs w:val="16"/>
              </w:rPr>
            </w:pPr>
            <w:r w:rsidRPr="00065984">
              <w:rPr>
                <w:rFonts w:cs="Arial"/>
                <w:color w:val="000000"/>
                <w:sz w:val="16"/>
                <w:szCs w:val="16"/>
              </w:rPr>
              <w:t>Budynki, wyposażenie/urządzenia komunalne</w:t>
            </w:r>
          </w:p>
        </w:tc>
        <w:tc>
          <w:tcPr>
            <w:tcW w:w="853"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8 266</w:t>
            </w:r>
          </w:p>
        </w:tc>
        <w:tc>
          <w:tcPr>
            <w:tcW w:w="851" w:type="dxa"/>
            <w:gridSpan w:val="2"/>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24 068</w:t>
            </w:r>
          </w:p>
        </w:tc>
        <w:tc>
          <w:tcPr>
            <w:tcW w:w="727"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77"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05"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253</w:t>
            </w:r>
          </w:p>
        </w:tc>
        <w:tc>
          <w:tcPr>
            <w:tcW w:w="831"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20"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44"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92"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674"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807"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690"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13"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839"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620"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1049" w:type="dxa"/>
            <w:tcBorders>
              <w:top w:val="single" w:sz="4" w:space="0" w:color="auto"/>
              <w:left w:val="single" w:sz="2" w:space="0" w:color="auto"/>
              <w:bottom w:val="single" w:sz="4"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20"/>
              </w:rPr>
              <w:t>32 588</w:t>
            </w:r>
          </w:p>
        </w:tc>
      </w:tr>
      <w:tr w:rsidR="001C7650" w:rsidRPr="00C85985" w:rsidTr="00527E09">
        <w:trPr>
          <w:trHeight w:val="510"/>
        </w:trPr>
        <w:tc>
          <w:tcPr>
            <w:tcW w:w="2139" w:type="dxa"/>
            <w:tcBorders>
              <w:top w:val="single" w:sz="2" w:space="0" w:color="auto"/>
              <w:left w:val="single" w:sz="2" w:space="0" w:color="auto"/>
              <w:bottom w:val="single" w:sz="2" w:space="0" w:color="auto"/>
              <w:right w:val="single" w:sz="2" w:space="0" w:color="auto"/>
            </w:tcBorders>
          </w:tcPr>
          <w:p w:rsidR="001C7650" w:rsidRPr="00065984" w:rsidRDefault="001C7650" w:rsidP="00527E09">
            <w:pPr>
              <w:spacing w:after="0" w:line="240" w:lineRule="auto"/>
              <w:rPr>
                <w:rFonts w:cs="Arial"/>
                <w:color w:val="000000"/>
                <w:sz w:val="16"/>
                <w:szCs w:val="16"/>
              </w:rPr>
            </w:pPr>
            <w:r w:rsidRPr="00065984">
              <w:rPr>
                <w:rFonts w:cs="Arial"/>
                <w:color w:val="000000"/>
                <w:sz w:val="16"/>
                <w:szCs w:val="16"/>
              </w:rPr>
              <w:t>Budynki, wyposażenie/urządzenia usługowe (niekomunalne)</w:t>
            </w:r>
          </w:p>
        </w:tc>
        <w:tc>
          <w:tcPr>
            <w:tcW w:w="853"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124 715</w:t>
            </w:r>
          </w:p>
        </w:tc>
        <w:tc>
          <w:tcPr>
            <w:tcW w:w="851" w:type="dxa"/>
            <w:gridSpan w:val="2"/>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103 149</w:t>
            </w:r>
          </w:p>
        </w:tc>
        <w:tc>
          <w:tcPr>
            <w:tcW w:w="727"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7 232</w:t>
            </w:r>
          </w:p>
        </w:tc>
        <w:tc>
          <w:tcPr>
            <w:tcW w:w="777"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05"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2 904</w:t>
            </w:r>
          </w:p>
        </w:tc>
        <w:tc>
          <w:tcPr>
            <w:tcW w:w="831"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20"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44"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92"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70 587</w:t>
            </w:r>
          </w:p>
        </w:tc>
        <w:tc>
          <w:tcPr>
            <w:tcW w:w="674"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807"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690"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13"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839"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620"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1049" w:type="dxa"/>
            <w:tcBorders>
              <w:top w:val="nil"/>
              <w:left w:val="single" w:sz="2" w:space="0" w:color="auto"/>
              <w:bottom w:val="single" w:sz="4"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20"/>
              </w:rPr>
              <w:t>308 587</w:t>
            </w:r>
          </w:p>
        </w:tc>
      </w:tr>
      <w:tr w:rsidR="001C7650" w:rsidRPr="00C85985" w:rsidTr="00527E09">
        <w:trPr>
          <w:trHeight w:val="255"/>
        </w:trPr>
        <w:tc>
          <w:tcPr>
            <w:tcW w:w="2139" w:type="dxa"/>
            <w:tcBorders>
              <w:top w:val="single" w:sz="2" w:space="0" w:color="auto"/>
              <w:left w:val="single" w:sz="2" w:space="0" w:color="auto"/>
              <w:bottom w:val="single" w:sz="2" w:space="0" w:color="auto"/>
              <w:right w:val="single" w:sz="2" w:space="0" w:color="auto"/>
            </w:tcBorders>
            <w:noWrap/>
            <w:vAlign w:val="bottom"/>
          </w:tcPr>
          <w:p w:rsidR="001C7650" w:rsidRPr="00065984" w:rsidRDefault="001C7650" w:rsidP="00527E09">
            <w:pPr>
              <w:spacing w:after="0" w:line="240" w:lineRule="auto"/>
              <w:rPr>
                <w:rFonts w:cs="Arial"/>
                <w:color w:val="000000"/>
                <w:sz w:val="16"/>
                <w:szCs w:val="16"/>
              </w:rPr>
            </w:pPr>
            <w:r w:rsidRPr="00065984">
              <w:rPr>
                <w:rFonts w:cs="Arial"/>
                <w:color w:val="000000"/>
                <w:sz w:val="16"/>
                <w:szCs w:val="16"/>
              </w:rPr>
              <w:t>Budynki mieszkalne</w:t>
            </w:r>
          </w:p>
        </w:tc>
        <w:tc>
          <w:tcPr>
            <w:tcW w:w="853"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115 976</w:t>
            </w:r>
          </w:p>
        </w:tc>
        <w:tc>
          <w:tcPr>
            <w:tcW w:w="851" w:type="dxa"/>
            <w:gridSpan w:val="2"/>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206 298</w:t>
            </w:r>
          </w:p>
        </w:tc>
        <w:tc>
          <w:tcPr>
            <w:tcW w:w="727"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47 225</w:t>
            </w:r>
          </w:p>
        </w:tc>
        <w:tc>
          <w:tcPr>
            <w:tcW w:w="777"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05"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371</w:t>
            </w:r>
          </w:p>
        </w:tc>
        <w:tc>
          <w:tcPr>
            <w:tcW w:w="831"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20"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44"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92"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125 488</w:t>
            </w:r>
          </w:p>
        </w:tc>
        <w:tc>
          <w:tcPr>
            <w:tcW w:w="674"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807"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690"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13"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839"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620"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1049" w:type="dxa"/>
            <w:tcBorders>
              <w:top w:val="nil"/>
              <w:left w:val="single" w:sz="2" w:space="0" w:color="auto"/>
              <w:bottom w:val="single" w:sz="4"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20"/>
              </w:rPr>
              <w:t>495 358</w:t>
            </w:r>
          </w:p>
        </w:tc>
      </w:tr>
      <w:tr w:rsidR="001C7650" w:rsidRPr="00C85985" w:rsidTr="00527E09">
        <w:trPr>
          <w:trHeight w:val="255"/>
        </w:trPr>
        <w:tc>
          <w:tcPr>
            <w:tcW w:w="2139" w:type="dxa"/>
            <w:tcBorders>
              <w:top w:val="single" w:sz="2" w:space="0" w:color="auto"/>
              <w:left w:val="single" w:sz="2" w:space="0" w:color="auto"/>
              <w:bottom w:val="single" w:sz="2" w:space="0" w:color="auto"/>
              <w:right w:val="single" w:sz="2" w:space="0" w:color="auto"/>
            </w:tcBorders>
            <w:noWrap/>
            <w:vAlign w:val="bottom"/>
          </w:tcPr>
          <w:p w:rsidR="001C7650" w:rsidRPr="00065984" w:rsidRDefault="001C7650" w:rsidP="00527E09">
            <w:pPr>
              <w:spacing w:after="0" w:line="240" w:lineRule="auto"/>
              <w:rPr>
                <w:rFonts w:cs="Arial"/>
                <w:color w:val="000000"/>
                <w:sz w:val="16"/>
                <w:szCs w:val="16"/>
              </w:rPr>
            </w:pPr>
            <w:r w:rsidRPr="00065984">
              <w:rPr>
                <w:rFonts w:cs="Arial"/>
                <w:color w:val="000000"/>
                <w:sz w:val="16"/>
                <w:szCs w:val="16"/>
              </w:rPr>
              <w:t>Komunalne oświetlenie publiczne</w:t>
            </w:r>
          </w:p>
        </w:tc>
        <w:tc>
          <w:tcPr>
            <w:tcW w:w="853"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9 569</w:t>
            </w:r>
          </w:p>
        </w:tc>
        <w:tc>
          <w:tcPr>
            <w:tcW w:w="851" w:type="dxa"/>
            <w:gridSpan w:val="2"/>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27"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77"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05"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831"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20"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44"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92"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674"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807"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690"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13"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839"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620"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1049" w:type="dxa"/>
            <w:tcBorders>
              <w:top w:val="nil"/>
              <w:left w:val="single" w:sz="2" w:space="0" w:color="auto"/>
              <w:bottom w:val="single" w:sz="4"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20"/>
              </w:rPr>
              <w:t>9 569</w:t>
            </w:r>
          </w:p>
        </w:tc>
      </w:tr>
      <w:tr w:rsidR="001C7650" w:rsidRPr="00C85985" w:rsidTr="00527E09">
        <w:trPr>
          <w:trHeight w:val="255"/>
        </w:trPr>
        <w:tc>
          <w:tcPr>
            <w:tcW w:w="2139" w:type="dxa"/>
            <w:tcBorders>
              <w:top w:val="single" w:sz="2" w:space="0" w:color="auto"/>
              <w:left w:val="single" w:sz="2" w:space="0" w:color="auto"/>
              <w:bottom w:val="single" w:sz="2" w:space="0" w:color="auto"/>
              <w:right w:val="single" w:sz="2" w:space="0" w:color="auto"/>
            </w:tcBorders>
            <w:vAlign w:val="bottom"/>
          </w:tcPr>
          <w:p w:rsidR="001C7650" w:rsidRPr="00065984" w:rsidRDefault="001C7650" w:rsidP="00527E09">
            <w:pPr>
              <w:spacing w:after="0" w:line="240" w:lineRule="auto"/>
              <w:rPr>
                <w:rFonts w:cs="Arial"/>
                <w:color w:val="000000"/>
                <w:sz w:val="16"/>
                <w:szCs w:val="16"/>
              </w:rPr>
            </w:pPr>
            <w:r w:rsidRPr="00065984">
              <w:rPr>
                <w:rFonts w:cs="Arial"/>
                <w:color w:val="000000"/>
                <w:sz w:val="16"/>
                <w:szCs w:val="16"/>
              </w:rPr>
              <w:t>Przemysł</w:t>
            </w:r>
          </w:p>
        </w:tc>
        <w:tc>
          <w:tcPr>
            <w:tcW w:w="853"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390 269</w:t>
            </w:r>
          </w:p>
        </w:tc>
        <w:tc>
          <w:tcPr>
            <w:tcW w:w="851" w:type="dxa"/>
            <w:gridSpan w:val="2"/>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10 315</w:t>
            </w:r>
          </w:p>
        </w:tc>
        <w:tc>
          <w:tcPr>
            <w:tcW w:w="727"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16 918</w:t>
            </w:r>
          </w:p>
        </w:tc>
        <w:tc>
          <w:tcPr>
            <w:tcW w:w="777"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05"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2 786</w:t>
            </w:r>
          </w:p>
        </w:tc>
        <w:tc>
          <w:tcPr>
            <w:tcW w:w="831"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20"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44"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92"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8 303</w:t>
            </w:r>
          </w:p>
        </w:tc>
        <w:tc>
          <w:tcPr>
            <w:tcW w:w="674"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2 400</w:t>
            </w:r>
          </w:p>
        </w:tc>
        <w:tc>
          <w:tcPr>
            <w:tcW w:w="807"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690"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13"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839"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620"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1049" w:type="dxa"/>
            <w:tcBorders>
              <w:top w:val="nil"/>
              <w:left w:val="single" w:sz="2" w:space="0" w:color="auto"/>
              <w:bottom w:val="single" w:sz="4"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20"/>
              </w:rPr>
              <w:t>430 992</w:t>
            </w:r>
          </w:p>
        </w:tc>
      </w:tr>
      <w:tr w:rsidR="001C7650" w:rsidRPr="00C85985" w:rsidTr="00527E09">
        <w:trPr>
          <w:trHeight w:val="270"/>
        </w:trPr>
        <w:tc>
          <w:tcPr>
            <w:tcW w:w="2139" w:type="dxa"/>
            <w:tcBorders>
              <w:top w:val="single" w:sz="2" w:space="0" w:color="auto"/>
              <w:left w:val="single" w:sz="2" w:space="0" w:color="auto"/>
              <w:bottom w:val="single" w:sz="2" w:space="0" w:color="auto"/>
              <w:right w:val="single" w:sz="2" w:space="0" w:color="auto"/>
            </w:tcBorders>
            <w:shd w:val="clear" w:color="000000" w:fill="33CCCC"/>
            <w:noWrap/>
            <w:vAlign w:val="bottom"/>
          </w:tcPr>
          <w:p w:rsidR="001C7650" w:rsidRPr="00065984" w:rsidRDefault="001C7650" w:rsidP="00527E09">
            <w:pPr>
              <w:spacing w:after="0" w:line="240" w:lineRule="auto"/>
              <w:rPr>
                <w:rFonts w:cs="Arial"/>
                <w:b/>
                <w:bCs/>
                <w:color w:val="000000"/>
                <w:sz w:val="16"/>
                <w:szCs w:val="16"/>
              </w:rPr>
            </w:pPr>
            <w:r w:rsidRPr="00065984">
              <w:rPr>
                <w:rFonts w:cs="Arial"/>
                <w:b/>
                <w:bCs/>
                <w:color w:val="000000"/>
                <w:sz w:val="16"/>
                <w:szCs w:val="16"/>
              </w:rPr>
              <w:t>Budynki, wyposażenie/urządzenia i przemysł razem</w:t>
            </w:r>
          </w:p>
        </w:tc>
        <w:tc>
          <w:tcPr>
            <w:tcW w:w="853"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648 796</w:t>
            </w:r>
          </w:p>
        </w:tc>
        <w:tc>
          <w:tcPr>
            <w:tcW w:w="851" w:type="dxa"/>
            <w:gridSpan w:val="2"/>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343 830</w:t>
            </w:r>
          </w:p>
        </w:tc>
        <w:tc>
          <w:tcPr>
            <w:tcW w:w="727"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71 375</w:t>
            </w:r>
          </w:p>
        </w:tc>
        <w:tc>
          <w:tcPr>
            <w:tcW w:w="777"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05"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6 314</w:t>
            </w:r>
          </w:p>
        </w:tc>
        <w:tc>
          <w:tcPr>
            <w:tcW w:w="831"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44"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92"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204 378</w:t>
            </w:r>
          </w:p>
        </w:tc>
        <w:tc>
          <w:tcPr>
            <w:tcW w:w="674"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2 400</w:t>
            </w:r>
          </w:p>
        </w:tc>
        <w:tc>
          <w:tcPr>
            <w:tcW w:w="807"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690"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13"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839"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620"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1049" w:type="dxa"/>
            <w:tcBorders>
              <w:top w:val="nil"/>
              <w:left w:val="single" w:sz="2" w:space="0" w:color="auto"/>
              <w:bottom w:val="single" w:sz="8"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20"/>
              </w:rPr>
              <w:t>1 277 094</w:t>
            </w:r>
          </w:p>
        </w:tc>
      </w:tr>
      <w:tr w:rsidR="001C7650" w:rsidRPr="00C85985" w:rsidTr="00527E09">
        <w:trPr>
          <w:trHeight w:val="255"/>
        </w:trPr>
        <w:tc>
          <w:tcPr>
            <w:tcW w:w="2139"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065984" w:rsidRDefault="001C7650" w:rsidP="00527E09">
            <w:pPr>
              <w:spacing w:after="0" w:line="240" w:lineRule="auto"/>
              <w:rPr>
                <w:rFonts w:cs="Arial"/>
                <w:b/>
                <w:bCs/>
                <w:color w:val="FFFFFF"/>
                <w:sz w:val="16"/>
                <w:szCs w:val="16"/>
              </w:rPr>
            </w:pPr>
            <w:r w:rsidRPr="00065984">
              <w:rPr>
                <w:rFonts w:cs="Arial"/>
                <w:b/>
                <w:bCs/>
                <w:color w:val="FFFFFF"/>
                <w:sz w:val="16"/>
                <w:szCs w:val="16"/>
              </w:rPr>
              <w:t>TRANSPORT:</w:t>
            </w:r>
          </w:p>
        </w:tc>
        <w:tc>
          <w:tcPr>
            <w:tcW w:w="853"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C80ECA" w:rsidRDefault="001C7650" w:rsidP="00527E09">
            <w:pPr>
              <w:spacing w:after="0" w:line="240" w:lineRule="auto"/>
              <w:jc w:val="center"/>
              <w:rPr>
                <w:rFonts w:cs="Arial"/>
                <w:b/>
                <w:bCs/>
                <w:sz w:val="16"/>
                <w:szCs w:val="16"/>
              </w:rPr>
            </w:pPr>
          </w:p>
        </w:tc>
        <w:tc>
          <w:tcPr>
            <w:tcW w:w="851" w:type="dxa"/>
            <w:gridSpan w:val="2"/>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C80ECA" w:rsidRDefault="001C7650" w:rsidP="00527E09">
            <w:pPr>
              <w:spacing w:after="0" w:line="240" w:lineRule="auto"/>
              <w:jc w:val="center"/>
              <w:rPr>
                <w:rFonts w:cs="Arial"/>
                <w:b/>
                <w:bCs/>
                <w:sz w:val="16"/>
                <w:szCs w:val="16"/>
              </w:rPr>
            </w:pPr>
          </w:p>
        </w:tc>
        <w:tc>
          <w:tcPr>
            <w:tcW w:w="727"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C80ECA" w:rsidRDefault="001C7650" w:rsidP="00527E09">
            <w:pPr>
              <w:spacing w:after="0" w:line="240" w:lineRule="auto"/>
              <w:jc w:val="center"/>
              <w:rPr>
                <w:rFonts w:cs="Arial"/>
                <w:b/>
                <w:bCs/>
                <w:sz w:val="16"/>
                <w:szCs w:val="16"/>
              </w:rPr>
            </w:pPr>
          </w:p>
        </w:tc>
        <w:tc>
          <w:tcPr>
            <w:tcW w:w="777"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C80ECA" w:rsidRDefault="001C7650" w:rsidP="00527E09">
            <w:pPr>
              <w:spacing w:after="0" w:line="240" w:lineRule="auto"/>
              <w:jc w:val="center"/>
              <w:rPr>
                <w:rFonts w:cs="Arial"/>
                <w:b/>
                <w:bCs/>
                <w:sz w:val="16"/>
                <w:szCs w:val="16"/>
              </w:rPr>
            </w:pPr>
          </w:p>
        </w:tc>
        <w:tc>
          <w:tcPr>
            <w:tcW w:w="705"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C80ECA" w:rsidRDefault="001C7650" w:rsidP="00527E09">
            <w:pPr>
              <w:spacing w:after="0" w:line="240" w:lineRule="auto"/>
              <w:jc w:val="center"/>
              <w:rPr>
                <w:rFonts w:cs="Arial"/>
                <w:b/>
                <w:bCs/>
                <w:sz w:val="16"/>
                <w:szCs w:val="16"/>
              </w:rPr>
            </w:pPr>
          </w:p>
        </w:tc>
        <w:tc>
          <w:tcPr>
            <w:tcW w:w="831"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C80ECA" w:rsidRDefault="001C7650" w:rsidP="00527E09">
            <w:pPr>
              <w:spacing w:after="0" w:line="240" w:lineRule="auto"/>
              <w:jc w:val="center"/>
              <w:rPr>
                <w:rFonts w:cs="Arial"/>
                <w:b/>
                <w:bCs/>
                <w:sz w:val="16"/>
                <w:szCs w:val="16"/>
              </w:rPr>
            </w:pPr>
          </w:p>
        </w:tc>
        <w:tc>
          <w:tcPr>
            <w:tcW w:w="720"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C80ECA" w:rsidRDefault="001C7650" w:rsidP="00527E09">
            <w:pPr>
              <w:spacing w:after="0" w:line="240" w:lineRule="auto"/>
              <w:jc w:val="center"/>
              <w:rPr>
                <w:rFonts w:cs="Arial"/>
                <w:b/>
                <w:bCs/>
                <w:sz w:val="16"/>
                <w:szCs w:val="16"/>
              </w:rPr>
            </w:pPr>
          </w:p>
        </w:tc>
        <w:tc>
          <w:tcPr>
            <w:tcW w:w="744"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C80ECA" w:rsidRDefault="001C7650" w:rsidP="00527E09">
            <w:pPr>
              <w:spacing w:after="0" w:line="240" w:lineRule="auto"/>
              <w:jc w:val="center"/>
              <w:rPr>
                <w:rFonts w:cs="Arial"/>
                <w:b/>
                <w:bCs/>
                <w:sz w:val="16"/>
                <w:szCs w:val="16"/>
              </w:rPr>
            </w:pPr>
          </w:p>
        </w:tc>
        <w:tc>
          <w:tcPr>
            <w:tcW w:w="792"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C80ECA" w:rsidRDefault="001C7650" w:rsidP="00527E09">
            <w:pPr>
              <w:spacing w:after="0" w:line="240" w:lineRule="auto"/>
              <w:jc w:val="center"/>
              <w:rPr>
                <w:rFonts w:cs="Arial"/>
                <w:b/>
                <w:bCs/>
                <w:sz w:val="16"/>
                <w:szCs w:val="16"/>
              </w:rPr>
            </w:pPr>
          </w:p>
        </w:tc>
        <w:tc>
          <w:tcPr>
            <w:tcW w:w="674"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C80ECA" w:rsidRDefault="001C7650" w:rsidP="00527E09">
            <w:pPr>
              <w:spacing w:after="0" w:line="240" w:lineRule="auto"/>
              <w:jc w:val="center"/>
              <w:rPr>
                <w:rFonts w:cs="Arial"/>
                <w:b/>
                <w:bCs/>
                <w:sz w:val="16"/>
                <w:szCs w:val="16"/>
              </w:rPr>
            </w:pPr>
          </w:p>
        </w:tc>
        <w:tc>
          <w:tcPr>
            <w:tcW w:w="807"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C80ECA" w:rsidRDefault="001C7650" w:rsidP="00527E09">
            <w:pPr>
              <w:spacing w:after="0" w:line="240" w:lineRule="auto"/>
              <w:jc w:val="center"/>
              <w:rPr>
                <w:rFonts w:cs="Arial"/>
                <w:b/>
                <w:bCs/>
                <w:sz w:val="16"/>
                <w:szCs w:val="16"/>
              </w:rPr>
            </w:pPr>
          </w:p>
        </w:tc>
        <w:tc>
          <w:tcPr>
            <w:tcW w:w="690"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C80ECA" w:rsidRDefault="001C7650" w:rsidP="00527E09">
            <w:pPr>
              <w:spacing w:after="0" w:line="240" w:lineRule="auto"/>
              <w:jc w:val="center"/>
              <w:rPr>
                <w:rFonts w:cs="Arial"/>
                <w:b/>
                <w:bCs/>
                <w:sz w:val="16"/>
                <w:szCs w:val="16"/>
              </w:rPr>
            </w:pPr>
          </w:p>
        </w:tc>
        <w:tc>
          <w:tcPr>
            <w:tcW w:w="713"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C80ECA" w:rsidRDefault="001C7650" w:rsidP="00527E09">
            <w:pPr>
              <w:spacing w:after="0" w:line="240" w:lineRule="auto"/>
              <w:jc w:val="center"/>
              <w:rPr>
                <w:rFonts w:cs="Arial"/>
                <w:b/>
                <w:bCs/>
                <w:sz w:val="16"/>
                <w:szCs w:val="16"/>
              </w:rPr>
            </w:pPr>
          </w:p>
        </w:tc>
        <w:tc>
          <w:tcPr>
            <w:tcW w:w="839"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C80ECA" w:rsidRDefault="001C7650" w:rsidP="00527E09">
            <w:pPr>
              <w:spacing w:after="0" w:line="240" w:lineRule="auto"/>
              <w:jc w:val="center"/>
              <w:rPr>
                <w:rFonts w:cs="Arial"/>
                <w:b/>
                <w:bCs/>
                <w:sz w:val="16"/>
                <w:szCs w:val="16"/>
              </w:rPr>
            </w:pPr>
          </w:p>
        </w:tc>
        <w:tc>
          <w:tcPr>
            <w:tcW w:w="620"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C80ECA" w:rsidRDefault="001C7650" w:rsidP="00527E09">
            <w:pPr>
              <w:spacing w:after="0" w:line="240" w:lineRule="auto"/>
              <w:jc w:val="center"/>
              <w:rPr>
                <w:rFonts w:cs="Arial"/>
                <w:b/>
                <w:bCs/>
                <w:sz w:val="16"/>
                <w:szCs w:val="16"/>
              </w:rPr>
            </w:pPr>
          </w:p>
        </w:tc>
        <w:tc>
          <w:tcPr>
            <w:tcW w:w="1049" w:type="dxa"/>
            <w:tcBorders>
              <w:top w:val="nil"/>
              <w:left w:val="single" w:sz="2" w:space="0" w:color="auto"/>
              <w:bottom w:val="nil"/>
              <w:right w:val="single" w:sz="2" w:space="0" w:color="auto"/>
            </w:tcBorders>
            <w:shd w:val="clear" w:color="000000" w:fill="003366"/>
            <w:noWrap/>
            <w:vAlign w:val="center"/>
          </w:tcPr>
          <w:p w:rsidR="001C7650" w:rsidRPr="00C80ECA" w:rsidRDefault="001C7650" w:rsidP="00527E09">
            <w:pPr>
              <w:spacing w:after="0" w:line="240" w:lineRule="auto"/>
              <w:jc w:val="center"/>
              <w:rPr>
                <w:rFonts w:cs="Arial"/>
                <w:b/>
                <w:bCs/>
                <w:sz w:val="16"/>
                <w:szCs w:val="16"/>
              </w:rPr>
            </w:pPr>
          </w:p>
        </w:tc>
      </w:tr>
      <w:tr w:rsidR="001C7650" w:rsidRPr="00C85985" w:rsidTr="00527E09">
        <w:trPr>
          <w:trHeight w:val="300"/>
        </w:trPr>
        <w:tc>
          <w:tcPr>
            <w:tcW w:w="2139" w:type="dxa"/>
            <w:tcBorders>
              <w:top w:val="single" w:sz="2" w:space="0" w:color="auto"/>
              <w:left w:val="single" w:sz="2" w:space="0" w:color="auto"/>
              <w:bottom w:val="single" w:sz="2" w:space="0" w:color="auto"/>
              <w:right w:val="single" w:sz="2" w:space="0" w:color="auto"/>
            </w:tcBorders>
            <w:noWrap/>
            <w:vAlign w:val="bottom"/>
          </w:tcPr>
          <w:p w:rsidR="001C7650" w:rsidRPr="00065984" w:rsidRDefault="001C7650" w:rsidP="00527E09">
            <w:pPr>
              <w:spacing w:after="0" w:line="240" w:lineRule="auto"/>
              <w:rPr>
                <w:rFonts w:cs="Arial"/>
                <w:color w:val="000000"/>
                <w:sz w:val="16"/>
                <w:szCs w:val="16"/>
              </w:rPr>
            </w:pPr>
            <w:r w:rsidRPr="00065984">
              <w:rPr>
                <w:rFonts w:cs="Arial"/>
                <w:color w:val="000000"/>
                <w:sz w:val="16"/>
                <w:szCs w:val="16"/>
              </w:rPr>
              <w:t>Tabor gminny</w:t>
            </w:r>
          </w:p>
        </w:tc>
        <w:tc>
          <w:tcPr>
            <w:tcW w:w="853"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851" w:type="dxa"/>
            <w:gridSpan w:val="2"/>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27"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77"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05"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831"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20"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44"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92"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674"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807"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690"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13"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839"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620"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1049" w:type="dxa"/>
            <w:tcBorders>
              <w:top w:val="single" w:sz="4" w:space="0" w:color="auto"/>
              <w:left w:val="single" w:sz="2" w:space="0" w:color="auto"/>
              <w:bottom w:val="single" w:sz="4"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20"/>
              </w:rPr>
              <w:t>0</w:t>
            </w:r>
          </w:p>
        </w:tc>
      </w:tr>
      <w:tr w:rsidR="001C7650" w:rsidRPr="00C85985" w:rsidTr="00527E09">
        <w:trPr>
          <w:trHeight w:val="255"/>
        </w:trPr>
        <w:tc>
          <w:tcPr>
            <w:tcW w:w="2139" w:type="dxa"/>
            <w:tcBorders>
              <w:top w:val="single" w:sz="2" w:space="0" w:color="auto"/>
              <w:left w:val="single" w:sz="2" w:space="0" w:color="auto"/>
              <w:bottom w:val="single" w:sz="2" w:space="0" w:color="auto"/>
              <w:right w:val="single" w:sz="2" w:space="0" w:color="auto"/>
            </w:tcBorders>
            <w:noWrap/>
            <w:vAlign w:val="bottom"/>
          </w:tcPr>
          <w:p w:rsidR="001C7650" w:rsidRPr="00065984" w:rsidRDefault="001C7650" w:rsidP="00527E09">
            <w:pPr>
              <w:spacing w:after="0" w:line="240" w:lineRule="auto"/>
              <w:rPr>
                <w:rFonts w:cs="Arial"/>
                <w:color w:val="000000"/>
                <w:sz w:val="16"/>
                <w:szCs w:val="16"/>
              </w:rPr>
            </w:pPr>
            <w:r w:rsidRPr="00065984">
              <w:rPr>
                <w:rFonts w:cs="Arial"/>
                <w:color w:val="000000"/>
                <w:sz w:val="16"/>
                <w:szCs w:val="16"/>
              </w:rPr>
              <w:t xml:space="preserve">Transport publiczny </w:t>
            </w:r>
          </w:p>
        </w:tc>
        <w:tc>
          <w:tcPr>
            <w:tcW w:w="853"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10 425</w:t>
            </w:r>
          </w:p>
        </w:tc>
        <w:tc>
          <w:tcPr>
            <w:tcW w:w="851" w:type="dxa"/>
            <w:gridSpan w:val="2"/>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27"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77"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05"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831"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9 112</w:t>
            </w:r>
          </w:p>
        </w:tc>
        <w:tc>
          <w:tcPr>
            <w:tcW w:w="720"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44"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92"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674"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807"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690"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13"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839"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620"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1049" w:type="dxa"/>
            <w:tcBorders>
              <w:top w:val="nil"/>
              <w:left w:val="single" w:sz="2" w:space="0" w:color="auto"/>
              <w:bottom w:val="single" w:sz="4"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20"/>
              </w:rPr>
              <w:t>19 537</w:t>
            </w:r>
          </w:p>
        </w:tc>
      </w:tr>
      <w:tr w:rsidR="001C7650" w:rsidRPr="00C85985" w:rsidTr="00527E09">
        <w:trPr>
          <w:trHeight w:val="255"/>
        </w:trPr>
        <w:tc>
          <w:tcPr>
            <w:tcW w:w="2139" w:type="dxa"/>
            <w:tcBorders>
              <w:top w:val="single" w:sz="2" w:space="0" w:color="auto"/>
              <w:left w:val="single" w:sz="2" w:space="0" w:color="auto"/>
              <w:bottom w:val="single" w:sz="2" w:space="0" w:color="auto"/>
              <w:right w:val="single" w:sz="2" w:space="0" w:color="auto"/>
            </w:tcBorders>
            <w:noWrap/>
            <w:vAlign w:val="bottom"/>
          </w:tcPr>
          <w:p w:rsidR="001C7650" w:rsidRPr="00065984" w:rsidRDefault="001C7650" w:rsidP="00527E09">
            <w:pPr>
              <w:spacing w:after="0" w:line="240" w:lineRule="auto"/>
              <w:rPr>
                <w:rFonts w:cs="Arial"/>
                <w:color w:val="000000"/>
                <w:sz w:val="16"/>
                <w:szCs w:val="16"/>
              </w:rPr>
            </w:pPr>
            <w:r>
              <w:rPr>
                <w:rFonts w:cs="Arial"/>
                <w:color w:val="000000"/>
                <w:sz w:val="16"/>
                <w:szCs w:val="16"/>
              </w:rPr>
              <w:t xml:space="preserve">Transport prywatny i </w:t>
            </w:r>
            <w:r w:rsidRPr="00065984">
              <w:rPr>
                <w:rFonts w:cs="Arial"/>
                <w:color w:val="000000"/>
                <w:sz w:val="16"/>
                <w:szCs w:val="16"/>
              </w:rPr>
              <w:t xml:space="preserve">komercyjny  </w:t>
            </w:r>
          </w:p>
        </w:tc>
        <w:tc>
          <w:tcPr>
            <w:tcW w:w="853"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851" w:type="dxa"/>
            <w:gridSpan w:val="2"/>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27"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77"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12 914</w:t>
            </w:r>
          </w:p>
        </w:tc>
        <w:tc>
          <w:tcPr>
            <w:tcW w:w="705"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831"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47 005</w:t>
            </w:r>
          </w:p>
        </w:tc>
        <w:tc>
          <w:tcPr>
            <w:tcW w:w="720"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47 122</w:t>
            </w:r>
          </w:p>
        </w:tc>
        <w:tc>
          <w:tcPr>
            <w:tcW w:w="744"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92"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674"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807"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690"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13"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839"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620" w:type="dxa"/>
            <w:tcBorders>
              <w:top w:val="single" w:sz="2" w:space="0" w:color="auto"/>
              <w:left w:val="single" w:sz="2" w:space="0" w:color="auto"/>
              <w:bottom w:val="single" w:sz="2"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1049" w:type="dxa"/>
            <w:tcBorders>
              <w:top w:val="nil"/>
              <w:left w:val="single" w:sz="2" w:space="0" w:color="auto"/>
              <w:bottom w:val="single" w:sz="4" w:space="0" w:color="auto"/>
              <w:right w:val="single" w:sz="2" w:space="0" w:color="auto"/>
            </w:tcBorders>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20"/>
              </w:rPr>
              <w:t>107 041</w:t>
            </w:r>
          </w:p>
        </w:tc>
      </w:tr>
      <w:tr w:rsidR="001C7650" w:rsidRPr="00C85985" w:rsidTr="00527E09">
        <w:trPr>
          <w:trHeight w:val="270"/>
        </w:trPr>
        <w:tc>
          <w:tcPr>
            <w:tcW w:w="2139" w:type="dxa"/>
            <w:tcBorders>
              <w:top w:val="single" w:sz="2" w:space="0" w:color="auto"/>
              <w:left w:val="single" w:sz="2" w:space="0" w:color="auto"/>
              <w:bottom w:val="single" w:sz="2" w:space="0" w:color="auto"/>
              <w:right w:val="single" w:sz="2" w:space="0" w:color="auto"/>
            </w:tcBorders>
            <w:shd w:val="clear" w:color="000000" w:fill="33CCCC"/>
            <w:noWrap/>
            <w:vAlign w:val="bottom"/>
          </w:tcPr>
          <w:p w:rsidR="001C7650" w:rsidRPr="00065984" w:rsidRDefault="001C7650" w:rsidP="00527E09">
            <w:pPr>
              <w:spacing w:after="0" w:line="240" w:lineRule="auto"/>
              <w:rPr>
                <w:rFonts w:cs="Arial"/>
                <w:b/>
                <w:bCs/>
                <w:color w:val="000000"/>
                <w:sz w:val="16"/>
                <w:szCs w:val="16"/>
              </w:rPr>
            </w:pPr>
            <w:r w:rsidRPr="00065984">
              <w:rPr>
                <w:rFonts w:cs="Arial"/>
                <w:b/>
                <w:bCs/>
                <w:color w:val="000000"/>
                <w:sz w:val="16"/>
                <w:szCs w:val="16"/>
              </w:rPr>
              <w:t>Transport razem</w:t>
            </w:r>
          </w:p>
        </w:tc>
        <w:tc>
          <w:tcPr>
            <w:tcW w:w="853"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10 425</w:t>
            </w:r>
          </w:p>
        </w:tc>
        <w:tc>
          <w:tcPr>
            <w:tcW w:w="851" w:type="dxa"/>
            <w:gridSpan w:val="2"/>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27"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77"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12 914</w:t>
            </w:r>
          </w:p>
        </w:tc>
        <w:tc>
          <w:tcPr>
            <w:tcW w:w="705"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831"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56 117</w:t>
            </w:r>
          </w:p>
        </w:tc>
        <w:tc>
          <w:tcPr>
            <w:tcW w:w="720"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47 122</w:t>
            </w:r>
          </w:p>
        </w:tc>
        <w:tc>
          <w:tcPr>
            <w:tcW w:w="744"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92"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674"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807"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690"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713"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839"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620"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w:t>
            </w:r>
          </w:p>
        </w:tc>
        <w:tc>
          <w:tcPr>
            <w:tcW w:w="1049" w:type="dxa"/>
            <w:tcBorders>
              <w:top w:val="nil"/>
              <w:left w:val="single" w:sz="2" w:space="0" w:color="auto"/>
              <w:bottom w:val="single" w:sz="8"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20"/>
              </w:rPr>
              <w:t>126 578</w:t>
            </w:r>
          </w:p>
        </w:tc>
      </w:tr>
      <w:tr w:rsidR="001C7650" w:rsidRPr="00C85985" w:rsidTr="00527E09">
        <w:trPr>
          <w:trHeight w:val="255"/>
        </w:trPr>
        <w:tc>
          <w:tcPr>
            <w:tcW w:w="2139"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065984" w:rsidRDefault="001C7650" w:rsidP="00527E09">
            <w:pPr>
              <w:spacing w:after="0" w:line="240" w:lineRule="auto"/>
              <w:rPr>
                <w:rFonts w:cs="Arial"/>
                <w:b/>
                <w:bCs/>
                <w:color w:val="FFFFFF"/>
                <w:sz w:val="16"/>
                <w:szCs w:val="16"/>
              </w:rPr>
            </w:pPr>
            <w:r w:rsidRPr="00065984">
              <w:rPr>
                <w:rFonts w:cs="Arial"/>
                <w:b/>
                <w:bCs/>
                <w:color w:val="FFFFFF"/>
                <w:sz w:val="16"/>
                <w:szCs w:val="16"/>
              </w:rPr>
              <w:t>INNE:</w:t>
            </w:r>
          </w:p>
        </w:tc>
        <w:tc>
          <w:tcPr>
            <w:tcW w:w="853"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C80ECA" w:rsidRDefault="001C7650" w:rsidP="00527E09">
            <w:pPr>
              <w:spacing w:after="0" w:line="240" w:lineRule="auto"/>
              <w:jc w:val="center"/>
              <w:rPr>
                <w:rFonts w:cs="Arial"/>
                <w:b/>
                <w:bCs/>
                <w:sz w:val="16"/>
                <w:szCs w:val="16"/>
              </w:rPr>
            </w:pPr>
          </w:p>
        </w:tc>
        <w:tc>
          <w:tcPr>
            <w:tcW w:w="851" w:type="dxa"/>
            <w:gridSpan w:val="2"/>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C80ECA" w:rsidRDefault="001C7650" w:rsidP="00527E09">
            <w:pPr>
              <w:spacing w:after="0" w:line="240" w:lineRule="auto"/>
              <w:jc w:val="center"/>
              <w:rPr>
                <w:rFonts w:cs="Arial"/>
                <w:b/>
                <w:bCs/>
                <w:sz w:val="16"/>
                <w:szCs w:val="16"/>
              </w:rPr>
            </w:pPr>
          </w:p>
        </w:tc>
        <w:tc>
          <w:tcPr>
            <w:tcW w:w="727"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C80ECA" w:rsidRDefault="001C7650" w:rsidP="00527E09">
            <w:pPr>
              <w:spacing w:after="0" w:line="240" w:lineRule="auto"/>
              <w:jc w:val="center"/>
              <w:rPr>
                <w:rFonts w:cs="Arial"/>
                <w:b/>
                <w:bCs/>
                <w:sz w:val="16"/>
                <w:szCs w:val="16"/>
              </w:rPr>
            </w:pPr>
          </w:p>
        </w:tc>
        <w:tc>
          <w:tcPr>
            <w:tcW w:w="777"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C80ECA" w:rsidRDefault="001C7650" w:rsidP="00527E09">
            <w:pPr>
              <w:spacing w:after="0" w:line="240" w:lineRule="auto"/>
              <w:jc w:val="center"/>
              <w:rPr>
                <w:rFonts w:cs="Arial"/>
                <w:b/>
                <w:bCs/>
                <w:sz w:val="16"/>
                <w:szCs w:val="16"/>
              </w:rPr>
            </w:pPr>
          </w:p>
        </w:tc>
        <w:tc>
          <w:tcPr>
            <w:tcW w:w="705"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C80ECA" w:rsidRDefault="001C7650" w:rsidP="00527E09">
            <w:pPr>
              <w:spacing w:after="0" w:line="240" w:lineRule="auto"/>
              <w:jc w:val="center"/>
              <w:rPr>
                <w:rFonts w:cs="Arial"/>
                <w:b/>
                <w:bCs/>
                <w:sz w:val="16"/>
                <w:szCs w:val="16"/>
              </w:rPr>
            </w:pPr>
          </w:p>
        </w:tc>
        <w:tc>
          <w:tcPr>
            <w:tcW w:w="831"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C80ECA" w:rsidRDefault="001C7650" w:rsidP="00527E09">
            <w:pPr>
              <w:spacing w:after="0" w:line="240" w:lineRule="auto"/>
              <w:jc w:val="center"/>
              <w:rPr>
                <w:rFonts w:cs="Arial"/>
                <w:b/>
                <w:bCs/>
                <w:sz w:val="16"/>
                <w:szCs w:val="16"/>
              </w:rPr>
            </w:pPr>
          </w:p>
        </w:tc>
        <w:tc>
          <w:tcPr>
            <w:tcW w:w="720"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C80ECA" w:rsidRDefault="001C7650" w:rsidP="00527E09">
            <w:pPr>
              <w:spacing w:after="0" w:line="240" w:lineRule="auto"/>
              <w:jc w:val="center"/>
              <w:rPr>
                <w:rFonts w:cs="Arial"/>
                <w:b/>
                <w:bCs/>
                <w:sz w:val="16"/>
                <w:szCs w:val="16"/>
              </w:rPr>
            </w:pPr>
          </w:p>
        </w:tc>
        <w:tc>
          <w:tcPr>
            <w:tcW w:w="744"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C80ECA" w:rsidRDefault="001C7650" w:rsidP="00527E09">
            <w:pPr>
              <w:spacing w:after="0" w:line="240" w:lineRule="auto"/>
              <w:jc w:val="center"/>
              <w:rPr>
                <w:rFonts w:cs="Arial"/>
                <w:b/>
                <w:bCs/>
                <w:sz w:val="16"/>
                <w:szCs w:val="16"/>
              </w:rPr>
            </w:pPr>
          </w:p>
        </w:tc>
        <w:tc>
          <w:tcPr>
            <w:tcW w:w="792"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C80ECA" w:rsidRDefault="001C7650" w:rsidP="00527E09">
            <w:pPr>
              <w:spacing w:after="0" w:line="240" w:lineRule="auto"/>
              <w:jc w:val="center"/>
              <w:rPr>
                <w:rFonts w:cs="Arial"/>
                <w:b/>
                <w:bCs/>
                <w:sz w:val="16"/>
                <w:szCs w:val="16"/>
              </w:rPr>
            </w:pPr>
          </w:p>
        </w:tc>
        <w:tc>
          <w:tcPr>
            <w:tcW w:w="674"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C80ECA" w:rsidRDefault="001C7650" w:rsidP="00527E09">
            <w:pPr>
              <w:spacing w:after="0" w:line="240" w:lineRule="auto"/>
              <w:jc w:val="center"/>
              <w:rPr>
                <w:rFonts w:cs="Arial"/>
                <w:b/>
                <w:bCs/>
                <w:sz w:val="16"/>
                <w:szCs w:val="16"/>
              </w:rPr>
            </w:pPr>
          </w:p>
        </w:tc>
        <w:tc>
          <w:tcPr>
            <w:tcW w:w="807"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C80ECA" w:rsidRDefault="001C7650" w:rsidP="00527E09">
            <w:pPr>
              <w:spacing w:after="0" w:line="240" w:lineRule="auto"/>
              <w:jc w:val="center"/>
              <w:rPr>
                <w:rFonts w:cs="Arial"/>
                <w:b/>
                <w:bCs/>
                <w:sz w:val="16"/>
                <w:szCs w:val="16"/>
              </w:rPr>
            </w:pPr>
          </w:p>
        </w:tc>
        <w:tc>
          <w:tcPr>
            <w:tcW w:w="690"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C80ECA" w:rsidRDefault="001C7650" w:rsidP="00527E09">
            <w:pPr>
              <w:spacing w:after="0" w:line="240" w:lineRule="auto"/>
              <w:jc w:val="center"/>
              <w:rPr>
                <w:rFonts w:cs="Arial"/>
                <w:b/>
                <w:bCs/>
                <w:sz w:val="16"/>
                <w:szCs w:val="16"/>
              </w:rPr>
            </w:pPr>
          </w:p>
        </w:tc>
        <w:tc>
          <w:tcPr>
            <w:tcW w:w="713"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C80ECA" w:rsidRDefault="001C7650" w:rsidP="00527E09">
            <w:pPr>
              <w:spacing w:after="0" w:line="240" w:lineRule="auto"/>
              <w:jc w:val="center"/>
              <w:rPr>
                <w:rFonts w:cs="Arial"/>
                <w:b/>
                <w:bCs/>
                <w:sz w:val="16"/>
                <w:szCs w:val="16"/>
              </w:rPr>
            </w:pPr>
          </w:p>
        </w:tc>
        <w:tc>
          <w:tcPr>
            <w:tcW w:w="839"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C80ECA" w:rsidRDefault="001C7650" w:rsidP="00527E09">
            <w:pPr>
              <w:spacing w:after="0" w:line="240" w:lineRule="auto"/>
              <w:jc w:val="center"/>
              <w:rPr>
                <w:rFonts w:cs="Arial"/>
                <w:b/>
                <w:bCs/>
                <w:sz w:val="16"/>
                <w:szCs w:val="16"/>
              </w:rPr>
            </w:pPr>
          </w:p>
        </w:tc>
        <w:tc>
          <w:tcPr>
            <w:tcW w:w="620"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C80ECA" w:rsidRDefault="001C7650" w:rsidP="00527E09">
            <w:pPr>
              <w:spacing w:after="0" w:line="240" w:lineRule="auto"/>
              <w:jc w:val="center"/>
              <w:rPr>
                <w:rFonts w:cs="Arial"/>
                <w:b/>
                <w:bCs/>
                <w:sz w:val="16"/>
                <w:szCs w:val="16"/>
              </w:rPr>
            </w:pPr>
          </w:p>
        </w:tc>
        <w:tc>
          <w:tcPr>
            <w:tcW w:w="1049" w:type="dxa"/>
            <w:tcBorders>
              <w:top w:val="nil"/>
              <w:left w:val="single" w:sz="2" w:space="0" w:color="auto"/>
              <w:bottom w:val="nil"/>
              <w:right w:val="single" w:sz="2" w:space="0" w:color="auto"/>
            </w:tcBorders>
            <w:shd w:val="clear" w:color="000000" w:fill="003366"/>
            <w:noWrap/>
            <w:vAlign w:val="center"/>
          </w:tcPr>
          <w:p w:rsidR="001C7650" w:rsidRPr="00C80ECA" w:rsidRDefault="001C7650" w:rsidP="00527E09">
            <w:pPr>
              <w:spacing w:after="0" w:line="240" w:lineRule="auto"/>
              <w:jc w:val="center"/>
              <w:rPr>
                <w:rFonts w:cs="Arial"/>
                <w:b/>
                <w:bCs/>
                <w:sz w:val="16"/>
                <w:szCs w:val="16"/>
              </w:rPr>
            </w:pPr>
          </w:p>
        </w:tc>
      </w:tr>
      <w:tr w:rsidR="001C7650" w:rsidRPr="00C85985" w:rsidTr="00527E09">
        <w:trPr>
          <w:trHeight w:val="255"/>
        </w:trPr>
        <w:tc>
          <w:tcPr>
            <w:tcW w:w="2139" w:type="dxa"/>
            <w:tcBorders>
              <w:top w:val="single" w:sz="2" w:space="0" w:color="auto"/>
              <w:left w:val="single" w:sz="2" w:space="0" w:color="auto"/>
              <w:bottom w:val="single" w:sz="2" w:space="0" w:color="auto"/>
              <w:right w:val="single" w:sz="2" w:space="0" w:color="auto"/>
            </w:tcBorders>
            <w:shd w:val="clear" w:color="000000" w:fill="FFFFFF"/>
            <w:noWrap/>
            <w:vAlign w:val="center"/>
          </w:tcPr>
          <w:p w:rsidR="001C7650" w:rsidRPr="00065984" w:rsidRDefault="001C7650" w:rsidP="00527E09">
            <w:pPr>
              <w:spacing w:after="0" w:line="240" w:lineRule="auto"/>
              <w:rPr>
                <w:rFonts w:cs="Arial"/>
                <w:color w:val="000000"/>
                <w:sz w:val="16"/>
                <w:szCs w:val="16"/>
              </w:rPr>
            </w:pPr>
            <w:r w:rsidRPr="00065984">
              <w:rPr>
                <w:rFonts w:cs="Arial"/>
                <w:color w:val="000000"/>
                <w:sz w:val="16"/>
                <w:szCs w:val="16"/>
              </w:rPr>
              <w:t>Gospodarowanie odpadami</w:t>
            </w:r>
          </w:p>
        </w:tc>
        <w:tc>
          <w:tcPr>
            <w:tcW w:w="11343" w:type="dxa"/>
            <w:gridSpan w:val="16"/>
            <w:vMerge w:val="restart"/>
            <w:tcBorders>
              <w:top w:val="single" w:sz="2" w:space="0" w:color="auto"/>
              <w:left w:val="single" w:sz="2" w:space="0" w:color="auto"/>
              <w:bottom w:val="single" w:sz="2" w:space="0" w:color="auto"/>
              <w:right w:val="single" w:sz="2" w:space="0" w:color="auto"/>
            </w:tcBorders>
            <w:shd w:val="clear" w:color="000000" w:fill="C0C0C0"/>
            <w:noWrap/>
            <w:vAlign w:val="center"/>
          </w:tcPr>
          <w:p w:rsidR="001C7650" w:rsidRPr="00C80ECA" w:rsidRDefault="001C7650" w:rsidP="00527E09">
            <w:pPr>
              <w:spacing w:after="0" w:line="240" w:lineRule="auto"/>
              <w:jc w:val="center"/>
              <w:rPr>
                <w:rFonts w:cs="Arial"/>
                <w:sz w:val="16"/>
                <w:szCs w:val="16"/>
              </w:rPr>
            </w:pPr>
          </w:p>
        </w:tc>
        <w:tc>
          <w:tcPr>
            <w:tcW w:w="1049" w:type="dxa"/>
            <w:tcBorders>
              <w:top w:val="single" w:sz="4" w:space="0" w:color="auto"/>
              <w:left w:val="single" w:sz="2" w:space="0" w:color="auto"/>
              <w:bottom w:val="single" w:sz="4" w:space="0" w:color="auto"/>
              <w:right w:val="single" w:sz="2" w:space="0" w:color="auto"/>
            </w:tcBorders>
            <w:shd w:val="clear" w:color="000000" w:fill="FFFFFF"/>
            <w:noWrap/>
            <w:vAlign w:val="center"/>
          </w:tcPr>
          <w:p w:rsidR="001C7650" w:rsidRPr="00C80ECA" w:rsidRDefault="001C7650" w:rsidP="00527E09">
            <w:pPr>
              <w:spacing w:after="0" w:line="240" w:lineRule="auto"/>
              <w:jc w:val="center"/>
              <w:rPr>
                <w:rFonts w:cs="Arial"/>
                <w:b/>
                <w:bCs/>
                <w:sz w:val="16"/>
                <w:szCs w:val="16"/>
              </w:rPr>
            </w:pPr>
          </w:p>
        </w:tc>
      </w:tr>
      <w:tr w:rsidR="001C7650" w:rsidRPr="00C85985" w:rsidTr="00527E09">
        <w:trPr>
          <w:trHeight w:val="255"/>
        </w:trPr>
        <w:tc>
          <w:tcPr>
            <w:tcW w:w="2139" w:type="dxa"/>
            <w:tcBorders>
              <w:top w:val="single" w:sz="2" w:space="0" w:color="auto"/>
              <w:left w:val="single" w:sz="2" w:space="0" w:color="auto"/>
              <w:bottom w:val="single" w:sz="2" w:space="0" w:color="auto"/>
              <w:right w:val="single" w:sz="2" w:space="0" w:color="auto"/>
            </w:tcBorders>
            <w:noWrap/>
            <w:vAlign w:val="center"/>
          </w:tcPr>
          <w:p w:rsidR="001C7650" w:rsidRPr="00065984" w:rsidRDefault="001C7650" w:rsidP="00527E09">
            <w:pPr>
              <w:spacing w:after="0" w:line="240" w:lineRule="auto"/>
              <w:rPr>
                <w:rFonts w:cs="Arial"/>
                <w:color w:val="000000"/>
                <w:sz w:val="16"/>
                <w:szCs w:val="16"/>
              </w:rPr>
            </w:pPr>
            <w:r w:rsidRPr="00065984">
              <w:rPr>
                <w:rFonts w:cs="Arial"/>
                <w:color w:val="000000"/>
                <w:sz w:val="16"/>
                <w:szCs w:val="16"/>
              </w:rPr>
              <w:t>Gospodarowanie ściekami</w:t>
            </w:r>
          </w:p>
        </w:tc>
        <w:tc>
          <w:tcPr>
            <w:tcW w:w="11343" w:type="dxa"/>
            <w:gridSpan w:val="16"/>
            <w:vMerge/>
            <w:tcBorders>
              <w:top w:val="single" w:sz="2" w:space="0" w:color="auto"/>
              <w:left w:val="single" w:sz="2" w:space="0" w:color="auto"/>
              <w:bottom w:val="single" w:sz="2" w:space="0" w:color="auto"/>
              <w:right w:val="single" w:sz="2" w:space="0" w:color="auto"/>
            </w:tcBorders>
            <w:vAlign w:val="center"/>
          </w:tcPr>
          <w:p w:rsidR="001C7650" w:rsidRPr="00C80ECA" w:rsidRDefault="001C7650" w:rsidP="00527E09">
            <w:pPr>
              <w:spacing w:after="0" w:line="240" w:lineRule="auto"/>
              <w:jc w:val="center"/>
              <w:rPr>
                <w:rFonts w:cs="Arial"/>
                <w:sz w:val="16"/>
                <w:szCs w:val="16"/>
              </w:rPr>
            </w:pPr>
          </w:p>
        </w:tc>
        <w:tc>
          <w:tcPr>
            <w:tcW w:w="1049" w:type="dxa"/>
            <w:tcBorders>
              <w:top w:val="nil"/>
              <w:left w:val="single" w:sz="2" w:space="0" w:color="auto"/>
              <w:bottom w:val="single" w:sz="4" w:space="0" w:color="auto"/>
              <w:right w:val="single" w:sz="2" w:space="0" w:color="auto"/>
            </w:tcBorders>
            <w:noWrap/>
            <w:vAlign w:val="center"/>
          </w:tcPr>
          <w:p w:rsidR="001C7650" w:rsidRPr="00C80ECA" w:rsidRDefault="001C7650" w:rsidP="00527E09">
            <w:pPr>
              <w:spacing w:after="0" w:line="240" w:lineRule="auto"/>
              <w:jc w:val="center"/>
              <w:rPr>
                <w:rFonts w:cs="Arial"/>
                <w:b/>
                <w:bCs/>
                <w:sz w:val="16"/>
                <w:szCs w:val="16"/>
              </w:rPr>
            </w:pPr>
          </w:p>
        </w:tc>
      </w:tr>
      <w:tr w:rsidR="001C7650" w:rsidRPr="00C85985" w:rsidTr="00527E09">
        <w:trPr>
          <w:trHeight w:val="285"/>
        </w:trPr>
        <w:tc>
          <w:tcPr>
            <w:tcW w:w="2139" w:type="dxa"/>
            <w:tcBorders>
              <w:top w:val="single" w:sz="2" w:space="0" w:color="auto"/>
              <w:left w:val="single" w:sz="2" w:space="0" w:color="auto"/>
              <w:bottom w:val="single" w:sz="2" w:space="0" w:color="auto"/>
              <w:right w:val="single" w:sz="2" w:space="0" w:color="auto"/>
            </w:tcBorders>
            <w:shd w:val="clear" w:color="000000" w:fill="33CCCC"/>
            <w:noWrap/>
            <w:vAlign w:val="bottom"/>
          </w:tcPr>
          <w:p w:rsidR="001C7650" w:rsidRPr="00065984" w:rsidRDefault="001C7650" w:rsidP="00527E09">
            <w:pPr>
              <w:spacing w:after="0" w:line="240" w:lineRule="auto"/>
              <w:rPr>
                <w:rFonts w:cs="Arial"/>
                <w:b/>
                <w:bCs/>
                <w:color w:val="000000"/>
                <w:sz w:val="16"/>
                <w:szCs w:val="16"/>
              </w:rPr>
            </w:pPr>
            <w:r w:rsidRPr="00065984">
              <w:rPr>
                <w:rFonts w:cs="Arial"/>
                <w:b/>
                <w:bCs/>
                <w:color w:val="000000"/>
                <w:sz w:val="16"/>
                <w:szCs w:val="16"/>
              </w:rPr>
              <w:t>Razem</w:t>
            </w:r>
          </w:p>
        </w:tc>
        <w:tc>
          <w:tcPr>
            <w:tcW w:w="909" w:type="dxa"/>
            <w:gridSpan w:val="2"/>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b/>
                <w:bCs/>
                <w:sz w:val="16"/>
                <w:szCs w:val="16"/>
              </w:rPr>
            </w:pPr>
            <w:r w:rsidRPr="00C80ECA">
              <w:rPr>
                <w:rFonts w:cs="Arial"/>
                <w:b/>
                <w:bCs/>
                <w:sz w:val="16"/>
                <w:szCs w:val="16"/>
              </w:rPr>
              <w:t>659 221</w:t>
            </w:r>
          </w:p>
        </w:tc>
        <w:tc>
          <w:tcPr>
            <w:tcW w:w="795"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b/>
                <w:bCs/>
                <w:sz w:val="16"/>
                <w:szCs w:val="16"/>
              </w:rPr>
            </w:pPr>
            <w:r w:rsidRPr="00C80ECA">
              <w:rPr>
                <w:rFonts w:cs="Arial"/>
                <w:b/>
                <w:bCs/>
                <w:sz w:val="16"/>
                <w:szCs w:val="16"/>
              </w:rPr>
              <w:t>343 830</w:t>
            </w:r>
          </w:p>
        </w:tc>
        <w:tc>
          <w:tcPr>
            <w:tcW w:w="727"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b/>
                <w:bCs/>
                <w:sz w:val="16"/>
                <w:szCs w:val="16"/>
              </w:rPr>
            </w:pPr>
            <w:r w:rsidRPr="00C80ECA">
              <w:rPr>
                <w:rFonts w:cs="Arial"/>
                <w:b/>
                <w:bCs/>
                <w:sz w:val="16"/>
                <w:szCs w:val="16"/>
              </w:rPr>
              <w:t>71 375</w:t>
            </w:r>
          </w:p>
        </w:tc>
        <w:tc>
          <w:tcPr>
            <w:tcW w:w="777"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b/>
                <w:bCs/>
                <w:sz w:val="16"/>
                <w:szCs w:val="16"/>
              </w:rPr>
            </w:pPr>
            <w:r w:rsidRPr="00C80ECA">
              <w:rPr>
                <w:rFonts w:cs="Arial"/>
                <w:b/>
                <w:bCs/>
                <w:sz w:val="16"/>
                <w:szCs w:val="16"/>
              </w:rPr>
              <w:t>12 914</w:t>
            </w:r>
          </w:p>
        </w:tc>
        <w:tc>
          <w:tcPr>
            <w:tcW w:w="705"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b/>
                <w:bCs/>
                <w:sz w:val="16"/>
                <w:szCs w:val="16"/>
              </w:rPr>
            </w:pPr>
            <w:r w:rsidRPr="00C80ECA">
              <w:rPr>
                <w:rFonts w:cs="Arial"/>
                <w:b/>
                <w:bCs/>
                <w:sz w:val="16"/>
                <w:szCs w:val="16"/>
              </w:rPr>
              <w:t>6 314</w:t>
            </w:r>
          </w:p>
        </w:tc>
        <w:tc>
          <w:tcPr>
            <w:tcW w:w="831"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b/>
                <w:bCs/>
                <w:sz w:val="16"/>
                <w:szCs w:val="16"/>
              </w:rPr>
            </w:pPr>
            <w:r w:rsidRPr="00C80ECA">
              <w:rPr>
                <w:rFonts w:cs="Arial"/>
                <w:b/>
                <w:bCs/>
                <w:sz w:val="16"/>
                <w:szCs w:val="16"/>
              </w:rPr>
              <w:t>56 117</w:t>
            </w:r>
          </w:p>
        </w:tc>
        <w:tc>
          <w:tcPr>
            <w:tcW w:w="720"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b/>
                <w:bCs/>
                <w:sz w:val="16"/>
                <w:szCs w:val="16"/>
              </w:rPr>
            </w:pPr>
            <w:r w:rsidRPr="00C80ECA">
              <w:rPr>
                <w:rFonts w:cs="Arial"/>
                <w:b/>
                <w:bCs/>
                <w:sz w:val="16"/>
                <w:szCs w:val="16"/>
              </w:rPr>
              <w:t>47 122</w:t>
            </w:r>
          </w:p>
        </w:tc>
        <w:tc>
          <w:tcPr>
            <w:tcW w:w="744"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b/>
                <w:bCs/>
                <w:sz w:val="16"/>
                <w:szCs w:val="16"/>
              </w:rPr>
            </w:pPr>
            <w:r w:rsidRPr="00C80ECA">
              <w:rPr>
                <w:rFonts w:cs="Arial"/>
                <w:b/>
                <w:bCs/>
                <w:sz w:val="16"/>
                <w:szCs w:val="16"/>
              </w:rPr>
              <w:t>0</w:t>
            </w:r>
          </w:p>
        </w:tc>
        <w:tc>
          <w:tcPr>
            <w:tcW w:w="792"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b/>
                <w:bCs/>
                <w:sz w:val="16"/>
                <w:szCs w:val="16"/>
              </w:rPr>
            </w:pPr>
            <w:r w:rsidRPr="00C80ECA">
              <w:rPr>
                <w:rFonts w:cs="Arial"/>
                <w:b/>
                <w:bCs/>
                <w:sz w:val="16"/>
                <w:szCs w:val="16"/>
              </w:rPr>
              <w:t>204 378</w:t>
            </w:r>
          </w:p>
        </w:tc>
        <w:tc>
          <w:tcPr>
            <w:tcW w:w="674"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b/>
                <w:bCs/>
                <w:sz w:val="16"/>
                <w:szCs w:val="16"/>
              </w:rPr>
            </w:pPr>
            <w:r w:rsidRPr="00C80ECA">
              <w:rPr>
                <w:rFonts w:cs="Arial"/>
                <w:b/>
                <w:bCs/>
                <w:sz w:val="16"/>
                <w:szCs w:val="16"/>
              </w:rPr>
              <w:t>2 400</w:t>
            </w:r>
          </w:p>
        </w:tc>
        <w:tc>
          <w:tcPr>
            <w:tcW w:w="807"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b/>
                <w:bCs/>
                <w:sz w:val="16"/>
                <w:szCs w:val="16"/>
              </w:rPr>
            </w:pPr>
            <w:r w:rsidRPr="00C80ECA">
              <w:rPr>
                <w:rFonts w:cs="Arial"/>
                <w:b/>
                <w:bCs/>
                <w:sz w:val="16"/>
                <w:szCs w:val="16"/>
              </w:rPr>
              <w:t>0</w:t>
            </w:r>
          </w:p>
        </w:tc>
        <w:tc>
          <w:tcPr>
            <w:tcW w:w="690"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b/>
                <w:bCs/>
                <w:sz w:val="16"/>
                <w:szCs w:val="16"/>
              </w:rPr>
            </w:pPr>
            <w:r w:rsidRPr="00C80ECA">
              <w:rPr>
                <w:rFonts w:cs="Arial"/>
                <w:b/>
                <w:bCs/>
                <w:sz w:val="16"/>
                <w:szCs w:val="16"/>
              </w:rPr>
              <w:t>0</w:t>
            </w:r>
          </w:p>
        </w:tc>
        <w:tc>
          <w:tcPr>
            <w:tcW w:w="713"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b/>
                <w:bCs/>
                <w:sz w:val="16"/>
                <w:szCs w:val="16"/>
              </w:rPr>
            </w:pPr>
            <w:r w:rsidRPr="00C80ECA">
              <w:rPr>
                <w:rFonts w:cs="Arial"/>
                <w:b/>
                <w:bCs/>
                <w:sz w:val="16"/>
                <w:szCs w:val="16"/>
              </w:rPr>
              <w:t>0</w:t>
            </w:r>
          </w:p>
        </w:tc>
        <w:tc>
          <w:tcPr>
            <w:tcW w:w="839"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b/>
                <w:bCs/>
                <w:sz w:val="16"/>
                <w:szCs w:val="16"/>
              </w:rPr>
            </w:pPr>
            <w:r w:rsidRPr="00C80ECA">
              <w:rPr>
                <w:rFonts w:cs="Arial"/>
                <w:b/>
                <w:bCs/>
                <w:sz w:val="16"/>
                <w:szCs w:val="16"/>
              </w:rPr>
              <w:t>0</w:t>
            </w:r>
          </w:p>
        </w:tc>
        <w:tc>
          <w:tcPr>
            <w:tcW w:w="620"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b/>
                <w:bCs/>
                <w:sz w:val="16"/>
                <w:szCs w:val="16"/>
              </w:rPr>
            </w:pPr>
            <w:r w:rsidRPr="00C80ECA">
              <w:rPr>
                <w:rFonts w:cs="Arial"/>
                <w:b/>
                <w:bCs/>
                <w:sz w:val="16"/>
                <w:szCs w:val="16"/>
              </w:rPr>
              <w:t>0</w:t>
            </w:r>
          </w:p>
        </w:tc>
        <w:tc>
          <w:tcPr>
            <w:tcW w:w="1049" w:type="dxa"/>
            <w:tcBorders>
              <w:top w:val="nil"/>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b/>
                <w:bCs/>
                <w:sz w:val="16"/>
                <w:szCs w:val="16"/>
              </w:rPr>
            </w:pPr>
            <w:r w:rsidRPr="00C80ECA">
              <w:rPr>
                <w:rFonts w:cs="Arial"/>
                <w:b/>
                <w:bCs/>
                <w:sz w:val="16"/>
                <w:szCs w:val="20"/>
              </w:rPr>
              <w:t>1 403 672</w:t>
            </w:r>
          </w:p>
        </w:tc>
      </w:tr>
      <w:tr w:rsidR="001C7650" w:rsidRPr="00C85985" w:rsidTr="00527E09">
        <w:trPr>
          <w:trHeight w:val="285"/>
        </w:trPr>
        <w:tc>
          <w:tcPr>
            <w:tcW w:w="2139" w:type="dxa"/>
            <w:tcBorders>
              <w:top w:val="single" w:sz="2" w:space="0" w:color="auto"/>
              <w:bottom w:val="single" w:sz="2" w:space="0" w:color="auto"/>
            </w:tcBorders>
            <w:noWrap/>
            <w:vAlign w:val="bottom"/>
          </w:tcPr>
          <w:p w:rsidR="001C7650" w:rsidRPr="00065984" w:rsidRDefault="001C7650" w:rsidP="00527E09">
            <w:pPr>
              <w:spacing w:after="0" w:line="240" w:lineRule="auto"/>
              <w:rPr>
                <w:rFonts w:cs="Arial"/>
                <w:sz w:val="16"/>
                <w:szCs w:val="16"/>
              </w:rPr>
            </w:pPr>
          </w:p>
        </w:tc>
        <w:tc>
          <w:tcPr>
            <w:tcW w:w="909" w:type="dxa"/>
            <w:gridSpan w:val="2"/>
            <w:tcBorders>
              <w:top w:val="single" w:sz="2" w:space="0" w:color="auto"/>
              <w:bottom w:val="single" w:sz="2" w:space="0" w:color="auto"/>
            </w:tcBorders>
            <w:noWrap/>
            <w:vAlign w:val="center"/>
          </w:tcPr>
          <w:p w:rsidR="001C7650" w:rsidRPr="00C80ECA" w:rsidRDefault="001C7650" w:rsidP="00527E09">
            <w:pPr>
              <w:spacing w:after="0" w:line="240" w:lineRule="auto"/>
              <w:jc w:val="center"/>
              <w:rPr>
                <w:rFonts w:cs="Arial"/>
                <w:sz w:val="16"/>
                <w:szCs w:val="16"/>
              </w:rPr>
            </w:pPr>
          </w:p>
        </w:tc>
        <w:tc>
          <w:tcPr>
            <w:tcW w:w="795" w:type="dxa"/>
            <w:tcBorders>
              <w:top w:val="single" w:sz="2" w:space="0" w:color="auto"/>
              <w:bottom w:val="single" w:sz="2" w:space="0" w:color="auto"/>
            </w:tcBorders>
            <w:noWrap/>
            <w:vAlign w:val="center"/>
          </w:tcPr>
          <w:p w:rsidR="001C7650" w:rsidRPr="00C80ECA" w:rsidRDefault="001C7650" w:rsidP="00527E09">
            <w:pPr>
              <w:spacing w:after="0" w:line="240" w:lineRule="auto"/>
              <w:jc w:val="center"/>
              <w:rPr>
                <w:rFonts w:cs="Arial"/>
                <w:sz w:val="16"/>
                <w:szCs w:val="16"/>
              </w:rPr>
            </w:pPr>
          </w:p>
        </w:tc>
        <w:tc>
          <w:tcPr>
            <w:tcW w:w="727" w:type="dxa"/>
            <w:tcBorders>
              <w:top w:val="single" w:sz="2" w:space="0" w:color="auto"/>
              <w:bottom w:val="single" w:sz="2" w:space="0" w:color="auto"/>
            </w:tcBorders>
            <w:noWrap/>
            <w:vAlign w:val="center"/>
          </w:tcPr>
          <w:p w:rsidR="001C7650" w:rsidRPr="00C80ECA" w:rsidRDefault="001C7650" w:rsidP="00527E09">
            <w:pPr>
              <w:spacing w:after="0" w:line="240" w:lineRule="auto"/>
              <w:jc w:val="center"/>
              <w:rPr>
                <w:rFonts w:cs="Arial"/>
                <w:sz w:val="16"/>
                <w:szCs w:val="16"/>
              </w:rPr>
            </w:pPr>
          </w:p>
        </w:tc>
        <w:tc>
          <w:tcPr>
            <w:tcW w:w="777" w:type="dxa"/>
            <w:tcBorders>
              <w:top w:val="single" w:sz="2" w:space="0" w:color="auto"/>
              <w:bottom w:val="single" w:sz="2" w:space="0" w:color="auto"/>
            </w:tcBorders>
            <w:noWrap/>
            <w:vAlign w:val="center"/>
          </w:tcPr>
          <w:p w:rsidR="001C7650" w:rsidRPr="00C80ECA" w:rsidRDefault="001C7650" w:rsidP="00527E09">
            <w:pPr>
              <w:spacing w:after="0" w:line="240" w:lineRule="auto"/>
              <w:jc w:val="center"/>
              <w:rPr>
                <w:rFonts w:cs="Arial"/>
                <w:sz w:val="16"/>
                <w:szCs w:val="16"/>
              </w:rPr>
            </w:pPr>
          </w:p>
        </w:tc>
        <w:tc>
          <w:tcPr>
            <w:tcW w:w="705" w:type="dxa"/>
            <w:tcBorders>
              <w:top w:val="single" w:sz="2" w:space="0" w:color="auto"/>
              <w:bottom w:val="single" w:sz="2" w:space="0" w:color="auto"/>
            </w:tcBorders>
            <w:noWrap/>
            <w:vAlign w:val="center"/>
          </w:tcPr>
          <w:p w:rsidR="001C7650" w:rsidRPr="00C80ECA" w:rsidRDefault="001C7650" w:rsidP="00527E09">
            <w:pPr>
              <w:spacing w:after="0" w:line="240" w:lineRule="auto"/>
              <w:jc w:val="center"/>
              <w:rPr>
                <w:rFonts w:cs="Arial"/>
                <w:sz w:val="16"/>
                <w:szCs w:val="16"/>
              </w:rPr>
            </w:pPr>
          </w:p>
        </w:tc>
        <w:tc>
          <w:tcPr>
            <w:tcW w:w="831" w:type="dxa"/>
            <w:tcBorders>
              <w:top w:val="single" w:sz="2" w:space="0" w:color="auto"/>
              <w:bottom w:val="single" w:sz="2" w:space="0" w:color="auto"/>
            </w:tcBorders>
            <w:noWrap/>
            <w:vAlign w:val="center"/>
          </w:tcPr>
          <w:p w:rsidR="001C7650" w:rsidRPr="00C80ECA" w:rsidRDefault="001C7650" w:rsidP="00527E09">
            <w:pPr>
              <w:spacing w:after="0" w:line="240" w:lineRule="auto"/>
              <w:jc w:val="center"/>
              <w:rPr>
                <w:rFonts w:cs="Arial"/>
                <w:sz w:val="16"/>
                <w:szCs w:val="16"/>
              </w:rPr>
            </w:pPr>
          </w:p>
        </w:tc>
        <w:tc>
          <w:tcPr>
            <w:tcW w:w="720" w:type="dxa"/>
            <w:tcBorders>
              <w:top w:val="single" w:sz="2" w:space="0" w:color="auto"/>
              <w:bottom w:val="single" w:sz="2" w:space="0" w:color="auto"/>
            </w:tcBorders>
            <w:noWrap/>
            <w:vAlign w:val="center"/>
          </w:tcPr>
          <w:p w:rsidR="001C7650" w:rsidRPr="00C80ECA" w:rsidRDefault="001C7650" w:rsidP="00527E09">
            <w:pPr>
              <w:spacing w:after="0" w:line="240" w:lineRule="auto"/>
              <w:jc w:val="center"/>
              <w:rPr>
                <w:rFonts w:cs="Arial"/>
                <w:sz w:val="16"/>
                <w:szCs w:val="16"/>
              </w:rPr>
            </w:pPr>
          </w:p>
        </w:tc>
        <w:tc>
          <w:tcPr>
            <w:tcW w:w="744" w:type="dxa"/>
            <w:tcBorders>
              <w:top w:val="single" w:sz="2" w:space="0" w:color="auto"/>
              <w:bottom w:val="single" w:sz="2" w:space="0" w:color="auto"/>
            </w:tcBorders>
            <w:noWrap/>
            <w:vAlign w:val="center"/>
          </w:tcPr>
          <w:p w:rsidR="001C7650" w:rsidRPr="00C80ECA" w:rsidRDefault="001C7650" w:rsidP="00527E09">
            <w:pPr>
              <w:spacing w:after="0" w:line="240" w:lineRule="auto"/>
              <w:jc w:val="center"/>
              <w:rPr>
                <w:rFonts w:cs="Arial"/>
                <w:sz w:val="16"/>
                <w:szCs w:val="16"/>
              </w:rPr>
            </w:pPr>
          </w:p>
        </w:tc>
        <w:tc>
          <w:tcPr>
            <w:tcW w:w="792" w:type="dxa"/>
            <w:tcBorders>
              <w:top w:val="single" w:sz="2" w:space="0" w:color="auto"/>
              <w:bottom w:val="single" w:sz="2" w:space="0" w:color="auto"/>
            </w:tcBorders>
            <w:noWrap/>
            <w:vAlign w:val="center"/>
          </w:tcPr>
          <w:p w:rsidR="001C7650" w:rsidRPr="00C80ECA" w:rsidRDefault="001C7650" w:rsidP="00527E09">
            <w:pPr>
              <w:spacing w:after="0" w:line="240" w:lineRule="auto"/>
              <w:jc w:val="center"/>
              <w:rPr>
                <w:rFonts w:cs="Arial"/>
                <w:sz w:val="16"/>
                <w:szCs w:val="16"/>
              </w:rPr>
            </w:pPr>
          </w:p>
        </w:tc>
        <w:tc>
          <w:tcPr>
            <w:tcW w:w="674" w:type="dxa"/>
            <w:tcBorders>
              <w:top w:val="single" w:sz="2" w:space="0" w:color="auto"/>
              <w:bottom w:val="single" w:sz="2" w:space="0" w:color="auto"/>
            </w:tcBorders>
            <w:noWrap/>
            <w:vAlign w:val="center"/>
          </w:tcPr>
          <w:p w:rsidR="001C7650" w:rsidRPr="00C80ECA" w:rsidRDefault="001C7650" w:rsidP="00527E09">
            <w:pPr>
              <w:spacing w:after="0" w:line="240" w:lineRule="auto"/>
              <w:jc w:val="center"/>
              <w:rPr>
                <w:rFonts w:cs="Arial"/>
                <w:sz w:val="16"/>
                <w:szCs w:val="16"/>
              </w:rPr>
            </w:pPr>
          </w:p>
        </w:tc>
        <w:tc>
          <w:tcPr>
            <w:tcW w:w="807" w:type="dxa"/>
            <w:tcBorders>
              <w:top w:val="single" w:sz="2" w:space="0" w:color="auto"/>
              <w:bottom w:val="single" w:sz="2" w:space="0" w:color="auto"/>
            </w:tcBorders>
            <w:noWrap/>
            <w:vAlign w:val="center"/>
          </w:tcPr>
          <w:p w:rsidR="001C7650" w:rsidRPr="00C80ECA" w:rsidRDefault="001C7650" w:rsidP="00527E09">
            <w:pPr>
              <w:spacing w:after="0" w:line="240" w:lineRule="auto"/>
              <w:jc w:val="center"/>
              <w:rPr>
                <w:rFonts w:cs="Arial"/>
                <w:sz w:val="16"/>
                <w:szCs w:val="16"/>
              </w:rPr>
            </w:pPr>
          </w:p>
        </w:tc>
        <w:tc>
          <w:tcPr>
            <w:tcW w:w="690" w:type="dxa"/>
            <w:tcBorders>
              <w:top w:val="single" w:sz="2" w:space="0" w:color="auto"/>
              <w:bottom w:val="single" w:sz="2" w:space="0" w:color="auto"/>
            </w:tcBorders>
            <w:noWrap/>
            <w:vAlign w:val="center"/>
          </w:tcPr>
          <w:p w:rsidR="001C7650" w:rsidRPr="00C80ECA" w:rsidRDefault="001C7650" w:rsidP="00527E09">
            <w:pPr>
              <w:spacing w:after="0" w:line="240" w:lineRule="auto"/>
              <w:jc w:val="center"/>
              <w:rPr>
                <w:rFonts w:cs="Arial"/>
                <w:sz w:val="16"/>
                <w:szCs w:val="16"/>
              </w:rPr>
            </w:pPr>
          </w:p>
        </w:tc>
        <w:tc>
          <w:tcPr>
            <w:tcW w:w="713" w:type="dxa"/>
            <w:tcBorders>
              <w:top w:val="single" w:sz="2" w:space="0" w:color="auto"/>
              <w:bottom w:val="single" w:sz="2" w:space="0" w:color="auto"/>
            </w:tcBorders>
            <w:noWrap/>
            <w:vAlign w:val="center"/>
          </w:tcPr>
          <w:p w:rsidR="001C7650" w:rsidRPr="00C80ECA" w:rsidRDefault="001C7650" w:rsidP="00527E09">
            <w:pPr>
              <w:spacing w:after="0" w:line="240" w:lineRule="auto"/>
              <w:jc w:val="center"/>
              <w:rPr>
                <w:rFonts w:cs="Arial"/>
                <w:sz w:val="16"/>
                <w:szCs w:val="16"/>
              </w:rPr>
            </w:pPr>
          </w:p>
        </w:tc>
        <w:tc>
          <w:tcPr>
            <w:tcW w:w="839" w:type="dxa"/>
            <w:tcBorders>
              <w:top w:val="single" w:sz="2" w:space="0" w:color="auto"/>
              <w:bottom w:val="single" w:sz="2" w:space="0" w:color="auto"/>
            </w:tcBorders>
            <w:noWrap/>
            <w:vAlign w:val="center"/>
          </w:tcPr>
          <w:p w:rsidR="001C7650" w:rsidRPr="00C80ECA" w:rsidRDefault="001C7650" w:rsidP="00527E09">
            <w:pPr>
              <w:spacing w:after="0" w:line="240" w:lineRule="auto"/>
              <w:jc w:val="center"/>
              <w:rPr>
                <w:rFonts w:cs="Arial"/>
                <w:sz w:val="16"/>
                <w:szCs w:val="16"/>
              </w:rPr>
            </w:pPr>
          </w:p>
        </w:tc>
        <w:tc>
          <w:tcPr>
            <w:tcW w:w="620" w:type="dxa"/>
            <w:tcBorders>
              <w:top w:val="single" w:sz="2" w:space="0" w:color="auto"/>
              <w:bottom w:val="single" w:sz="2" w:space="0" w:color="auto"/>
            </w:tcBorders>
            <w:noWrap/>
            <w:vAlign w:val="bottom"/>
          </w:tcPr>
          <w:p w:rsidR="001C7650" w:rsidRPr="00C80ECA" w:rsidRDefault="001C7650" w:rsidP="00527E09">
            <w:pPr>
              <w:spacing w:after="0" w:line="240" w:lineRule="auto"/>
              <w:jc w:val="center"/>
              <w:rPr>
                <w:rFonts w:cs="Arial"/>
                <w:color w:val="000000"/>
                <w:sz w:val="16"/>
                <w:szCs w:val="16"/>
              </w:rPr>
            </w:pPr>
          </w:p>
        </w:tc>
        <w:tc>
          <w:tcPr>
            <w:tcW w:w="1049" w:type="dxa"/>
            <w:tcBorders>
              <w:top w:val="single" w:sz="2" w:space="0" w:color="auto"/>
              <w:left w:val="nil"/>
              <w:bottom w:val="nil"/>
              <w:right w:val="nil"/>
            </w:tcBorders>
            <w:noWrap/>
            <w:vAlign w:val="bottom"/>
          </w:tcPr>
          <w:p w:rsidR="001C7650" w:rsidRPr="006E05B4" w:rsidRDefault="001C7650" w:rsidP="00527E09">
            <w:pPr>
              <w:spacing w:after="0" w:line="240" w:lineRule="auto"/>
              <w:jc w:val="center"/>
              <w:rPr>
                <w:rFonts w:cs="Arial"/>
                <w:color w:val="000000"/>
                <w:sz w:val="16"/>
                <w:szCs w:val="16"/>
              </w:rPr>
            </w:pPr>
          </w:p>
        </w:tc>
      </w:tr>
      <w:tr w:rsidR="001C7650" w:rsidRPr="00C85985" w:rsidTr="00527E09">
        <w:trPr>
          <w:trHeight w:val="540"/>
        </w:trPr>
        <w:tc>
          <w:tcPr>
            <w:tcW w:w="2139" w:type="dxa"/>
            <w:tcBorders>
              <w:top w:val="single" w:sz="2" w:space="0" w:color="auto"/>
              <w:left w:val="single" w:sz="2" w:space="0" w:color="auto"/>
              <w:bottom w:val="single" w:sz="2" w:space="0" w:color="auto"/>
              <w:right w:val="single" w:sz="2" w:space="0" w:color="auto"/>
            </w:tcBorders>
            <w:noWrap/>
            <w:vAlign w:val="center"/>
          </w:tcPr>
          <w:p w:rsidR="001C7650" w:rsidRPr="00065984" w:rsidRDefault="001C7650" w:rsidP="00527E09">
            <w:pPr>
              <w:spacing w:after="0" w:line="240" w:lineRule="auto"/>
              <w:rPr>
                <w:rFonts w:cs="Arial"/>
                <w:b/>
                <w:bCs/>
                <w:color w:val="000000"/>
                <w:sz w:val="16"/>
                <w:szCs w:val="16"/>
              </w:rPr>
            </w:pPr>
            <w:r w:rsidRPr="00065984">
              <w:rPr>
                <w:rFonts w:cs="Arial"/>
                <w:b/>
                <w:bCs/>
                <w:color w:val="000000"/>
                <w:sz w:val="16"/>
                <w:szCs w:val="16"/>
              </w:rPr>
              <w:t>Odnośne współczynniki emisji CO2 w [t/MWh]</w:t>
            </w:r>
          </w:p>
        </w:tc>
        <w:tc>
          <w:tcPr>
            <w:tcW w:w="909" w:type="dxa"/>
            <w:gridSpan w:val="2"/>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0,982</w:t>
            </w:r>
          </w:p>
        </w:tc>
        <w:tc>
          <w:tcPr>
            <w:tcW w:w="795"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0,3893</w:t>
            </w:r>
          </w:p>
        </w:tc>
        <w:tc>
          <w:tcPr>
            <w:tcW w:w="727"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0,201</w:t>
            </w:r>
          </w:p>
        </w:tc>
        <w:tc>
          <w:tcPr>
            <w:tcW w:w="777"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0,229</w:t>
            </w:r>
          </w:p>
        </w:tc>
        <w:tc>
          <w:tcPr>
            <w:tcW w:w="705"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0,276</w:t>
            </w:r>
          </w:p>
        </w:tc>
        <w:tc>
          <w:tcPr>
            <w:tcW w:w="831"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0,268</w:t>
            </w:r>
          </w:p>
        </w:tc>
        <w:tc>
          <w:tcPr>
            <w:tcW w:w="720"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0,257</w:t>
            </w:r>
          </w:p>
        </w:tc>
        <w:tc>
          <w:tcPr>
            <w:tcW w:w="744"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 </w:t>
            </w:r>
            <w:r>
              <w:rPr>
                <w:rFonts w:cs="Arial"/>
                <w:sz w:val="16"/>
                <w:szCs w:val="16"/>
              </w:rPr>
              <w:t>0</w:t>
            </w:r>
          </w:p>
        </w:tc>
        <w:tc>
          <w:tcPr>
            <w:tcW w:w="792"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0,341</w:t>
            </w:r>
          </w:p>
        </w:tc>
        <w:tc>
          <w:tcPr>
            <w:tcW w:w="674"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0,381</w:t>
            </w:r>
          </w:p>
        </w:tc>
        <w:tc>
          <w:tcPr>
            <w:tcW w:w="807"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Pr>
                <w:rFonts w:cs="Arial"/>
                <w:sz w:val="16"/>
                <w:szCs w:val="16"/>
              </w:rPr>
              <w:t>0</w:t>
            </w:r>
            <w:r w:rsidRPr="00C80ECA">
              <w:rPr>
                <w:rFonts w:cs="Arial"/>
                <w:sz w:val="16"/>
                <w:szCs w:val="16"/>
              </w:rPr>
              <w:t> </w:t>
            </w:r>
          </w:p>
        </w:tc>
        <w:tc>
          <w:tcPr>
            <w:tcW w:w="690"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sidRPr="00C80ECA">
              <w:rPr>
                <w:rFonts w:cs="Arial"/>
                <w:sz w:val="16"/>
                <w:szCs w:val="16"/>
              </w:rPr>
              <w:t> </w:t>
            </w:r>
            <w:r>
              <w:rPr>
                <w:rFonts w:cs="Arial"/>
                <w:sz w:val="16"/>
                <w:szCs w:val="16"/>
              </w:rPr>
              <w:t>0</w:t>
            </w:r>
          </w:p>
        </w:tc>
        <w:tc>
          <w:tcPr>
            <w:tcW w:w="713"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Pr>
                <w:rFonts w:cs="Arial"/>
                <w:sz w:val="16"/>
                <w:szCs w:val="16"/>
              </w:rPr>
              <w:t>0</w:t>
            </w:r>
            <w:r w:rsidRPr="00C80ECA">
              <w:rPr>
                <w:rFonts w:cs="Arial"/>
                <w:sz w:val="16"/>
                <w:szCs w:val="16"/>
              </w:rPr>
              <w:t> </w:t>
            </w:r>
          </w:p>
        </w:tc>
        <w:tc>
          <w:tcPr>
            <w:tcW w:w="839"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Pr>
                <w:rFonts w:cs="Arial"/>
                <w:sz w:val="16"/>
                <w:szCs w:val="16"/>
              </w:rPr>
              <w:t>0</w:t>
            </w:r>
            <w:r w:rsidRPr="00C80ECA">
              <w:rPr>
                <w:rFonts w:cs="Arial"/>
                <w:sz w:val="16"/>
                <w:szCs w:val="16"/>
              </w:rPr>
              <w:t> </w:t>
            </w:r>
          </w:p>
        </w:tc>
        <w:tc>
          <w:tcPr>
            <w:tcW w:w="620"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C80ECA" w:rsidRDefault="001C7650" w:rsidP="00527E09">
            <w:pPr>
              <w:spacing w:after="0" w:line="240" w:lineRule="auto"/>
              <w:jc w:val="center"/>
              <w:rPr>
                <w:rFonts w:cs="Arial"/>
                <w:sz w:val="16"/>
                <w:szCs w:val="16"/>
              </w:rPr>
            </w:pPr>
            <w:r>
              <w:rPr>
                <w:rFonts w:cs="Arial"/>
                <w:sz w:val="16"/>
                <w:szCs w:val="16"/>
              </w:rPr>
              <w:t>0</w:t>
            </w:r>
            <w:r w:rsidRPr="00C80ECA">
              <w:rPr>
                <w:rFonts w:cs="Arial"/>
                <w:sz w:val="16"/>
                <w:szCs w:val="16"/>
              </w:rPr>
              <w:t> </w:t>
            </w:r>
          </w:p>
        </w:tc>
        <w:tc>
          <w:tcPr>
            <w:tcW w:w="1049" w:type="dxa"/>
            <w:tcBorders>
              <w:top w:val="nil"/>
              <w:left w:val="single" w:sz="2" w:space="0" w:color="auto"/>
              <w:bottom w:val="nil"/>
              <w:right w:val="nil"/>
            </w:tcBorders>
            <w:noWrap/>
            <w:vAlign w:val="bottom"/>
          </w:tcPr>
          <w:p w:rsidR="001C7650" w:rsidRPr="006E05B4" w:rsidRDefault="001C7650" w:rsidP="00527E09">
            <w:pPr>
              <w:spacing w:after="0" w:line="240" w:lineRule="auto"/>
              <w:jc w:val="center"/>
              <w:rPr>
                <w:rFonts w:cs="Arial"/>
                <w:color w:val="000000"/>
                <w:sz w:val="16"/>
                <w:szCs w:val="16"/>
              </w:rPr>
            </w:pPr>
          </w:p>
        </w:tc>
      </w:tr>
    </w:tbl>
    <w:p w:rsidR="001C7650" w:rsidRPr="00C85985" w:rsidRDefault="001C7650" w:rsidP="00065984">
      <w:r w:rsidRPr="00C85985">
        <w:rPr>
          <w:i/>
          <w:sz w:val="20"/>
        </w:rPr>
        <w:t xml:space="preserve">Źródło: obliczenia własne </w:t>
      </w:r>
    </w:p>
    <w:p w:rsidR="001C7650" w:rsidRDefault="001C7650" w:rsidP="00C80ECA">
      <w:pPr>
        <w:pStyle w:val="Legenda"/>
        <w:ind w:left="0" w:firstLine="0"/>
      </w:pPr>
      <w:r>
        <w:br w:type="page"/>
      </w:r>
      <w:r w:rsidRPr="000C7041">
        <w:lastRenderedPageBreak/>
        <w:t xml:space="preserve">Tabela </w:t>
      </w:r>
      <w:fldSimple w:instr=" SEQ Tabela \* ARABIC ">
        <w:r>
          <w:rPr>
            <w:noProof/>
          </w:rPr>
          <w:t>7</w:t>
        </w:r>
      </w:fldSimple>
      <w:r w:rsidRPr="000C7041">
        <w:t xml:space="preserve"> Wyniki inwentaryzacji emisji za rok 2011 – kontrolna inwentaryzacja emisji (MEI) – końcowe zużycie energii</w:t>
      </w:r>
      <w:r>
        <w:t xml:space="preserve">  </w:t>
      </w:r>
    </w:p>
    <w:tbl>
      <w:tblPr>
        <w:tblW w:w="505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A0"/>
      </w:tblPr>
      <w:tblGrid>
        <w:gridCol w:w="2134"/>
        <w:gridCol w:w="848"/>
        <w:gridCol w:w="854"/>
        <w:gridCol w:w="849"/>
        <w:gridCol w:w="852"/>
        <w:gridCol w:w="849"/>
        <w:gridCol w:w="852"/>
        <w:gridCol w:w="849"/>
        <w:gridCol w:w="709"/>
        <w:gridCol w:w="852"/>
        <w:gridCol w:w="718"/>
        <w:gridCol w:w="531"/>
        <w:gridCol w:w="718"/>
        <w:gridCol w:w="639"/>
        <w:gridCol w:w="747"/>
        <w:gridCol w:w="630"/>
        <w:gridCol w:w="954"/>
      </w:tblGrid>
      <w:tr w:rsidR="001C7650" w:rsidRPr="00CB0AE8" w:rsidTr="00527E09">
        <w:trPr>
          <w:trHeight w:val="285"/>
          <w:jc w:val="center"/>
        </w:trPr>
        <w:tc>
          <w:tcPr>
            <w:tcW w:w="732" w:type="pct"/>
            <w:vMerge w:val="restart"/>
            <w:shd w:val="clear" w:color="000000" w:fill="33CCCC"/>
            <w:vAlign w:val="center"/>
          </w:tcPr>
          <w:p w:rsidR="001C7650" w:rsidRPr="00CB0AE8" w:rsidRDefault="001C7650" w:rsidP="00527E09">
            <w:pPr>
              <w:spacing w:after="0" w:line="240" w:lineRule="auto"/>
              <w:jc w:val="center"/>
              <w:rPr>
                <w:rFonts w:ascii="Calibri" w:hAnsi="Calibri" w:cs="Calibri"/>
                <w:b/>
                <w:bCs/>
                <w:sz w:val="16"/>
                <w:szCs w:val="16"/>
              </w:rPr>
            </w:pPr>
            <w:r w:rsidRPr="00CB0AE8">
              <w:rPr>
                <w:rFonts w:ascii="Calibri" w:hAnsi="Calibri" w:cs="Calibri"/>
                <w:b/>
                <w:bCs/>
                <w:sz w:val="16"/>
                <w:szCs w:val="16"/>
              </w:rPr>
              <w:t>Kategoria</w:t>
            </w:r>
          </w:p>
        </w:tc>
        <w:tc>
          <w:tcPr>
            <w:tcW w:w="4268" w:type="pct"/>
            <w:gridSpan w:val="16"/>
            <w:shd w:val="clear" w:color="000000" w:fill="33CCCC"/>
            <w:vAlign w:val="center"/>
          </w:tcPr>
          <w:p w:rsidR="001C7650" w:rsidRPr="00CB0AE8" w:rsidRDefault="001C7650" w:rsidP="00527E09">
            <w:pPr>
              <w:spacing w:after="0" w:line="240" w:lineRule="auto"/>
              <w:jc w:val="center"/>
              <w:rPr>
                <w:rFonts w:cs="Arial"/>
                <w:b/>
                <w:bCs/>
                <w:color w:val="000000"/>
                <w:sz w:val="16"/>
                <w:szCs w:val="16"/>
              </w:rPr>
            </w:pPr>
            <w:r>
              <w:rPr>
                <w:rFonts w:cs="Arial"/>
                <w:b/>
                <w:bCs/>
                <w:color w:val="000000"/>
                <w:sz w:val="16"/>
                <w:szCs w:val="16"/>
              </w:rPr>
              <w:t>KOŃ</w:t>
            </w:r>
            <w:r w:rsidRPr="00CB0AE8">
              <w:rPr>
                <w:rFonts w:cs="Arial"/>
                <w:b/>
                <w:bCs/>
                <w:color w:val="000000"/>
                <w:sz w:val="16"/>
                <w:szCs w:val="16"/>
              </w:rPr>
              <w:t>COWE ZUŻYCIE ENERGII [MWh]</w:t>
            </w:r>
          </w:p>
        </w:tc>
      </w:tr>
      <w:tr w:rsidR="001C7650" w:rsidRPr="00214B59" w:rsidTr="007B5F9D">
        <w:trPr>
          <w:trHeight w:val="270"/>
          <w:jc w:val="center"/>
        </w:trPr>
        <w:tc>
          <w:tcPr>
            <w:tcW w:w="732" w:type="pct"/>
            <w:vMerge/>
            <w:vAlign w:val="center"/>
          </w:tcPr>
          <w:p w:rsidR="001C7650" w:rsidRPr="00CB0AE8" w:rsidRDefault="001C7650" w:rsidP="00527E09">
            <w:pPr>
              <w:spacing w:after="0" w:line="240" w:lineRule="auto"/>
              <w:jc w:val="center"/>
              <w:rPr>
                <w:rFonts w:ascii="Calibri" w:hAnsi="Calibri" w:cs="Calibri"/>
                <w:b/>
                <w:bCs/>
                <w:sz w:val="16"/>
                <w:szCs w:val="16"/>
              </w:rPr>
            </w:pPr>
          </w:p>
        </w:tc>
        <w:tc>
          <w:tcPr>
            <w:tcW w:w="291" w:type="pct"/>
            <w:vMerge w:val="restart"/>
            <w:shd w:val="clear" w:color="000000" w:fill="33CCCC"/>
            <w:vAlign w:val="center"/>
          </w:tcPr>
          <w:p w:rsidR="001C7650" w:rsidRPr="00CB0AE8" w:rsidRDefault="001C7650" w:rsidP="00527E09">
            <w:pPr>
              <w:spacing w:after="0" w:line="240" w:lineRule="auto"/>
              <w:jc w:val="center"/>
              <w:rPr>
                <w:rFonts w:cs="Arial"/>
                <w:b/>
                <w:bCs/>
                <w:color w:val="000000"/>
                <w:sz w:val="16"/>
                <w:szCs w:val="16"/>
              </w:rPr>
            </w:pPr>
            <w:r w:rsidRPr="00CB0AE8">
              <w:rPr>
                <w:rFonts w:cs="Arial"/>
                <w:b/>
                <w:bCs/>
                <w:color w:val="000000"/>
                <w:sz w:val="16"/>
                <w:szCs w:val="16"/>
              </w:rPr>
              <w:t>Energia elektryczna</w:t>
            </w:r>
          </w:p>
        </w:tc>
        <w:tc>
          <w:tcPr>
            <w:tcW w:w="293" w:type="pct"/>
            <w:vMerge w:val="restart"/>
            <w:shd w:val="clear" w:color="000000" w:fill="33CCCC"/>
            <w:vAlign w:val="center"/>
          </w:tcPr>
          <w:p w:rsidR="001C7650" w:rsidRPr="00CB0AE8" w:rsidRDefault="001C7650" w:rsidP="00527E09">
            <w:pPr>
              <w:spacing w:after="0" w:line="240" w:lineRule="auto"/>
              <w:jc w:val="center"/>
              <w:rPr>
                <w:rFonts w:cs="Arial"/>
                <w:b/>
                <w:bCs/>
                <w:color w:val="000000"/>
                <w:sz w:val="16"/>
                <w:szCs w:val="16"/>
              </w:rPr>
            </w:pPr>
            <w:r w:rsidRPr="00CB0AE8">
              <w:rPr>
                <w:rFonts w:cs="Arial"/>
                <w:b/>
                <w:bCs/>
                <w:color w:val="000000"/>
                <w:sz w:val="16"/>
                <w:szCs w:val="16"/>
              </w:rPr>
              <w:t>Ciepło/</w:t>
            </w:r>
            <w:r>
              <w:rPr>
                <w:rFonts w:cs="Arial"/>
                <w:b/>
                <w:bCs/>
                <w:color w:val="000000"/>
                <w:sz w:val="16"/>
                <w:szCs w:val="16"/>
              </w:rPr>
              <w:br/>
            </w:r>
            <w:r w:rsidRPr="00CB0AE8">
              <w:rPr>
                <w:rFonts w:cs="Arial"/>
                <w:b/>
                <w:bCs/>
                <w:color w:val="000000"/>
                <w:sz w:val="16"/>
                <w:szCs w:val="16"/>
              </w:rPr>
              <w:t>chłód</w:t>
            </w:r>
          </w:p>
        </w:tc>
        <w:tc>
          <w:tcPr>
            <w:tcW w:w="2238" w:type="pct"/>
            <w:gridSpan w:val="8"/>
            <w:shd w:val="clear" w:color="000000" w:fill="33CCCC"/>
            <w:vAlign w:val="center"/>
          </w:tcPr>
          <w:p w:rsidR="001C7650" w:rsidRPr="00CB0AE8" w:rsidRDefault="001C7650" w:rsidP="00527E09">
            <w:pPr>
              <w:spacing w:after="0" w:line="240" w:lineRule="auto"/>
              <w:jc w:val="center"/>
              <w:rPr>
                <w:rFonts w:cs="Arial"/>
                <w:b/>
                <w:bCs/>
                <w:color w:val="000000"/>
                <w:sz w:val="16"/>
                <w:szCs w:val="16"/>
              </w:rPr>
            </w:pPr>
            <w:r w:rsidRPr="00CB0AE8">
              <w:rPr>
                <w:rFonts w:cs="Arial"/>
                <w:b/>
                <w:bCs/>
                <w:color w:val="000000"/>
                <w:sz w:val="16"/>
                <w:szCs w:val="16"/>
              </w:rPr>
              <w:t>Paliwa kopalne</w:t>
            </w:r>
          </w:p>
        </w:tc>
        <w:tc>
          <w:tcPr>
            <w:tcW w:w="1119" w:type="pct"/>
            <w:gridSpan w:val="5"/>
            <w:shd w:val="clear" w:color="000000" w:fill="33CCCC"/>
            <w:vAlign w:val="center"/>
          </w:tcPr>
          <w:p w:rsidR="001C7650" w:rsidRPr="00CB0AE8" w:rsidRDefault="001C7650" w:rsidP="00527E09">
            <w:pPr>
              <w:spacing w:after="0" w:line="240" w:lineRule="auto"/>
              <w:jc w:val="center"/>
              <w:rPr>
                <w:rFonts w:cs="Arial"/>
                <w:b/>
                <w:bCs/>
                <w:color w:val="000000"/>
                <w:sz w:val="16"/>
                <w:szCs w:val="16"/>
              </w:rPr>
            </w:pPr>
            <w:r w:rsidRPr="00CB0AE8">
              <w:rPr>
                <w:rFonts w:cs="Arial"/>
                <w:b/>
                <w:bCs/>
                <w:color w:val="000000"/>
                <w:sz w:val="16"/>
                <w:szCs w:val="16"/>
              </w:rPr>
              <w:t>Energia odnawialna</w:t>
            </w:r>
          </w:p>
        </w:tc>
        <w:tc>
          <w:tcPr>
            <w:tcW w:w="328" w:type="pct"/>
            <w:vMerge w:val="restart"/>
            <w:shd w:val="clear" w:color="000000" w:fill="33CCCC"/>
            <w:vAlign w:val="center"/>
          </w:tcPr>
          <w:p w:rsidR="001C7650" w:rsidRPr="00CB0AE8" w:rsidRDefault="001C7650" w:rsidP="00527E09">
            <w:pPr>
              <w:spacing w:after="0" w:line="240" w:lineRule="auto"/>
              <w:jc w:val="center"/>
              <w:rPr>
                <w:rFonts w:cs="Arial"/>
                <w:b/>
                <w:bCs/>
                <w:color w:val="000000"/>
                <w:sz w:val="16"/>
                <w:szCs w:val="16"/>
              </w:rPr>
            </w:pPr>
            <w:r w:rsidRPr="00CB0AE8">
              <w:rPr>
                <w:rFonts w:cs="Arial"/>
                <w:b/>
                <w:bCs/>
                <w:color w:val="000000"/>
                <w:sz w:val="16"/>
                <w:szCs w:val="16"/>
              </w:rPr>
              <w:t>Razem</w:t>
            </w:r>
          </w:p>
        </w:tc>
      </w:tr>
      <w:tr w:rsidR="001C7650" w:rsidRPr="00214B59" w:rsidTr="007B5F9D">
        <w:trPr>
          <w:trHeight w:val="525"/>
          <w:jc w:val="center"/>
        </w:trPr>
        <w:tc>
          <w:tcPr>
            <w:tcW w:w="732" w:type="pct"/>
            <w:vMerge/>
            <w:vAlign w:val="center"/>
          </w:tcPr>
          <w:p w:rsidR="001C7650" w:rsidRPr="00CB0AE8" w:rsidRDefault="001C7650" w:rsidP="00527E09">
            <w:pPr>
              <w:spacing w:after="0" w:line="240" w:lineRule="auto"/>
              <w:jc w:val="center"/>
              <w:rPr>
                <w:rFonts w:ascii="Calibri" w:hAnsi="Calibri" w:cs="Calibri"/>
                <w:b/>
                <w:bCs/>
                <w:sz w:val="16"/>
                <w:szCs w:val="16"/>
              </w:rPr>
            </w:pPr>
          </w:p>
        </w:tc>
        <w:tc>
          <w:tcPr>
            <w:tcW w:w="291" w:type="pct"/>
            <w:vMerge/>
            <w:vAlign w:val="center"/>
          </w:tcPr>
          <w:p w:rsidR="001C7650" w:rsidRPr="00CB0AE8" w:rsidRDefault="001C7650" w:rsidP="00527E09">
            <w:pPr>
              <w:spacing w:after="0" w:line="240" w:lineRule="auto"/>
              <w:jc w:val="center"/>
              <w:rPr>
                <w:rFonts w:cs="Arial"/>
                <w:b/>
                <w:bCs/>
                <w:color w:val="000000"/>
                <w:sz w:val="16"/>
                <w:szCs w:val="16"/>
              </w:rPr>
            </w:pPr>
          </w:p>
        </w:tc>
        <w:tc>
          <w:tcPr>
            <w:tcW w:w="293" w:type="pct"/>
            <w:vMerge/>
            <w:vAlign w:val="center"/>
          </w:tcPr>
          <w:p w:rsidR="001C7650" w:rsidRPr="00CB0AE8" w:rsidRDefault="001C7650" w:rsidP="00527E09">
            <w:pPr>
              <w:spacing w:after="0" w:line="240" w:lineRule="auto"/>
              <w:jc w:val="center"/>
              <w:rPr>
                <w:rFonts w:cs="Arial"/>
                <w:b/>
                <w:bCs/>
                <w:color w:val="000000"/>
                <w:sz w:val="16"/>
                <w:szCs w:val="16"/>
              </w:rPr>
            </w:pPr>
          </w:p>
        </w:tc>
        <w:tc>
          <w:tcPr>
            <w:tcW w:w="291" w:type="pct"/>
            <w:shd w:val="clear" w:color="000000" w:fill="33CCCC"/>
            <w:vAlign w:val="center"/>
          </w:tcPr>
          <w:p w:rsidR="001C7650" w:rsidRPr="00CB0AE8" w:rsidRDefault="001C7650" w:rsidP="00527E09">
            <w:pPr>
              <w:spacing w:after="0" w:line="240" w:lineRule="auto"/>
              <w:jc w:val="center"/>
              <w:rPr>
                <w:rFonts w:cs="Arial"/>
                <w:b/>
                <w:bCs/>
                <w:color w:val="000000"/>
                <w:sz w:val="16"/>
                <w:szCs w:val="16"/>
              </w:rPr>
            </w:pPr>
            <w:r w:rsidRPr="00CB0AE8">
              <w:rPr>
                <w:rFonts w:cs="Arial"/>
                <w:b/>
                <w:bCs/>
                <w:color w:val="000000"/>
                <w:sz w:val="16"/>
                <w:szCs w:val="16"/>
              </w:rPr>
              <w:t>Gaz ziemny</w:t>
            </w:r>
          </w:p>
        </w:tc>
        <w:tc>
          <w:tcPr>
            <w:tcW w:w="292" w:type="pct"/>
            <w:shd w:val="clear" w:color="000000" w:fill="33CCCC"/>
            <w:vAlign w:val="center"/>
          </w:tcPr>
          <w:p w:rsidR="001C7650" w:rsidRPr="00CB0AE8" w:rsidRDefault="001C7650" w:rsidP="00527E09">
            <w:pPr>
              <w:spacing w:after="0" w:line="240" w:lineRule="auto"/>
              <w:jc w:val="center"/>
              <w:rPr>
                <w:rFonts w:cs="Arial"/>
                <w:b/>
                <w:bCs/>
                <w:color w:val="000000"/>
                <w:sz w:val="16"/>
                <w:szCs w:val="16"/>
              </w:rPr>
            </w:pPr>
            <w:r w:rsidRPr="00CB0AE8">
              <w:rPr>
                <w:rFonts w:cs="Arial"/>
                <w:b/>
                <w:bCs/>
                <w:color w:val="000000"/>
                <w:sz w:val="16"/>
                <w:szCs w:val="16"/>
              </w:rPr>
              <w:t>Gaz ciekły</w:t>
            </w:r>
          </w:p>
        </w:tc>
        <w:tc>
          <w:tcPr>
            <w:tcW w:w="291" w:type="pct"/>
            <w:shd w:val="clear" w:color="000000" w:fill="33CCCC"/>
            <w:vAlign w:val="center"/>
          </w:tcPr>
          <w:p w:rsidR="001C7650" w:rsidRPr="00CB0AE8" w:rsidRDefault="001C7650" w:rsidP="00527E09">
            <w:pPr>
              <w:spacing w:after="0" w:line="240" w:lineRule="auto"/>
              <w:jc w:val="center"/>
              <w:rPr>
                <w:rFonts w:cs="Arial"/>
                <w:b/>
                <w:bCs/>
                <w:color w:val="000000"/>
                <w:sz w:val="16"/>
                <w:szCs w:val="16"/>
              </w:rPr>
            </w:pPr>
            <w:r w:rsidRPr="00CB0AE8">
              <w:rPr>
                <w:rFonts w:cs="Arial"/>
                <w:b/>
                <w:bCs/>
                <w:color w:val="000000"/>
                <w:sz w:val="16"/>
                <w:szCs w:val="16"/>
              </w:rPr>
              <w:t>Olej opałowy</w:t>
            </w:r>
          </w:p>
        </w:tc>
        <w:tc>
          <w:tcPr>
            <w:tcW w:w="292" w:type="pct"/>
            <w:shd w:val="clear" w:color="000000" w:fill="33CCCC"/>
            <w:vAlign w:val="center"/>
          </w:tcPr>
          <w:p w:rsidR="001C7650" w:rsidRPr="00CB0AE8" w:rsidRDefault="001C7650" w:rsidP="00527E09">
            <w:pPr>
              <w:spacing w:after="0" w:line="240" w:lineRule="auto"/>
              <w:jc w:val="center"/>
              <w:rPr>
                <w:rFonts w:cs="Arial"/>
                <w:b/>
                <w:bCs/>
                <w:color w:val="000000"/>
                <w:sz w:val="16"/>
                <w:szCs w:val="16"/>
              </w:rPr>
            </w:pPr>
            <w:r w:rsidRPr="00CB0AE8">
              <w:rPr>
                <w:rFonts w:cs="Arial"/>
                <w:b/>
                <w:bCs/>
                <w:color w:val="000000"/>
                <w:sz w:val="16"/>
                <w:szCs w:val="16"/>
              </w:rPr>
              <w:t>Olej napędowy</w:t>
            </w:r>
          </w:p>
        </w:tc>
        <w:tc>
          <w:tcPr>
            <w:tcW w:w="291" w:type="pct"/>
            <w:shd w:val="clear" w:color="000000" w:fill="33CCCC"/>
            <w:vAlign w:val="center"/>
          </w:tcPr>
          <w:p w:rsidR="001C7650" w:rsidRPr="00CB0AE8" w:rsidRDefault="001C7650" w:rsidP="00527E09">
            <w:pPr>
              <w:spacing w:after="0" w:line="240" w:lineRule="auto"/>
              <w:jc w:val="center"/>
              <w:rPr>
                <w:rFonts w:cs="Arial"/>
                <w:b/>
                <w:bCs/>
                <w:color w:val="000000"/>
                <w:sz w:val="16"/>
                <w:szCs w:val="16"/>
              </w:rPr>
            </w:pPr>
            <w:r w:rsidRPr="00CB0AE8">
              <w:rPr>
                <w:rFonts w:cs="Arial"/>
                <w:b/>
                <w:bCs/>
                <w:color w:val="000000"/>
                <w:sz w:val="16"/>
                <w:szCs w:val="16"/>
              </w:rPr>
              <w:t>Benzyna</w:t>
            </w:r>
          </w:p>
        </w:tc>
        <w:tc>
          <w:tcPr>
            <w:tcW w:w="243" w:type="pct"/>
            <w:shd w:val="clear" w:color="000000" w:fill="33CCCC"/>
            <w:vAlign w:val="center"/>
          </w:tcPr>
          <w:p w:rsidR="001C7650" w:rsidRPr="00CB0AE8" w:rsidRDefault="001C7650" w:rsidP="00527E09">
            <w:pPr>
              <w:spacing w:after="0" w:line="240" w:lineRule="auto"/>
              <w:jc w:val="center"/>
              <w:rPr>
                <w:rFonts w:cs="Arial"/>
                <w:b/>
                <w:bCs/>
                <w:color w:val="000000"/>
                <w:sz w:val="16"/>
                <w:szCs w:val="16"/>
              </w:rPr>
            </w:pPr>
            <w:r w:rsidRPr="00CB0AE8">
              <w:rPr>
                <w:rFonts w:cs="Arial"/>
                <w:b/>
                <w:bCs/>
                <w:color w:val="000000"/>
                <w:sz w:val="16"/>
                <w:szCs w:val="16"/>
              </w:rPr>
              <w:t>Węgiel brunatny</w:t>
            </w:r>
          </w:p>
        </w:tc>
        <w:tc>
          <w:tcPr>
            <w:tcW w:w="292" w:type="pct"/>
            <w:shd w:val="clear" w:color="000000" w:fill="33CCCC"/>
            <w:vAlign w:val="center"/>
          </w:tcPr>
          <w:p w:rsidR="001C7650" w:rsidRPr="00CB0AE8" w:rsidRDefault="001C7650" w:rsidP="00527E09">
            <w:pPr>
              <w:spacing w:after="0" w:line="240" w:lineRule="auto"/>
              <w:jc w:val="center"/>
              <w:rPr>
                <w:rFonts w:cs="Arial"/>
                <w:b/>
                <w:bCs/>
                <w:color w:val="000000"/>
                <w:sz w:val="16"/>
                <w:szCs w:val="16"/>
              </w:rPr>
            </w:pPr>
            <w:r w:rsidRPr="00CB0AE8">
              <w:rPr>
                <w:rFonts w:cs="Arial"/>
                <w:b/>
                <w:bCs/>
                <w:color w:val="000000"/>
                <w:sz w:val="16"/>
                <w:szCs w:val="16"/>
              </w:rPr>
              <w:t>Węgiel kamienny</w:t>
            </w:r>
          </w:p>
        </w:tc>
        <w:tc>
          <w:tcPr>
            <w:tcW w:w="245" w:type="pct"/>
            <w:shd w:val="clear" w:color="000000" w:fill="33CCCC"/>
            <w:vAlign w:val="center"/>
          </w:tcPr>
          <w:p w:rsidR="001C7650" w:rsidRPr="00CB0AE8" w:rsidRDefault="001C7650" w:rsidP="00527E09">
            <w:pPr>
              <w:spacing w:after="0" w:line="240" w:lineRule="auto"/>
              <w:jc w:val="center"/>
              <w:rPr>
                <w:rFonts w:cs="Arial"/>
                <w:b/>
                <w:bCs/>
                <w:color w:val="000000"/>
                <w:sz w:val="16"/>
                <w:szCs w:val="16"/>
              </w:rPr>
            </w:pPr>
            <w:r w:rsidRPr="00CB0AE8">
              <w:rPr>
                <w:rFonts w:cs="Arial"/>
                <w:b/>
                <w:bCs/>
                <w:color w:val="000000"/>
                <w:sz w:val="16"/>
                <w:szCs w:val="16"/>
              </w:rPr>
              <w:t>Inne paliwa kopalne</w:t>
            </w:r>
          </w:p>
        </w:tc>
        <w:tc>
          <w:tcPr>
            <w:tcW w:w="182" w:type="pct"/>
            <w:shd w:val="clear" w:color="000000" w:fill="33CCCC"/>
            <w:vAlign w:val="center"/>
          </w:tcPr>
          <w:p w:rsidR="001C7650" w:rsidRPr="00CB0AE8" w:rsidRDefault="001C7650" w:rsidP="00527E09">
            <w:pPr>
              <w:spacing w:after="0" w:line="240" w:lineRule="auto"/>
              <w:jc w:val="center"/>
              <w:rPr>
                <w:rFonts w:cs="Arial"/>
                <w:b/>
                <w:bCs/>
                <w:color w:val="000000"/>
                <w:sz w:val="16"/>
                <w:szCs w:val="16"/>
              </w:rPr>
            </w:pPr>
            <w:r w:rsidRPr="00CB0AE8">
              <w:rPr>
                <w:rFonts w:cs="Arial"/>
                <w:b/>
                <w:bCs/>
                <w:color w:val="000000"/>
                <w:sz w:val="16"/>
                <w:szCs w:val="16"/>
              </w:rPr>
              <w:t>Olej roślinny</w:t>
            </w:r>
          </w:p>
        </w:tc>
        <w:tc>
          <w:tcPr>
            <w:tcW w:w="246" w:type="pct"/>
            <w:shd w:val="clear" w:color="000000" w:fill="33CCCC"/>
            <w:vAlign w:val="center"/>
          </w:tcPr>
          <w:p w:rsidR="001C7650" w:rsidRPr="00CB0AE8" w:rsidRDefault="001C7650" w:rsidP="00527E09">
            <w:pPr>
              <w:spacing w:after="0" w:line="240" w:lineRule="auto"/>
              <w:jc w:val="center"/>
              <w:rPr>
                <w:rFonts w:cs="Arial"/>
                <w:b/>
                <w:bCs/>
                <w:color w:val="000000"/>
                <w:sz w:val="16"/>
                <w:szCs w:val="16"/>
              </w:rPr>
            </w:pPr>
            <w:r w:rsidRPr="00CB0AE8">
              <w:rPr>
                <w:rFonts w:cs="Arial"/>
                <w:b/>
                <w:bCs/>
                <w:color w:val="000000"/>
                <w:sz w:val="16"/>
                <w:szCs w:val="16"/>
              </w:rPr>
              <w:t>Biopaliwo</w:t>
            </w:r>
          </w:p>
        </w:tc>
        <w:tc>
          <w:tcPr>
            <w:tcW w:w="219" w:type="pct"/>
            <w:shd w:val="clear" w:color="000000" w:fill="33CCCC"/>
            <w:vAlign w:val="center"/>
          </w:tcPr>
          <w:p w:rsidR="001C7650" w:rsidRPr="00CB0AE8" w:rsidRDefault="001C7650" w:rsidP="00527E09">
            <w:pPr>
              <w:spacing w:after="0" w:line="240" w:lineRule="auto"/>
              <w:jc w:val="center"/>
              <w:rPr>
                <w:rFonts w:cs="Arial"/>
                <w:b/>
                <w:bCs/>
                <w:color w:val="000000"/>
                <w:sz w:val="16"/>
                <w:szCs w:val="16"/>
              </w:rPr>
            </w:pPr>
            <w:r w:rsidRPr="00CB0AE8">
              <w:rPr>
                <w:rFonts w:cs="Arial"/>
                <w:b/>
                <w:bCs/>
                <w:color w:val="000000"/>
                <w:sz w:val="16"/>
                <w:szCs w:val="16"/>
              </w:rPr>
              <w:t>Inna biomasa</w:t>
            </w:r>
          </w:p>
        </w:tc>
        <w:tc>
          <w:tcPr>
            <w:tcW w:w="256" w:type="pct"/>
            <w:shd w:val="clear" w:color="000000" w:fill="33CCCC"/>
            <w:vAlign w:val="center"/>
          </w:tcPr>
          <w:p w:rsidR="001C7650" w:rsidRPr="00CB0AE8" w:rsidRDefault="001C7650" w:rsidP="00527E09">
            <w:pPr>
              <w:spacing w:after="0" w:line="240" w:lineRule="auto"/>
              <w:jc w:val="center"/>
              <w:rPr>
                <w:rFonts w:cs="Arial"/>
                <w:b/>
                <w:bCs/>
                <w:color w:val="000000"/>
                <w:sz w:val="16"/>
                <w:szCs w:val="16"/>
              </w:rPr>
            </w:pPr>
            <w:r w:rsidRPr="00CB0AE8">
              <w:rPr>
                <w:rFonts w:cs="Arial"/>
                <w:b/>
                <w:bCs/>
                <w:color w:val="000000"/>
                <w:sz w:val="16"/>
                <w:szCs w:val="16"/>
              </w:rPr>
              <w:t>Słoneczna cieplna</w:t>
            </w:r>
          </w:p>
        </w:tc>
        <w:tc>
          <w:tcPr>
            <w:tcW w:w="216" w:type="pct"/>
            <w:shd w:val="clear" w:color="000000" w:fill="33CCCC"/>
            <w:vAlign w:val="center"/>
          </w:tcPr>
          <w:p w:rsidR="001C7650" w:rsidRPr="00CB0AE8" w:rsidRDefault="001C7650" w:rsidP="00527E09">
            <w:pPr>
              <w:spacing w:after="0" w:line="240" w:lineRule="auto"/>
              <w:jc w:val="center"/>
              <w:rPr>
                <w:rFonts w:cs="Arial"/>
                <w:b/>
                <w:bCs/>
                <w:color w:val="000000"/>
                <w:sz w:val="16"/>
                <w:szCs w:val="16"/>
              </w:rPr>
            </w:pPr>
            <w:r w:rsidRPr="00CB0AE8">
              <w:rPr>
                <w:rFonts w:cs="Arial"/>
                <w:b/>
                <w:bCs/>
                <w:color w:val="000000"/>
                <w:sz w:val="16"/>
                <w:szCs w:val="16"/>
              </w:rPr>
              <w:t>Geotermiczna</w:t>
            </w:r>
          </w:p>
        </w:tc>
        <w:tc>
          <w:tcPr>
            <w:tcW w:w="328" w:type="pct"/>
            <w:vMerge/>
            <w:vAlign w:val="center"/>
          </w:tcPr>
          <w:p w:rsidR="001C7650" w:rsidRPr="00CB0AE8" w:rsidRDefault="001C7650" w:rsidP="00527E09">
            <w:pPr>
              <w:spacing w:after="0" w:line="240" w:lineRule="auto"/>
              <w:jc w:val="center"/>
              <w:rPr>
                <w:rFonts w:cs="Arial"/>
                <w:b/>
                <w:bCs/>
                <w:color w:val="000000"/>
                <w:sz w:val="16"/>
                <w:szCs w:val="16"/>
              </w:rPr>
            </w:pPr>
          </w:p>
        </w:tc>
      </w:tr>
      <w:tr w:rsidR="001C7650" w:rsidRPr="00214B59" w:rsidTr="007B5F9D">
        <w:trPr>
          <w:trHeight w:val="270"/>
          <w:jc w:val="center"/>
        </w:trPr>
        <w:tc>
          <w:tcPr>
            <w:tcW w:w="732" w:type="pct"/>
            <w:shd w:val="clear" w:color="000000" w:fill="003366"/>
            <w:noWrap/>
            <w:vAlign w:val="center"/>
          </w:tcPr>
          <w:p w:rsidR="001C7650" w:rsidRPr="00CB0AE8" w:rsidRDefault="001C7650" w:rsidP="00527E09">
            <w:pPr>
              <w:spacing w:after="0" w:line="240" w:lineRule="auto"/>
              <w:jc w:val="left"/>
              <w:rPr>
                <w:rFonts w:cs="Arial"/>
                <w:b/>
                <w:bCs/>
                <w:color w:val="FFFFFF"/>
                <w:sz w:val="16"/>
                <w:szCs w:val="16"/>
              </w:rPr>
            </w:pPr>
            <w:r w:rsidRPr="00CB0AE8">
              <w:rPr>
                <w:rFonts w:cs="Arial"/>
                <w:b/>
                <w:bCs/>
                <w:color w:val="FFFFFF"/>
                <w:sz w:val="16"/>
                <w:szCs w:val="16"/>
              </w:rPr>
              <w:t>BUDYNKI, WYPOSAŻENIE/URZĄDZENIA I PRZEMYSŁ:</w:t>
            </w:r>
          </w:p>
        </w:tc>
        <w:tc>
          <w:tcPr>
            <w:tcW w:w="3940" w:type="pct"/>
            <w:gridSpan w:val="15"/>
            <w:shd w:val="clear" w:color="000000" w:fill="003366"/>
            <w:noWrap/>
            <w:vAlign w:val="center"/>
          </w:tcPr>
          <w:p w:rsidR="001C7650" w:rsidRPr="00CB0AE8" w:rsidRDefault="001C7650" w:rsidP="00527E09">
            <w:pPr>
              <w:spacing w:after="0" w:line="240" w:lineRule="auto"/>
              <w:jc w:val="center"/>
              <w:rPr>
                <w:rFonts w:cs="Arial"/>
                <w:color w:val="FFFFFF"/>
                <w:sz w:val="16"/>
                <w:szCs w:val="16"/>
              </w:rPr>
            </w:pPr>
          </w:p>
        </w:tc>
        <w:tc>
          <w:tcPr>
            <w:tcW w:w="328" w:type="pct"/>
            <w:shd w:val="clear" w:color="000000" w:fill="003366"/>
            <w:noWrap/>
            <w:vAlign w:val="center"/>
          </w:tcPr>
          <w:p w:rsidR="001C7650" w:rsidRPr="00CB0AE8" w:rsidRDefault="001C7650" w:rsidP="00527E09">
            <w:pPr>
              <w:spacing w:after="0" w:line="240" w:lineRule="auto"/>
              <w:jc w:val="center"/>
              <w:rPr>
                <w:rFonts w:cs="Arial"/>
                <w:color w:val="FFFFFF"/>
                <w:sz w:val="16"/>
                <w:szCs w:val="16"/>
              </w:rPr>
            </w:pPr>
          </w:p>
        </w:tc>
      </w:tr>
      <w:tr w:rsidR="001C7650" w:rsidRPr="007B5F9D" w:rsidTr="007B5F9D">
        <w:trPr>
          <w:trHeight w:val="255"/>
          <w:jc w:val="center"/>
        </w:trPr>
        <w:tc>
          <w:tcPr>
            <w:tcW w:w="732" w:type="pct"/>
            <w:noWrap/>
            <w:vAlign w:val="center"/>
          </w:tcPr>
          <w:p w:rsidR="001C7650" w:rsidRPr="00CB0AE8" w:rsidRDefault="001C7650" w:rsidP="00527E09">
            <w:pPr>
              <w:spacing w:after="0" w:line="240" w:lineRule="auto"/>
              <w:jc w:val="left"/>
              <w:rPr>
                <w:rFonts w:cs="Arial"/>
                <w:color w:val="000000"/>
                <w:sz w:val="16"/>
                <w:szCs w:val="16"/>
              </w:rPr>
            </w:pPr>
            <w:r w:rsidRPr="00CB0AE8">
              <w:rPr>
                <w:rFonts w:cs="Arial"/>
                <w:color w:val="000000"/>
                <w:sz w:val="16"/>
                <w:szCs w:val="16"/>
              </w:rPr>
              <w:t>Budynki, wyposażenie/urządzenia komunalne</w:t>
            </w:r>
          </w:p>
        </w:tc>
        <w:tc>
          <w:tcPr>
            <w:tcW w:w="291"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10 853</w:t>
            </w:r>
          </w:p>
        </w:tc>
        <w:tc>
          <w:tcPr>
            <w:tcW w:w="293"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51 535</w:t>
            </w:r>
          </w:p>
        </w:tc>
        <w:tc>
          <w:tcPr>
            <w:tcW w:w="291"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2 484</w:t>
            </w:r>
          </w:p>
        </w:tc>
        <w:tc>
          <w:tcPr>
            <w:tcW w:w="292"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91"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8 532</w:t>
            </w:r>
          </w:p>
        </w:tc>
        <w:tc>
          <w:tcPr>
            <w:tcW w:w="292"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91"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43"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92"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45"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182"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46"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19"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56"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16"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328"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73 404</w:t>
            </w:r>
          </w:p>
        </w:tc>
      </w:tr>
      <w:tr w:rsidR="001C7650" w:rsidRPr="007B5F9D" w:rsidTr="007B5F9D">
        <w:trPr>
          <w:trHeight w:val="510"/>
          <w:jc w:val="center"/>
        </w:trPr>
        <w:tc>
          <w:tcPr>
            <w:tcW w:w="732" w:type="pct"/>
            <w:vAlign w:val="center"/>
          </w:tcPr>
          <w:p w:rsidR="001C7650" w:rsidRPr="00CB0AE8" w:rsidRDefault="001C7650" w:rsidP="00527E09">
            <w:pPr>
              <w:spacing w:after="0" w:line="240" w:lineRule="auto"/>
              <w:jc w:val="left"/>
              <w:rPr>
                <w:rFonts w:cs="Arial"/>
                <w:color w:val="000000"/>
                <w:sz w:val="16"/>
                <w:szCs w:val="16"/>
              </w:rPr>
            </w:pPr>
            <w:r w:rsidRPr="00CB0AE8">
              <w:rPr>
                <w:rFonts w:cs="Arial"/>
                <w:color w:val="000000"/>
                <w:sz w:val="16"/>
                <w:szCs w:val="16"/>
              </w:rPr>
              <w:t>Budynki, wyposażenie/urządzenia usługowe (niekomunalne)</w:t>
            </w:r>
          </w:p>
        </w:tc>
        <w:tc>
          <w:tcPr>
            <w:tcW w:w="291"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154 644</w:t>
            </w:r>
          </w:p>
        </w:tc>
        <w:tc>
          <w:tcPr>
            <w:tcW w:w="293"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211 658</w:t>
            </w:r>
          </w:p>
        </w:tc>
        <w:tc>
          <w:tcPr>
            <w:tcW w:w="291"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71 496</w:t>
            </w:r>
          </w:p>
        </w:tc>
        <w:tc>
          <w:tcPr>
            <w:tcW w:w="292"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91"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13 525</w:t>
            </w:r>
          </w:p>
        </w:tc>
        <w:tc>
          <w:tcPr>
            <w:tcW w:w="292"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91"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43"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92"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184 717</w:t>
            </w:r>
          </w:p>
        </w:tc>
        <w:tc>
          <w:tcPr>
            <w:tcW w:w="245"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182"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46"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19"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56"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16"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328"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636 040</w:t>
            </w:r>
          </w:p>
        </w:tc>
      </w:tr>
      <w:tr w:rsidR="001C7650" w:rsidRPr="007B5F9D" w:rsidTr="007B5F9D">
        <w:trPr>
          <w:trHeight w:val="255"/>
          <w:jc w:val="center"/>
        </w:trPr>
        <w:tc>
          <w:tcPr>
            <w:tcW w:w="732" w:type="pct"/>
            <w:noWrap/>
            <w:vAlign w:val="center"/>
          </w:tcPr>
          <w:p w:rsidR="001C7650" w:rsidRPr="00CB0AE8" w:rsidRDefault="001C7650" w:rsidP="00527E09">
            <w:pPr>
              <w:spacing w:after="0" w:line="240" w:lineRule="auto"/>
              <w:jc w:val="left"/>
              <w:rPr>
                <w:rFonts w:cs="Arial"/>
                <w:color w:val="000000"/>
                <w:sz w:val="16"/>
                <w:szCs w:val="16"/>
              </w:rPr>
            </w:pPr>
            <w:r w:rsidRPr="00CB0AE8">
              <w:rPr>
                <w:rFonts w:cs="Arial"/>
                <w:color w:val="000000"/>
                <w:sz w:val="16"/>
                <w:szCs w:val="16"/>
              </w:rPr>
              <w:t>Budynki mieszkalne</w:t>
            </w:r>
          </w:p>
        </w:tc>
        <w:tc>
          <w:tcPr>
            <w:tcW w:w="291"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188 375</w:t>
            </w:r>
          </w:p>
        </w:tc>
        <w:tc>
          <w:tcPr>
            <w:tcW w:w="293"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395 688</w:t>
            </w:r>
          </w:p>
        </w:tc>
        <w:tc>
          <w:tcPr>
            <w:tcW w:w="291"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213 151</w:t>
            </w:r>
          </w:p>
        </w:tc>
        <w:tc>
          <w:tcPr>
            <w:tcW w:w="292"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91"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20 641</w:t>
            </w:r>
          </w:p>
        </w:tc>
        <w:tc>
          <w:tcPr>
            <w:tcW w:w="292"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91"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43"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92"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328 108</w:t>
            </w:r>
          </w:p>
        </w:tc>
        <w:tc>
          <w:tcPr>
            <w:tcW w:w="245"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182"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46"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19"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56"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16"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328"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1 145 963</w:t>
            </w:r>
          </w:p>
        </w:tc>
      </w:tr>
      <w:tr w:rsidR="001C7650" w:rsidRPr="007B5F9D" w:rsidTr="007B5F9D">
        <w:trPr>
          <w:trHeight w:val="255"/>
          <w:jc w:val="center"/>
        </w:trPr>
        <w:tc>
          <w:tcPr>
            <w:tcW w:w="732" w:type="pct"/>
            <w:noWrap/>
            <w:vAlign w:val="center"/>
          </w:tcPr>
          <w:p w:rsidR="001C7650" w:rsidRPr="00CB0AE8" w:rsidRDefault="001C7650" w:rsidP="00527E09">
            <w:pPr>
              <w:spacing w:after="0" w:line="240" w:lineRule="auto"/>
              <w:jc w:val="left"/>
              <w:rPr>
                <w:rFonts w:cs="Arial"/>
                <w:color w:val="000000"/>
                <w:sz w:val="16"/>
                <w:szCs w:val="16"/>
              </w:rPr>
            </w:pPr>
            <w:r w:rsidRPr="00CB0AE8">
              <w:rPr>
                <w:rFonts w:cs="Arial"/>
                <w:color w:val="000000"/>
                <w:sz w:val="16"/>
                <w:szCs w:val="16"/>
              </w:rPr>
              <w:t>Komunalne oświetlenie publiczne</w:t>
            </w:r>
          </w:p>
        </w:tc>
        <w:tc>
          <w:tcPr>
            <w:tcW w:w="291"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12 991</w:t>
            </w:r>
          </w:p>
        </w:tc>
        <w:tc>
          <w:tcPr>
            <w:tcW w:w="293"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91"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92"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91"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92"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91"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43"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92"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45"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182"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46"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19"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56"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16"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328"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12 991</w:t>
            </w:r>
          </w:p>
        </w:tc>
      </w:tr>
      <w:tr w:rsidR="001C7650" w:rsidRPr="007B5F9D" w:rsidTr="007B5F9D">
        <w:trPr>
          <w:trHeight w:val="270"/>
          <w:jc w:val="center"/>
        </w:trPr>
        <w:tc>
          <w:tcPr>
            <w:tcW w:w="732" w:type="pct"/>
            <w:vAlign w:val="center"/>
          </w:tcPr>
          <w:p w:rsidR="001C7650" w:rsidRPr="00CB0AE8" w:rsidRDefault="001C7650" w:rsidP="00527E09">
            <w:pPr>
              <w:spacing w:after="0" w:line="240" w:lineRule="auto"/>
              <w:jc w:val="left"/>
              <w:rPr>
                <w:rFonts w:cs="Arial"/>
                <w:color w:val="000000"/>
                <w:sz w:val="16"/>
                <w:szCs w:val="16"/>
              </w:rPr>
            </w:pPr>
            <w:r w:rsidRPr="00CB0AE8">
              <w:rPr>
                <w:rFonts w:cs="Arial"/>
                <w:color w:val="000000"/>
                <w:sz w:val="16"/>
                <w:szCs w:val="16"/>
              </w:rPr>
              <w:t>Przemysł</w:t>
            </w:r>
          </w:p>
        </w:tc>
        <w:tc>
          <w:tcPr>
            <w:tcW w:w="291"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214 685</w:t>
            </w:r>
          </w:p>
        </w:tc>
        <w:tc>
          <w:tcPr>
            <w:tcW w:w="293"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12 951</w:t>
            </w:r>
          </w:p>
        </w:tc>
        <w:tc>
          <w:tcPr>
            <w:tcW w:w="291"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135 737</w:t>
            </w:r>
          </w:p>
        </w:tc>
        <w:tc>
          <w:tcPr>
            <w:tcW w:w="292"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91"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8 075</w:t>
            </w:r>
          </w:p>
        </w:tc>
        <w:tc>
          <w:tcPr>
            <w:tcW w:w="292"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91"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43"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92"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21 174</w:t>
            </w:r>
          </w:p>
        </w:tc>
        <w:tc>
          <w:tcPr>
            <w:tcW w:w="245"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3 377</w:t>
            </w:r>
          </w:p>
        </w:tc>
        <w:tc>
          <w:tcPr>
            <w:tcW w:w="182"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46"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19"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2 528</w:t>
            </w:r>
          </w:p>
        </w:tc>
        <w:tc>
          <w:tcPr>
            <w:tcW w:w="256"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16"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328"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398 527</w:t>
            </w:r>
          </w:p>
        </w:tc>
      </w:tr>
      <w:tr w:rsidR="001C7650" w:rsidRPr="007B5F9D" w:rsidTr="007B5F9D">
        <w:trPr>
          <w:trHeight w:val="270"/>
          <w:jc w:val="center"/>
        </w:trPr>
        <w:tc>
          <w:tcPr>
            <w:tcW w:w="732" w:type="pct"/>
            <w:shd w:val="clear" w:color="000000" w:fill="33CCCC"/>
            <w:noWrap/>
            <w:vAlign w:val="center"/>
          </w:tcPr>
          <w:p w:rsidR="001C7650" w:rsidRPr="00CB0AE8" w:rsidRDefault="001C7650" w:rsidP="00527E09">
            <w:pPr>
              <w:spacing w:after="0" w:line="240" w:lineRule="auto"/>
              <w:jc w:val="left"/>
              <w:rPr>
                <w:rFonts w:cs="Arial"/>
                <w:b/>
                <w:bCs/>
                <w:color w:val="000000"/>
                <w:sz w:val="16"/>
                <w:szCs w:val="16"/>
              </w:rPr>
            </w:pPr>
            <w:r w:rsidRPr="00CB0AE8">
              <w:rPr>
                <w:rFonts w:cs="Arial"/>
                <w:b/>
                <w:bCs/>
                <w:color w:val="000000"/>
                <w:sz w:val="16"/>
                <w:szCs w:val="16"/>
              </w:rPr>
              <w:t>Budynki, wyposażenie/urządzenia i przemysł razem</w:t>
            </w:r>
          </w:p>
        </w:tc>
        <w:tc>
          <w:tcPr>
            <w:tcW w:w="291" w:type="pct"/>
            <w:shd w:val="clear" w:color="000000" w:fill="99CC00"/>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581 548</w:t>
            </w:r>
          </w:p>
        </w:tc>
        <w:tc>
          <w:tcPr>
            <w:tcW w:w="293" w:type="pct"/>
            <w:shd w:val="clear" w:color="000000" w:fill="99CC00"/>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671 832</w:t>
            </w:r>
          </w:p>
        </w:tc>
        <w:tc>
          <w:tcPr>
            <w:tcW w:w="291" w:type="pct"/>
            <w:shd w:val="clear" w:color="000000" w:fill="99CC00"/>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422 868</w:t>
            </w:r>
          </w:p>
        </w:tc>
        <w:tc>
          <w:tcPr>
            <w:tcW w:w="292" w:type="pct"/>
            <w:shd w:val="clear" w:color="000000" w:fill="99CC00"/>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0</w:t>
            </w:r>
          </w:p>
        </w:tc>
        <w:tc>
          <w:tcPr>
            <w:tcW w:w="291" w:type="pct"/>
            <w:shd w:val="clear" w:color="000000" w:fill="99CC00"/>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50 773</w:t>
            </w:r>
          </w:p>
        </w:tc>
        <w:tc>
          <w:tcPr>
            <w:tcW w:w="292" w:type="pct"/>
            <w:shd w:val="clear" w:color="000000" w:fill="99CC00"/>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0</w:t>
            </w:r>
          </w:p>
        </w:tc>
        <w:tc>
          <w:tcPr>
            <w:tcW w:w="291" w:type="pct"/>
            <w:shd w:val="clear" w:color="000000" w:fill="99CC00"/>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0</w:t>
            </w:r>
          </w:p>
        </w:tc>
        <w:tc>
          <w:tcPr>
            <w:tcW w:w="243" w:type="pct"/>
            <w:shd w:val="clear" w:color="000000" w:fill="99CC00"/>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0</w:t>
            </w:r>
          </w:p>
        </w:tc>
        <w:tc>
          <w:tcPr>
            <w:tcW w:w="292" w:type="pct"/>
            <w:shd w:val="clear" w:color="000000" w:fill="99CC00"/>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533 999</w:t>
            </w:r>
          </w:p>
        </w:tc>
        <w:tc>
          <w:tcPr>
            <w:tcW w:w="245" w:type="pct"/>
            <w:shd w:val="clear" w:color="000000" w:fill="99CC00"/>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3 377</w:t>
            </w:r>
          </w:p>
        </w:tc>
        <w:tc>
          <w:tcPr>
            <w:tcW w:w="182" w:type="pct"/>
            <w:shd w:val="clear" w:color="000000" w:fill="99CC00"/>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0</w:t>
            </w:r>
          </w:p>
        </w:tc>
        <w:tc>
          <w:tcPr>
            <w:tcW w:w="246" w:type="pct"/>
            <w:shd w:val="clear" w:color="000000" w:fill="99CC00"/>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0</w:t>
            </w:r>
          </w:p>
        </w:tc>
        <w:tc>
          <w:tcPr>
            <w:tcW w:w="219" w:type="pct"/>
            <w:shd w:val="clear" w:color="000000" w:fill="99CC00"/>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2 528</w:t>
            </w:r>
          </w:p>
        </w:tc>
        <w:tc>
          <w:tcPr>
            <w:tcW w:w="256" w:type="pct"/>
            <w:shd w:val="clear" w:color="000000" w:fill="99CC00"/>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0</w:t>
            </w:r>
          </w:p>
        </w:tc>
        <w:tc>
          <w:tcPr>
            <w:tcW w:w="216" w:type="pct"/>
            <w:shd w:val="clear" w:color="000000" w:fill="99CC00"/>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0</w:t>
            </w:r>
          </w:p>
        </w:tc>
        <w:tc>
          <w:tcPr>
            <w:tcW w:w="328" w:type="pct"/>
            <w:shd w:val="clear" w:color="000000" w:fill="99CC00"/>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2 266 925</w:t>
            </w:r>
          </w:p>
        </w:tc>
      </w:tr>
      <w:tr w:rsidR="001C7650" w:rsidRPr="007B5F9D" w:rsidTr="007B5F9D">
        <w:trPr>
          <w:trHeight w:val="255"/>
          <w:jc w:val="center"/>
        </w:trPr>
        <w:tc>
          <w:tcPr>
            <w:tcW w:w="732" w:type="pct"/>
            <w:shd w:val="clear" w:color="000000" w:fill="003366"/>
            <w:noWrap/>
            <w:vAlign w:val="center"/>
          </w:tcPr>
          <w:p w:rsidR="001C7650" w:rsidRPr="00CB0AE8" w:rsidRDefault="001C7650" w:rsidP="00527E09">
            <w:pPr>
              <w:spacing w:after="0" w:line="240" w:lineRule="auto"/>
              <w:jc w:val="left"/>
              <w:rPr>
                <w:rFonts w:cs="Arial"/>
                <w:b/>
                <w:bCs/>
                <w:color w:val="FFFFFF"/>
                <w:sz w:val="16"/>
                <w:szCs w:val="16"/>
              </w:rPr>
            </w:pPr>
            <w:r w:rsidRPr="00CB0AE8">
              <w:rPr>
                <w:rFonts w:cs="Arial"/>
                <w:b/>
                <w:bCs/>
                <w:color w:val="FFFFFF"/>
                <w:sz w:val="16"/>
                <w:szCs w:val="16"/>
              </w:rPr>
              <w:t>TRANSPORT:</w:t>
            </w:r>
          </w:p>
        </w:tc>
        <w:tc>
          <w:tcPr>
            <w:tcW w:w="3940" w:type="pct"/>
            <w:gridSpan w:val="15"/>
            <w:shd w:val="clear" w:color="000000" w:fill="003366"/>
            <w:noWrap/>
            <w:vAlign w:val="center"/>
          </w:tcPr>
          <w:p w:rsidR="001C7650" w:rsidRPr="00CB0AE8" w:rsidRDefault="001C7650" w:rsidP="00527E09">
            <w:pPr>
              <w:spacing w:after="0" w:line="240" w:lineRule="auto"/>
              <w:jc w:val="center"/>
              <w:rPr>
                <w:rFonts w:cs="Arial"/>
                <w:sz w:val="16"/>
                <w:szCs w:val="16"/>
              </w:rPr>
            </w:pPr>
          </w:p>
        </w:tc>
        <w:tc>
          <w:tcPr>
            <w:tcW w:w="328" w:type="pct"/>
            <w:shd w:val="clear" w:color="000000" w:fill="003366"/>
            <w:noWrap/>
            <w:vAlign w:val="center"/>
          </w:tcPr>
          <w:p w:rsidR="001C7650" w:rsidRPr="00CB0AE8" w:rsidRDefault="001C7650" w:rsidP="00527E09">
            <w:pPr>
              <w:spacing w:after="0" w:line="240" w:lineRule="auto"/>
              <w:jc w:val="center"/>
              <w:rPr>
                <w:rFonts w:cs="Arial"/>
                <w:sz w:val="16"/>
                <w:szCs w:val="16"/>
              </w:rPr>
            </w:pPr>
          </w:p>
        </w:tc>
      </w:tr>
      <w:tr w:rsidR="001C7650" w:rsidRPr="007B5F9D" w:rsidTr="007B5F9D">
        <w:trPr>
          <w:trHeight w:val="255"/>
          <w:jc w:val="center"/>
        </w:trPr>
        <w:tc>
          <w:tcPr>
            <w:tcW w:w="732" w:type="pct"/>
            <w:noWrap/>
            <w:vAlign w:val="center"/>
          </w:tcPr>
          <w:p w:rsidR="001C7650" w:rsidRPr="00CB0AE8" w:rsidRDefault="001C7650" w:rsidP="00527E09">
            <w:pPr>
              <w:spacing w:after="0" w:line="240" w:lineRule="auto"/>
              <w:jc w:val="left"/>
              <w:rPr>
                <w:rFonts w:cs="Arial"/>
                <w:color w:val="000000"/>
                <w:sz w:val="16"/>
                <w:szCs w:val="16"/>
              </w:rPr>
            </w:pPr>
            <w:r w:rsidRPr="00CB0AE8">
              <w:rPr>
                <w:rFonts w:cs="Arial"/>
                <w:color w:val="000000"/>
                <w:sz w:val="16"/>
                <w:szCs w:val="16"/>
              </w:rPr>
              <w:t>Tabor gminny</w:t>
            </w:r>
          </w:p>
        </w:tc>
        <w:tc>
          <w:tcPr>
            <w:tcW w:w="291"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93"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91"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92"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91"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92"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91"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43"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92"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45"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182"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46"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19"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56"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16"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328"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0</w:t>
            </w:r>
          </w:p>
        </w:tc>
      </w:tr>
      <w:tr w:rsidR="001C7650" w:rsidRPr="007B5F9D" w:rsidTr="007B5F9D">
        <w:trPr>
          <w:trHeight w:val="255"/>
          <w:jc w:val="center"/>
        </w:trPr>
        <w:tc>
          <w:tcPr>
            <w:tcW w:w="732" w:type="pct"/>
            <w:noWrap/>
            <w:vAlign w:val="center"/>
          </w:tcPr>
          <w:p w:rsidR="001C7650" w:rsidRPr="00CB0AE8" w:rsidRDefault="001C7650" w:rsidP="00527E09">
            <w:pPr>
              <w:spacing w:after="0" w:line="240" w:lineRule="auto"/>
              <w:jc w:val="left"/>
              <w:rPr>
                <w:rFonts w:cs="Arial"/>
                <w:color w:val="000000"/>
                <w:sz w:val="16"/>
                <w:szCs w:val="16"/>
              </w:rPr>
            </w:pPr>
            <w:r w:rsidRPr="00CB0AE8">
              <w:rPr>
                <w:rFonts w:cs="Arial"/>
                <w:color w:val="000000"/>
                <w:sz w:val="16"/>
                <w:szCs w:val="16"/>
              </w:rPr>
              <w:t>Transport publiczny</w:t>
            </w:r>
          </w:p>
        </w:tc>
        <w:tc>
          <w:tcPr>
            <w:tcW w:w="291"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7 035</w:t>
            </w:r>
          </w:p>
        </w:tc>
        <w:tc>
          <w:tcPr>
            <w:tcW w:w="293"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91"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92"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91"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92"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31 025</w:t>
            </w:r>
          </w:p>
        </w:tc>
        <w:tc>
          <w:tcPr>
            <w:tcW w:w="291"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43"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92"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45"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182"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46"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19"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56"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16"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328"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38 060</w:t>
            </w:r>
          </w:p>
        </w:tc>
      </w:tr>
      <w:tr w:rsidR="001C7650" w:rsidRPr="007B5F9D" w:rsidTr="007B5F9D">
        <w:trPr>
          <w:trHeight w:val="255"/>
          <w:jc w:val="center"/>
        </w:trPr>
        <w:tc>
          <w:tcPr>
            <w:tcW w:w="732" w:type="pct"/>
            <w:noWrap/>
            <w:vAlign w:val="center"/>
          </w:tcPr>
          <w:p w:rsidR="001C7650" w:rsidRPr="00CB0AE8" w:rsidRDefault="001C7650" w:rsidP="00527E09">
            <w:pPr>
              <w:spacing w:after="0" w:line="240" w:lineRule="auto"/>
              <w:jc w:val="left"/>
              <w:rPr>
                <w:rFonts w:cs="Arial"/>
                <w:color w:val="000000"/>
                <w:sz w:val="16"/>
                <w:szCs w:val="16"/>
              </w:rPr>
            </w:pPr>
            <w:r w:rsidRPr="00CB0AE8">
              <w:rPr>
                <w:rFonts w:cs="Arial"/>
                <w:color w:val="000000"/>
                <w:sz w:val="16"/>
                <w:szCs w:val="16"/>
              </w:rPr>
              <w:t>Transport prywatny i komercyjny</w:t>
            </w:r>
          </w:p>
        </w:tc>
        <w:tc>
          <w:tcPr>
            <w:tcW w:w="291"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93"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91"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92"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136 336</w:t>
            </w:r>
          </w:p>
        </w:tc>
        <w:tc>
          <w:tcPr>
            <w:tcW w:w="291"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92"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421 849</w:t>
            </w:r>
          </w:p>
        </w:tc>
        <w:tc>
          <w:tcPr>
            <w:tcW w:w="291"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453 516</w:t>
            </w:r>
          </w:p>
        </w:tc>
        <w:tc>
          <w:tcPr>
            <w:tcW w:w="243"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92"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45"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182"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46"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19"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56"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216"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 </w:t>
            </w:r>
          </w:p>
        </w:tc>
        <w:tc>
          <w:tcPr>
            <w:tcW w:w="328" w:type="pct"/>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1 011 701</w:t>
            </w:r>
          </w:p>
        </w:tc>
      </w:tr>
      <w:tr w:rsidR="001C7650" w:rsidRPr="007B5F9D" w:rsidTr="007B5F9D">
        <w:trPr>
          <w:trHeight w:val="270"/>
          <w:jc w:val="center"/>
        </w:trPr>
        <w:tc>
          <w:tcPr>
            <w:tcW w:w="732" w:type="pct"/>
            <w:shd w:val="clear" w:color="000000" w:fill="33CCCC"/>
            <w:noWrap/>
            <w:vAlign w:val="center"/>
          </w:tcPr>
          <w:p w:rsidR="001C7650" w:rsidRPr="00CB0AE8" w:rsidRDefault="001C7650" w:rsidP="00527E09">
            <w:pPr>
              <w:spacing w:after="0" w:line="240" w:lineRule="auto"/>
              <w:jc w:val="left"/>
              <w:rPr>
                <w:rFonts w:cs="Arial"/>
                <w:b/>
                <w:bCs/>
                <w:color w:val="000000"/>
                <w:sz w:val="16"/>
                <w:szCs w:val="16"/>
              </w:rPr>
            </w:pPr>
            <w:r w:rsidRPr="00CB0AE8">
              <w:rPr>
                <w:rFonts w:cs="Arial"/>
                <w:b/>
                <w:bCs/>
                <w:color w:val="000000"/>
                <w:sz w:val="16"/>
                <w:szCs w:val="16"/>
              </w:rPr>
              <w:t>Transport razem</w:t>
            </w:r>
          </w:p>
        </w:tc>
        <w:tc>
          <w:tcPr>
            <w:tcW w:w="291" w:type="pct"/>
            <w:shd w:val="clear" w:color="000000" w:fill="99CC00"/>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7 035</w:t>
            </w:r>
          </w:p>
        </w:tc>
        <w:tc>
          <w:tcPr>
            <w:tcW w:w="293" w:type="pct"/>
            <w:shd w:val="clear" w:color="000000" w:fill="99CC00"/>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0</w:t>
            </w:r>
          </w:p>
        </w:tc>
        <w:tc>
          <w:tcPr>
            <w:tcW w:w="291" w:type="pct"/>
            <w:shd w:val="clear" w:color="000000" w:fill="99CC00"/>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0</w:t>
            </w:r>
          </w:p>
        </w:tc>
        <w:tc>
          <w:tcPr>
            <w:tcW w:w="292" w:type="pct"/>
            <w:shd w:val="clear" w:color="000000" w:fill="99CC00"/>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136 336</w:t>
            </w:r>
          </w:p>
        </w:tc>
        <w:tc>
          <w:tcPr>
            <w:tcW w:w="291" w:type="pct"/>
            <w:shd w:val="clear" w:color="000000" w:fill="99CC00"/>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0</w:t>
            </w:r>
          </w:p>
        </w:tc>
        <w:tc>
          <w:tcPr>
            <w:tcW w:w="292" w:type="pct"/>
            <w:shd w:val="clear" w:color="000000" w:fill="99CC00"/>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452 874</w:t>
            </w:r>
          </w:p>
        </w:tc>
        <w:tc>
          <w:tcPr>
            <w:tcW w:w="291" w:type="pct"/>
            <w:shd w:val="clear" w:color="000000" w:fill="99CC00"/>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453 516</w:t>
            </w:r>
          </w:p>
        </w:tc>
        <w:tc>
          <w:tcPr>
            <w:tcW w:w="243" w:type="pct"/>
            <w:shd w:val="clear" w:color="000000" w:fill="99CC00"/>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0</w:t>
            </w:r>
          </w:p>
        </w:tc>
        <w:tc>
          <w:tcPr>
            <w:tcW w:w="292" w:type="pct"/>
            <w:shd w:val="clear" w:color="000000" w:fill="99CC00"/>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0</w:t>
            </w:r>
          </w:p>
        </w:tc>
        <w:tc>
          <w:tcPr>
            <w:tcW w:w="245" w:type="pct"/>
            <w:shd w:val="clear" w:color="000000" w:fill="99CC00"/>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0</w:t>
            </w:r>
          </w:p>
        </w:tc>
        <w:tc>
          <w:tcPr>
            <w:tcW w:w="182" w:type="pct"/>
            <w:shd w:val="clear" w:color="000000" w:fill="99CC00"/>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0</w:t>
            </w:r>
          </w:p>
        </w:tc>
        <w:tc>
          <w:tcPr>
            <w:tcW w:w="246" w:type="pct"/>
            <w:shd w:val="clear" w:color="000000" w:fill="99CC00"/>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0</w:t>
            </w:r>
          </w:p>
        </w:tc>
        <w:tc>
          <w:tcPr>
            <w:tcW w:w="219" w:type="pct"/>
            <w:shd w:val="clear" w:color="000000" w:fill="99CC00"/>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0</w:t>
            </w:r>
          </w:p>
        </w:tc>
        <w:tc>
          <w:tcPr>
            <w:tcW w:w="256" w:type="pct"/>
            <w:shd w:val="clear" w:color="000000" w:fill="99CC00"/>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0</w:t>
            </w:r>
          </w:p>
        </w:tc>
        <w:tc>
          <w:tcPr>
            <w:tcW w:w="216" w:type="pct"/>
            <w:shd w:val="clear" w:color="000000" w:fill="99CC00"/>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0</w:t>
            </w:r>
          </w:p>
        </w:tc>
        <w:tc>
          <w:tcPr>
            <w:tcW w:w="328" w:type="pct"/>
            <w:shd w:val="clear" w:color="000000" w:fill="99CC00"/>
            <w:noWrap/>
            <w:vAlign w:val="center"/>
          </w:tcPr>
          <w:p w:rsidR="001C7650" w:rsidRPr="00CB0AE8" w:rsidRDefault="001C7650" w:rsidP="00527E09">
            <w:pPr>
              <w:spacing w:after="0" w:line="240" w:lineRule="auto"/>
              <w:jc w:val="center"/>
              <w:rPr>
                <w:rFonts w:cs="Arial"/>
                <w:sz w:val="16"/>
                <w:szCs w:val="16"/>
              </w:rPr>
            </w:pPr>
            <w:r w:rsidRPr="007B5F9D">
              <w:rPr>
                <w:rFonts w:cs="Arial"/>
                <w:sz w:val="16"/>
                <w:szCs w:val="16"/>
              </w:rPr>
              <w:t>1 049 761</w:t>
            </w:r>
          </w:p>
        </w:tc>
      </w:tr>
      <w:tr w:rsidR="001C7650" w:rsidRPr="007B5F9D" w:rsidTr="007B5F9D">
        <w:trPr>
          <w:trHeight w:val="285"/>
          <w:jc w:val="center"/>
        </w:trPr>
        <w:tc>
          <w:tcPr>
            <w:tcW w:w="732" w:type="pct"/>
            <w:shd w:val="clear" w:color="000000" w:fill="33CCCC"/>
            <w:noWrap/>
            <w:vAlign w:val="center"/>
          </w:tcPr>
          <w:p w:rsidR="001C7650" w:rsidRPr="00CB0AE8" w:rsidRDefault="001C7650" w:rsidP="00527E09">
            <w:pPr>
              <w:spacing w:after="0" w:line="240" w:lineRule="auto"/>
              <w:jc w:val="left"/>
              <w:rPr>
                <w:rFonts w:cs="Arial"/>
                <w:b/>
                <w:bCs/>
                <w:color w:val="000000"/>
                <w:sz w:val="16"/>
                <w:szCs w:val="16"/>
              </w:rPr>
            </w:pPr>
            <w:r w:rsidRPr="00CB0AE8">
              <w:rPr>
                <w:rFonts w:cs="Arial"/>
                <w:b/>
                <w:bCs/>
                <w:color w:val="000000"/>
                <w:sz w:val="16"/>
                <w:szCs w:val="16"/>
              </w:rPr>
              <w:t>Razem</w:t>
            </w:r>
          </w:p>
        </w:tc>
        <w:tc>
          <w:tcPr>
            <w:tcW w:w="291" w:type="pct"/>
            <w:shd w:val="clear" w:color="000000" w:fill="99CC00"/>
            <w:noWrap/>
            <w:vAlign w:val="center"/>
          </w:tcPr>
          <w:p w:rsidR="001C7650" w:rsidRPr="00CB0AE8" w:rsidRDefault="001C7650" w:rsidP="00527E09">
            <w:pPr>
              <w:spacing w:after="0" w:line="240" w:lineRule="auto"/>
              <w:jc w:val="center"/>
              <w:rPr>
                <w:rFonts w:cs="Arial"/>
                <w:b/>
                <w:bCs/>
                <w:sz w:val="16"/>
                <w:szCs w:val="16"/>
              </w:rPr>
            </w:pPr>
            <w:r w:rsidRPr="007B5F9D">
              <w:rPr>
                <w:rFonts w:cs="Arial"/>
                <w:b/>
                <w:bCs/>
                <w:sz w:val="16"/>
                <w:szCs w:val="16"/>
              </w:rPr>
              <w:t>588 583</w:t>
            </w:r>
          </w:p>
        </w:tc>
        <w:tc>
          <w:tcPr>
            <w:tcW w:w="293" w:type="pct"/>
            <w:shd w:val="clear" w:color="000000" w:fill="99CC00"/>
            <w:noWrap/>
            <w:vAlign w:val="center"/>
          </w:tcPr>
          <w:p w:rsidR="001C7650" w:rsidRPr="00CB0AE8" w:rsidRDefault="001C7650" w:rsidP="00527E09">
            <w:pPr>
              <w:spacing w:after="0" w:line="240" w:lineRule="auto"/>
              <w:jc w:val="center"/>
              <w:rPr>
                <w:rFonts w:cs="Arial"/>
                <w:b/>
                <w:bCs/>
                <w:sz w:val="16"/>
                <w:szCs w:val="16"/>
              </w:rPr>
            </w:pPr>
            <w:r w:rsidRPr="007B5F9D">
              <w:rPr>
                <w:rFonts w:cs="Arial"/>
                <w:b/>
                <w:bCs/>
                <w:sz w:val="16"/>
                <w:szCs w:val="16"/>
              </w:rPr>
              <w:t>671 832</w:t>
            </w:r>
          </w:p>
        </w:tc>
        <w:tc>
          <w:tcPr>
            <w:tcW w:w="291" w:type="pct"/>
            <w:shd w:val="clear" w:color="000000" w:fill="99CC00"/>
            <w:noWrap/>
            <w:vAlign w:val="center"/>
          </w:tcPr>
          <w:p w:rsidR="001C7650" w:rsidRPr="00CB0AE8" w:rsidRDefault="001C7650" w:rsidP="00527E09">
            <w:pPr>
              <w:spacing w:after="0" w:line="240" w:lineRule="auto"/>
              <w:jc w:val="center"/>
              <w:rPr>
                <w:rFonts w:cs="Arial"/>
                <w:b/>
                <w:bCs/>
                <w:sz w:val="16"/>
                <w:szCs w:val="16"/>
              </w:rPr>
            </w:pPr>
            <w:r w:rsidRPr="007B5F9D">
              <w:rPr>
                <w:rFonts w:cs="Arial"/>
                <w:b/>
                <w:bCs/>
                <w:sz w:val="16"/>
                <w:szCs w:val="16"/>
              </w:rPr>
              <w:t>422 868</w:t>
            </w:r>
          </w:p>
        </w:tc>
        <w:tc>
          <w:tcPr>
            <w:tcW w:w="292" w:type="pct"/>
            <w:shd w:val="clear" w:color="000000" w:fill="99CC00"/>
            <w:noWrap/>
            <w:vAlign w:val="center"/>
          </w:tcPr>
          <w:p w:rsidR="001C7650" w:rsidRPr="00CB0AE8" w:rsidRDefault="001C7650" w:rsidP="00527E09">
            <w:pPr>
              <w:spacing w:after="0" w:line="240" w:lineRule="auto"/>
              <w:jc w:val="center"/>
              <w:rPr>
                <w:rFonts w:cs="Arial"/>
                <w:b/>
                <w:bCs/>
                <w:sz w:val="16"/>
                <w:szCs w:val="16"/>
              </w:rPr>
            </w:pPr>
            <w:r w:rsidRPr="007B5F9D">
              <w:rPr>
                <w:rFonts w:cs="Arial"/>
                <w:b/>
                <w:bCs/>
                <w:sz w:val="16"/>
                <w:szCs w:val="16"/>
              </w:rPr>
              <w:t>136 336</w:t>
            </w:r>
          </w:p>
        </w:tc>
        <w:tc>
          <w:tcPr>
            <w:tcW w:w="291" w:type="pct"/>
            <w:shd w:val="clear" w:color="000000" w:fill="99CC00"/>
            <w:noWrap/>
            <w:vAlign w:val="center"/>
          </w:tcPr>
          <w:p w:rsidR="001C7650" w:rsidRPr="00CB0AE8" w:rsidRDefault="001C7650" w:rsidP="00527E09">
            <w:pPr>
              <w:spacing w:after="0" w:line="240" w:lineRule="auto"/>
              <w:jc w:val="center"/>
              <w:rPr>
                <w:rFonts w:cs="Arial"/>
                <w:b/>
                <w:bCs/>
                <w:sz w:val="16"/>
                <w:szCs w:val="16"/>
              </w:rPr>
            </w:pPr>
            <w:r w:rsidRPr="007B5F9D">
              <w:rPr>
                <w:rFonts w:cs="Arial"/>
                <w:b/>
                <w:bCs/>
                <w:sz w:val="16"/>
                <w:szCs w:val="16"/>
              </w:rPr>
              <w:t>50 773</w:t>
            </w:r>
          </w:p>
        </w:tc>
        <w:tc>
          <w:tcPr>
            <w:tcW w:w="292" w:type="pct"/>
            <w:shd w:val="clear" w:color="000000" w:fill="99CC00"/>
            <w:noWrap/>
            <w:vAlign w:val="center"/>
          </w:tcPr>
          <w:p w:rsidR="001C7650" w:rsidRPr="00CB0AE8" w:rsidRDefault="001C7650" w:rsidP="00527E09">
            <w:pPr>
              <w:spacing w:after="0" w:line="240" w:lineRule="auto"/>
              <w:jc w:val="center"/>
              <w:rPr>
                <w:rFonts w:cs="Arial"/>
                <w:b/>
                <w:bCs/>
                <w:sz w:val="16"/>
                <w:szCs w:val="16"/>
              </w:rPr>
            </w:pPr>
            <w:r w:rsidRPr="007B5F9D">
              <w:rPr>
                <w:rFonts w:cs="Arial"/>
                <w:b/>
                <w:bCs/>
                <w:sz w:val="16"/>
                <w:szCs w:val="16"/>
              </w:rPr>
              <w:t>452 874</w:t>
            </w:r>
          </w:p>
        </w:tc>
        <w:tc>
          <w:tcPr>
            <w:tcW w:w="291" w:type="pct"/>
            <w:shd w:val="clear" w:color="000000" w:fill="99CC00"/>
            <w:noWrap/>
            <w:vAlign w:val="center"/>
          </w:tcPr>
          <w:p w:rsidR="001C7650" w:rsidRPr="00CB0AE8" w:rsidRDefault="001C7650" w:rsidP="00527E09">
            <w:pPr>
              <w:spacing w:after="0" w:line="240" w:lineRule="auto"/>
              <w:jc w:val="center"/>
              <w:rPr>
                <w:rFonts w:cs="Arial"/>
                <w:b/>
                <w:bCs/>
                <w:sz w:val="16"/>
                <w:szCs w:val="16"/>
              </w:rPr>
            </w:pPr>
            <w:r w:rsidRPr="007B5F9D">
              <w:rPr>
                <w:rFonts w:cs="Arial"/>
                <w:b/>
                <w:bCs/>
                <w:sz w:val="16"/>
                <w:szCs w:val="16"/>
              </w:rPr>
              <w:t>453 516</w:t>
            </w:r>
          </w:p>
        </w:tc>
        <w:tc>
          <w:tcPr>
            <w:tcW w:w="243" w:type="pct"/>
            <w:shd w:val="clear" w:color="000000" w:fill="99CC00"/>
            <w:noWrap/>
            <w:vAlign w:val="center"/>
          </w:tcPr>
          <w:p w:rsidR="001C7650" w:rsidRPr="00CB0AE8" w:rsidRDefault="001C7650" w:rsidP="00527E09">
            <w:pPr>
              <w:spacing w:after="0" w:line="240" w:lineRule="auto"/>
              <w:jc w:val="center"/>
              <w:rPr>
                <w:rFonts w:cs="Arial"/>
                <w:b/>
                <w:bCs/>
                <w:sz w:val="16"/>
                <w:szCs w:val="16"/>
              </w:rPr>
            </w:pPr>
            <w:r w:rsidRPr="007B5F9D">
              <w:rPr>
                <w:rFonts w:cs="Arial"/>
                <w:b/>
                <w:bCs/>
                <w:sz w:val="16"/>
                <w:szCs w:val="16"/>
              </w:rPr>
              <w:t>0</w:t>
            </w:r>
          </w:p>
        </w:tc>
        <w:tc>
          <w:tcPr>
            <w:tcW w:w="292" w:type="pct"/>
            <w:shd w:val="clear" w:color="000000" w:fill="99CC00"/>
            <w:noWrap/>
            <w:vAlign w:val="center"/>
          </w:tcPr>
          <w:p w:rsidR="001C7650" w:rsidRPr="00CB0AE8" w:rsidRDefault="001C7650" w:rsidP="00527E09">
            <w:pPr>
              <w:spacing w:after="0" w:line="240" w:lineRule="auto"/>
              <w:jc w:val="center"/>
              <w:rPr>
                <w:rFonts w:cs="Arial"/>
                <w:b/>
                <w:bCs/>
                <w:sz w:val="16"/>
                <w:szCs w:val="16"/>
              </w:rPr>
            </w:pPr>
            <w:r w:rsidRPr="007B5F9D">
              <w:rPr>
                <w:rFonts w:cs="Arial"/>
                <w:b/>
                <w:bCs/>
                <w:sz w:val="16"/>
                <w:szCs w:val="16"/>
              </w:rPr>
              <w:t>533 999</w:t>
            </w:r>
          </w:p>
        </w:tc>
        <w:tc>
          <w:tcPr>
            <w:tcW w:w="245" w:type="pct"/>
            <w:shd w:val="clear" w:color="000000" w:fill="99CC00"/>
            <w:noWrap/>
            <w:vAlign w:val="center"/>
          </w:tcPr>
          <w:p w:rsidR="001C7650" w:rsidRPr="00CB0AE8" w:rsidRDefault="001C7650" w:rsidP="00527E09">
            <w:pPr>
              <w:spacing w:after="0" w:line="240" w:lineRule="auto"/>
              <w:jc w:val="center"/>
              <w:rPr>
                <w:rFonts w:cs="Arial"/>
                <w:b/>
                <w:bCs/>
                <w:sz w:val="16"/>
                <w:szCs w:val="16"/>
              </w:rPr>
            </w:pPr>
            <w:r w:rsidRPr="007B5F9D">
              <w:rPr>
                <w:rFonts w:cs="Arial"/>
                <w:b/>
                <w:bCs/>
                <w:sz w:val="16"/>
                <w:szCs w:val="16"/>
              </w:rPr>
              <w:t>3 377</w:t>
            </w:r>
          </w:p>
        </w:tc>
        <w:tc>
          <w:tcPr>
            <w:tcW w:w="182" w:type="pct"/>
            <w:shd w:val="clear" w:color="000000" w:fill="99CC00"/>
            <w:noWrap/>
            <w:vAlign w:val="center"/>
          </w:tcPr>
          <w:p w:rsidR="001C7650" w:rsidRPr="00CB0AE8" w:rsidRDefault="001C7650" w:rsidP="00527E09">
            <w:pPr>
              <w:spacing w:after="0" w:line="240" w:lineRule="auto"/>
              <w:jc w:val="center"/>
              <w:rPr>
                <w:rFonts w:cs="Arial"/>
                <w:b/>
                <w:bCs/>
                <w:sz w:val="16"/>
                <w:szCs w:val="16"/>
              </w:rPr>
            </w:pPr>
            <w:r w:rsidRPr="007B5F9D">
              <w:rPr>
                <w:rFonts w:cs="Arial"/>
                <w:b/>
                <w:bCs/>
                <w:sz w:val="16"/>
                <w:szCs w:val="16"/>
              </w:rPr>
              <w:t>0</w:t>
            </w:r>
          </w:p>
        </w:tc>
        <w:tc>
          <w:tcPr>
            <w:tcW w:w="246" w:type="pct"/>
            <w:shd w:val="clear" w:color="000000" w:fill="99CC00"/>
            <w:noWrap/>
            <w:vAlign w:val="center"/>
          </w:tcPr>
          <w:p w:rsidR="001C7650" w:rsidRPr="00CB0AE8" w:rsidRDefault="001C7650" w:rsidP="00527E09">
            <w:pPr>
              <w:spacing w:after="0" w:line="240" w:lineRule="auto"/>
              <w:jc w:val="center"/>
              <w:rPr>
                <w:rFonts w:cs="Arial"/>
                <w:b/>
                <w:bCs/>
                <w:sz w:val="16"/>
                <w:szCs w:val="16"/>
              </w:rPr>
            </w:pPr>
            <w:r w:rsidRPr="007B5F9D">
              <w:rPr>
                <w:rFonts w:cs="Arial"/>
                <w:b/>
                <w:bCs/>
                <w:sz w:val="16"/>
                <w:szCs w:val="16"/>
              </w:rPr>
              <w:t>0</w:t>
            </w:r>
          </w:p>
        </w:tc>
        <w:tc>
          <w:tcPr>
            <w:tcW w:w="219" w:type="pct"/>
            <w:shd w:val="clear" w:color="000000" w:fill="99CC00"/>
            <w:noWrap/>
            <w:vAlign w:val="center"/>
          </w:tcPr>
          <w:p w:rsidR="001C7650" w:rsidRPr="00CB0AE8" w:rsidRDefault="001C7650" w:rsidP="00527E09">
            <w:pPr>
              <w:spacing w:after="0" w:line="240" w:lineRule="auto"/>
              <w:jc w:val="center"/>
              <w:rPr>
                <w:rFonts w:cs="Arial"/>
                <w:b/>
                <w:bCs/>
                <w:sz w:val="16"/>
                <w:szCs w:val="16"/>
              </w:rPr>
            </w:pPr>
            <w:r w:rsidRPr="007B5F9D">
              <w:rPr>
                <w:rFonts w:cs="Arial"/>
                <w:b/>
                <w:bCs/>
                <w:sz w:val="16"/>
                <w:szCs w:val="16"/>
              </w:rPr>
              <w:t>2 528</w:t>
            </w:r>
          </w:p>
        </w:tc>
        <w:tc>
          <w:tcPr>
            <w:tcW w:w="256" w:type="pct"/>
            <w:shd w:val="clear" w:color="000000" w:fill="99CC00"/>
            <w:noWrap/>
            <w:vAlign w:val="center"/>
          </w:tcPr>
          <w:p w:rsidR="001C7650" w:rsidRPr="00CB0AE8" w:rsidRDefault="001C7650" w:rsidP="00527E09">
            <w:pPr>
              <w:spacing w:after="0" w:line="240" w:lineRule="auto"/>
              <w:jc w:val="center"/>
              <w:rPr>
                <w:rFonts w:cs="Arial"/>
                <w:b/>
                <w:bCs/>
                <w:sz w:val="16"/>
                <w:szCs w:val="16"/>
              </w:rPr>
            </w:pPr>
            <w:r w:rsidRPr="007B5F9D">
              <w:rPr>
                <w:rFonts w:cs="Arial"/>
                <w:b/>
                <w:bCs/>
                <w:sz w:val="16"/>
                <w:szCs w:val="16"/>
              </w:rPr>
              <w:t>0</w:t>
            </w:r>
          </w:p>
        </w:tc>
        <w:tc>
          <w:tcPr>
            <w:tcW w:w="216" w:type="pct"/>
            <w:shd w:val="clear" w:color="000000" w:fill="99CC00"/>
            <w:noWrap/>
            <w:vAlign w:val="center"/>
          </w:tcPr>
          <w:p w:rsidR="001C7650" w:rsidRPr="00CB0AE8" w:rsidRDefault="001C7650" w:rsidP="00527E09">
            <w:pPr>
              <w:spacing w:after="0" w:line="240" w:lineRule="auto"/>
              <w:jc w:val="center"/>
              <w:rPr>
                <w:rFonts w:cs="Arial"/>
                <w:b/>
                <w:bCs/>
                <w:sz w:val="16"/>
                <w:szCs w:val="16"/>
              </w:rPr>
            </w:pPr>
            <w:r w:rsidRPr="007B5F9D">
              <w:rPr>
                <w:rFonts w:cs="Arial"/>
                <w:b/>
                <w:bCs/>
                <w:sz w:val="16"/>
                <w:szCs w:val="16"/>
              </w:rPr>
              <w:t>0</w:t>
            </w:r>
          </w:p>
        </w:tc>
        <w:tc>
          <w:tcPr>
            <w:tcW w:w="328" w:type="pct"/>
            <w:shd w:val="clear" w:color="000000" w:fill="99CC00"/>
            <w:noWrap/>
            <w:vAlign w:val="center"/>
          </w:tcPr>
          <w:p w:rsidR="001C7650" w:rsidRPr="00CB0AE8" w:rsidRDefault="001C7650" w:rsidP="00527E09">
            <w:pPr>
              <w:spacing w:after="0" w:line="240" w:lineRule="auto"/>
              <w:jc w:val="center"/>
              <w:rPr>
                <w:rFonts w:cs="Arial"/>
                <w:b/>
                <w:bCs/>
                <w:sz w:val="16"/>
                <w:szCs w:val="16"/>
              </w:rPr>
            </w:pPr>
            <w:r w:rsidRPr="007B5F9D">
              <w:rPr>
                <w:rFonts w:cs="Arial"/>
                <w:b/>
                <w:bCs/>
                <w:sz w:val="16"/>
                <w:szCs w:val="16"/>
              </w:rPr>
              <w:t>3 316 686</w:t>
            </w:r>
          </w:p>
        </w:tc>
      </w:tr>
    </w:tbl>
    <w:p w:rsidR="001C7650" w:rsidRPr="00C85985" w:rsidRDefault="001C7650" w:rsidP="00065984">
      <w:r w:rsidRPr="000C7041">
        <w:rPr>
          <w:rFonts w:cs="Arial"/>
          <w:i/>
          <w:sz w:val="20"/>
        </w:rPr>
        <w:t xml:space="preserve"> </w:t>
      </w:r>
      <w:r w:rsidRPr="00C85985">
        <w:rPr>
          <w:i/>
          <w:sz w:val="20"/>
        </w:rPr>
        <w:t xml:space="preserve">Źródło: obliczenia własne </w:t>
      </w:r>
    </w:p>
    <w:p w:rsidR="001C7650" w:rsidRPr="000C7041" w:rsidRDefault="001C7650" w:rsidP="00085BA5">
      <w:pPr>
        <w:rPr>
          <w:rFonts w:cs="Arial"/>
          <w:i/>
          <w:sz w:val="20"/>
        </w:rPr>
      </w:pPr>
    </w:p>
    <w:p w:rsidR="001C7650" w:rsidRPr="000C7041" w:rsidRDefault="001C7650" w:rsidP="00085BA5">
      <w:pPr>
        <w:rPr>
          <w:rFonts w:cs="Arial"/>
          <w:b/>
        </w:rPr>
      </w:pPr>
    </w:p>
    <w:p w:rsidR="001C7650" w:rsidRDefault="001C7650" w:rsidP="00B93828">
      <w:pPr>
        <w:pStyle w:val="Legenda"/>
      </w:pPr>
      <w:r w:rsidRPr="000C7041">
        <w:rPr>
          <w:rFonts w:cs="Arial"/>
          <w:b w:val="0"/>
        </w:rPr>
        <w:br w:type="page"/>
      </w:r>
      <w:r w:rsidRPr="000C7041">
        <w:lastRenderedPageBreak/>
        <w:t xml:space="preserve">Tabela </w:t>
      </w:r>
      <w:fldSimple w:instr=" SEQ Tabela \* ARABIC ">
        <w:r>
          <w:rPr>
            <w:noProof/>
          </w:rPr>
          <w:t>8</w:t>
        </w:r>
      </w:fldSimple>
      <w:r w:rsidRPr="000C7041">
        <w:t xml:space="preserve"> Wyniki inwentaryzacji emisji za rok 2011 – kontrolna inwentaryzacja emisji (MEI) – emisje CO</w:t>
      </w:r>
      <w:r w:rsidRPr="00C209ED">
        <w:rPr>
          <w:vertAlign w:val="subscript"/>
        </w:rPr>
        <w:t>2</w:t>
      </w:r>
      <w:r w:rsidRPr="000C7041">
        <w:t>e</w:t>
      </w:r>
      <w:r>
        <w:t xml:space="preserve"> </w:t>
      </w:r>
    </w:p>
    <w:tbl>
      <w:tblPr>
        <w:tblW w:w="14531" w:type="dxa"/>
        <w:tblInd w:w="55" w:type="dxa"/>
        <w:tblLayout w:type="fixed"/>
        <w:tblCellMar>
          <w:left w:w="70" w:type="dxa"/>
          <w:right w:w="70" w:type="dxa"/>
        </w:tblCellMar>
        <w:tblLook w:val="00A0"/>
      </w:tblPr>
      <w:tblGrid>
        <w:gridCol w:w="2139"/>
        <w:gridCol w:w="853"/>
        <w:gridCol w:w="56"/>
        <w:gridCol w:w="795"/>
        <w:gridCol w:w="727"/>
        <w:gridCol w:w="777"/>
        <w:gridCol w:w="705"/>
        <w:gridCol w:w="831"/>
        <w:gridCol w:w="720"/>
        <w:gridCol w:w="744"/>
        <w:gridCol w:w="792"/>
        <w:gridCol w:w="674"/>
        <w:gridCol w:w="807"/>
        <w:gridCol w:w="690"/>
        <w:gridCol w:w="713"/>
        <w:gridCol w:w="839"/>
        <w:gridCol w:w="620"/>
        <w:gridCol w:w="1049"/>
      </w:tblGrid>
      <w:tr w:rsidR="001C7650" w:rsidRPr="00C85985" w:rsidTr="00527E09">
        <w:trPr>
          <w:trHeight w:val="285"/>
        </w:trPr>
        <w:tc>
          <w:tcPr>
            <w:tcW w:w="2139" w:type="dxa"/>
            <w:vMerge w:val="restart"/>
            <w:tcBorders>
              <w:top w:val="single" w:sz="2" w:space="0" w:color="auto"/>
              <w:left w:val="single" w:sz="2" w:space="0" w:color="auto"/>
              <w:bottom w:val="single" w:sz="2" w:space="0" w:color="auto"/>
              <w:right w:val="single" w:sz="2" w:space="0" w:color="auto"/>
            </w:tcBorders>
            <w:shd w:val="clear" w:color="000000" w:fill="33CCCC"/>
            <w:vAlign w:val="center"/>
          </w:tcPr>
          <w:p w:rsidR="001C7650" w:rsidRPr="00065984" w:rsidRDefault="001C7650" w:rsidP="00527E09">
            <w:pPr>
              <w:spacing w:after="0" w:line="240" w:lineRule="auto"/>
              <w:jc w:val="center"/>
              <w:rPr>
                <w:rFonts w:cs="Arial"/>
                <w:b/>
                <w:bCs/>
                <w:color w:val="000000"/>
                <w:sz w:val="16"/>
                <w:szCs w:val="16"/>
              </w:rPr>
            </w:pPr>
            <w:r w:rsidRPr="00065984">
              <w:rPr>
                <w:rFonts w:cs="Arial"/>
                <w:b/>
                <w:bCs/>
                <w:color w:val="000000"/>
                <w:sz w:val="16"/>
                <w:szCs w:val="16"/>
              </w:rPr>
              <w:t>Kategoria</w:t>
            </w:r>
          </w:p>
        </w:tc>
        <w:tc>
          <w:tcPr>
            <w:tcW w:w="12392" w:type="dxa"/>
            <w:gridSpan w:val="17"/>
            <w:tcBorders>
              <w:top w:val="single" w:sz="2" w:space="0" w:color="auto"/>
              <w:left w:val="single" w:sz="2" w:space="0" w:color="auto"/>
              <w:bottom w:val="single" w:sz="2" w:space="0" w:color="auto"/>
              <w:right w:val="single" w:sz="2" w:space="0" w:color="auto"/>
            </w:tcBorders>
            <w:shd w:val="clear" w:color="000000" w:fill="33CCCC"/>
            <w:vAlign w:val="center"/>
          </w:tcPr>
          <w:p w:rsidR="001C7650" w:rsidRPr="00065984" w:rsidRDefault="001C7650" w:rsidP="00527E09">
            <w:pPr>
              <w:spacing w:after="0" w:line="240" w:lineRule="auto"/>
              <w:jc w:val="center"/>
              <w:rPr>
                <w:rFonts w:cs="Arial"/>
                <w:b/>
                <w:bCs/>
                <w:color w:val="000000"/>
                <w:sz w:val="16"/>
                <w:szCs w:val="16"/>
              </w:rPr>
            </w:pPr>
            <w:r w:rsidRPr="00065984">
              <w:rPr>
                <w:rFonts w:cs="Arial"/>
                <w:b/>
                <w:bCs/>
                <w:color w:val="000000"/>
                <w:sz w:val="16"/>
                <w:szCs w:val="16"/>
              </w:rPr>
              <w:t>Emisje CO2 [t]/emisje ekwiwalentu CO2 [t]</w:t>
            </w:r>
          </w:p>
        </w:tc>
      </w:tr>
      <w:tr w:rsidR="001C7650" w:rsidRPr="00C85985" w:rsidTr="00527E09">
        <w:trPr>
          <w:trHeight w:val="270"/>
        </w:trPr>
        <w:tc>
          <w:tcPr>
            <w:tcW w:w="2139" w:type="dxa"/>
            <w:vMerge/>
            <w:tcBorders>
              <w:top w:val="single" w:sz="2" w:space="0" w:color="auto"/>
              <w:left w:val="single" w:sz="2" w:space="0" w:color="auto"/>
              <w:bottom w:val="single" w:sz="2" w:space="0" w:color="auto"/>
              <w:right w:val="single" w:sz="2" w:space="0" w:color="auto"/>
            </w:tcBorders>
            <w:vAlign w:val="center"/>
          </w:tcPr>
          <w:p w:rsidR="001C7650" w:rsidRPr="00065984" w:rsidRDefault="001C7650" w:rsidP="00527E09">
            <w:pPr>
              <w:spacing w:after="0" w:line="240" w:lineRule="auto"/>
              <w:rPr>
                <w:rFonts w:cs="Arial"/>
                <w:b/>
                <w:bCs/>
                <w:color w:val="000000"/>
                <w:sz w:val="16"/>
                <w:szCs w:val="16"/>
              </w:rPr>
            </w:pPr>
          </w:p>
        </w:tc>
        <w:tc>
          <w:tcPr>
            <w:tcW w:w="853" w:type="dxa"/>
            <w:vMerge w:val="restart"/>
            <w:tcBorders>
              <w:top w:val="single" w:sz="2" w:space="0" w:color="auto"/>
              <w:left w:val="single" w:sz="2" w:space="0" w:color="auto"/>
              <w:bottom w:val="single" w:sz="2" w:space="0" w:color="auto"/>
              <w:right w:val="single" w:sz="2" w:space="0" w:color="auto"/>
            </w:tcBorders>
            <w:shd w:val="clear" w:color="000000" w:fill="33CCCC"/>
            <w:vAlign w:val="center"/>
          </w:tcPr>
          <w:p w:rsidR="001C7650" w:rsidRPr="00065984" w:rsidRDefault="001C7650" w:rsidP="00527E09">
            <w:pPr>
              <w:spacing w:after="0" w:line="240" w:lineRule="auto"/>
              <w:jc w:val="center"/>
              <w:rPr>
                <w:rFonts w:cs="Arial"/>
                <w:b/>
                <w:bCs/>
                <w:color w:val="000000"/>
                <w:sz w:val="16"/>
                <w:szCs w:val="16"/>
              </w:rPr>
            </w:pPr>
            <w:r w:rsidRPr="00065984">
              <w:rPr>
                <w:rFonts w:cs="Arial"/>
                <w:b/>
                <w:bCs/>
                <w:color w:val="000000"/>
                <w:sz w:val="16"/>
                <w:szCs w:val="16"/>
              </w:rPr>
              <w:t>Energia elektryczna</w:t>
            </w:r>
          </w:p>
        </w:tc>
        <w:tc>
          <w:tcPr>
            <w:tcW w:w="851" w:type="dxa"/>
            <w:gridSpan w:val="2"/>
            <w:vMerge w:val="restart"/>
            <w:tcBorders>
              <w:top w:val="single" w:sz="2" w:space="0" w:color="auto"/>
              <w:left w:val="single" w:sz="2" w:space="0" w:color="auto"/>
              <w:bottom w:val="single" w:sz="2" w:space="0" w:color="auto"/>
              <w:right w:val="single" w:sz="2" w:space="0" w:color="auto"/>
            </w:tcBorders>
            <w:shd w:val="clear" w:color="000000" w:fill="33CCCC"/>
            <w:vAlign w:val="center"/>
          </w:tcPr>
          <w:p w:rsidR="001C7650" w:rsidRPr="00065984" w:rsidRDefault="001C7650" w:rsidP="00527E09">
            <w:pPr>
              <w:spacing w:after="0" w:line="240" w:lineRule="auto"/>
              <w:jc w:val="center"/>
              <w:rPr>
                <w:rFonts w:cs="Arial"/>
                <w:b/>
                <w:bCs/>
                <w:color w:val="000000"/>
                <w:sz w:val="16"/>
                <w:szCs w:val="16"/>
              </w:rPr>
            </w:pPr>
            <w:r w:rsidRPr="00065984">
              <w:rPr>
                <w:rFonts w:cs="Arial"/>
                <w:b/>
                <w:bCs/>
                <w:color w:val="000000"/>
                <w:sz w:val="16"/>
                <w:szCs w:val="16"/>
              </w:rPr>
              <w:t>Ciepło/chłód</w:t>
            </w:r>
          </w:p>
        </w:tc>
        <w:tc>
          <w:tcPr>
            <w:tcW w:w="5970" w:type="dxa"/>
            <w:gridSpan w:val="8"/>
            <w:tcBorders>
              <w:top w:val="single" w:sz="2" w:space="0" w:color="auto"/>
              <w:left w:val="single" w:sz="2" w:space="0" w:color="auto"/>
              <w:bottom w:val="single" w:sz="2" w:space="0" w:color="auto"/>
              <w:right w:val="single" w:sz="2" w:space="0" w:color="auto"/>
            </w:tcBorders>
            <w:shd w:val="clear" w:color="000000" w:fill="33CCCC"/>
            <w:vAlign w:val="center"/>
          </w:tcPr>
          <w:p w:rsidR="001C7650" w:rsidRPr="00065984" w:rsidRDefault="001C7650" w:rsidP="00527E09">
            <w:pPr>
              <w:spacing w:after="0" w:line="240" w:lineRule="auto"/>
              <w:jc w:val="center"/>
              <w:rPr>
                <w:rFonts w:cs="Arial"/>
                <w:b/>
                <w:bCs/>
                <w:color w:val="000000"/>
                <w:sz w:val="16"/>
                <w:szCs w:val="16"/>
              </w:rPr>
            </w:pPr>
            <w:r w:rsidRPr="00065984">
              <w:rPr>
                <w:rFonts w:cs="Arial"/>
                <w:b/>
                <w:bCs/>
                <w:color w:val="000000"/>
                <w:sz w:val="16"/>
                <w:szCs w:val="16"/>
              </w:rPr>
              <w:t>Paliwa kopalne</w:t>
            </w:r>
          </w:p>
        </w:tc>
        <w:tc>
          <w:tcPr>
            <w:tcW w:w="3669" w:type="dxa"/>
            <w:gridSpan w:val="5"/>
            <w:tcBorders>
              <w:top w:val="single" w:sz="2" w:space="0" w:color="auto"/>
              <w:left w:val="single" w:sz="2" w:space="0" w:color="auto"/>
              <w:bottom w:val="single" w:sz="2" w:space="0" w:color="auto"/>
              <w:right w:val="single" w:sz="2" w:space="0" w:color="auto"/>
            </w:tcBorders>
            <w:shd w:val="clear" w:color="000000" w:fill="33CCCC"/>
            <w:vAlign w:val="center"/>
          </w:tcPr>
          <w:p w:rsidR="001C7650" w:rsidRPr="00065984" w:rsidRDefault="001C7650" w:rsidP="00527E09">
            <w:pPr>
              <w:spacing w:after="0" w:line="240" w:lineRule="auto"/>
              <w:jc w:val="center"/>
              <w:rPr>
                <w:rFonts w:cs="Arial"/>
                <w:b/>
                <w:bCs/>
                <w:color w:val="000000"/>
                <w:sz w:val="16"/>
                <w:szCs w:val="16"/>
              </w:rPr>
            </w:pPr>
            <w:r w:rsidRPr="00065984">
              <w:rPr>
                <w:rFonts w:cs="Arial"/>
                <w:b/>
                <w:bCs/>
                <w:color w:val="000000"/>
                <w:sz w:val="16"/>
                <w:szCs w:val="16"/>
              </w:rPr>
              <w:t>Energia odnawialna</w:t>
            </w:r>
          </w:p>
        </w:tc>
        <w:tc>
          <w:tcPr>
            <w:tcW w:w="1049" w:type="dxa"/>
            <w:vMerge w:val="restart"/>
            <w:tcBorders>
              <w:top w:val="nil"/>
              <w:left w:val="single" w:sz="2" w:space="0" w:color="auto"/>
              <w:bottom w:val="single" w:sz="12" w:space="0" w:color="000000"/>
              <w:right w:val="single" w:sz="2" w:space="0" w:color="auto"/>
            </w:tcBorders>
            <w:shd w:val="clear" w:color="000000" w:fill="33CCCC"/>
            <w:vAlign w:val="center"/>
          </w:tcPr>
          <w:p w:rsidR="001C7650" w:rsidRPr="00065984" w:rsidRDefault="001C7650" w:rsidP="00527E09">
            <w:pPr>
              <w:spacing w:after="0" w:line="240" w:lineRule="auto"/>
              <w:jc w:val="center"/>
              <w:rPr>
                <w:rFonts w:cs="Arial"/>
                <w:b/>
                <w:bCs/>
                <w:color w:val="000000"/>
                <w:sz w:val="16"/>
                <w:szCs w:val="16"/>
              </w:rPr>
            </w:pPr>
            <w:r w:rsidRPr="00065984">
              <w:rPr>
                <w:rFonts w:cs="Arial"/>
                <w:b/>
                <w:bCs/>
                <w:color w:val="000000"/>
                <w:sz w:val="16"/>
                <w:szCs w:val="16"/>
              </w:rPr>
              <w:t>Razem</w:t>
            </w:r>
          </w:p>
        </w:tc>
      </w:tr>
      <w:tr w:rsidR="001C7650" w:rsidRPr="00C85985" w:rsidTr="00527E09">
        <w:trPr>
          <w:trHeight w:val="525"/>
        </w:trPr>
        <w:tc>
          <w:tcPr>
            <w:tcW w:w="2139" w:type="dxa"/>
            <w:vMerge/>
            <w:tcBorders>
              <w:top w:val="single" w:sz="2" w:space="0" w:color="auto"/>
              <w:left w:val="single" w:sz="2" w:space="0" w:color="auto"/>
              <w:bottom w:val="single" w:sz="2" w:space="0" w:color="auto"/>
              <w:right w:val="single" w:sz="2" w:space="0" w:color="auto"/>
            </w:tcBorders>
            <w:vAlign w:val="center"/>
          </w:tcPr>
          <w:p w:rsidR="001C7650" w:rsidRPr="00065984" w:rsidRDefault="001C7650" w:rsidP="00527E09">
            <w:pPr>
              <w:spacing w:after="0" w:line="240" w:lineRule="auto"/>
              <w:rPr>
                <w:rFonts w:cs="Arial"/>
                <w:b/>
                <w:bCs/>
                <w:color w:val="000000"/>
                <w:sz w:val="16"/>
                <w:szCs w:val="16"/>
              </w:rPr>
            </w:pPr>
          </w:p>
        </w:tc>
        <w:tc>
          <w:tcPr>
            <w:tcW w:w="853" w:type="dxa"/>
            <w:vMerge/>
            <w:tcBorders>
              <w:top w:val="single" w:sz="2" w:space="0" w:color="auto"/>
              <w:left w:val="single" w:sz="2" w:space="0" w:color="auto"/>
              <w:bottom w:val="single" w:sz="2" w:space="0" w:color="auto"/>
              <w:right w:val="single" w:sz="2" w:space="0" w:color="auto"/>
            </w:tcBorders>
            <w:vAlign w:val="center"/>
          </w:tcPr>
          <w:p w:rsidR="001C7650" w:rsidRPr="00065984" w:rsidRDefault="001C7650" w:rsidP="00527E09">
            <w:pPr>
              <w:spacing w:after="0" w:line="240" w:lineRule="auto"/>
              <w:rPr>
                <w:rFonts w:cs="Arial"/>
                <w:b/>
                <w:bCs/>
                <w:color w:val="000000"/>
                <w:sz w:val="16"/>
                <w:szCs w:val="16"/>
              </w:rPr>
            </w:pPr>
          </w:p>
        </w:tc>
        <w:tc>
          <w:tcPr>
            <w:tcW w:w="851" w:type="dxa"/>
            <w:gridSpan w:val="2"/>
            <w:vMerge/>
            <w:tcBorders>
              <w:top w:val="single" w:sz="2" w:space="0" w:color="auto"/>
              <w:left w:val="single" w:sz="2" w:space="0" w:color="auto"/>
              <w:bottom w:val="single" w:sz="2" w:space="0" w:color="auto"/>
              <w:right w:val="single" w:sz="2" w:space="0" w:color="auto"/>
            </w:tcBorders>
            <w:vAlign w:val="center"/>
          </w:tcPr>
          <w:p w:rsidR="001C7650" w:rsidRPr="00065984" w:rsidRDefault="001C7650" w:rsidP="00527E09">
            <w:pPr>
              <w:spacing w:after="0" w:line="240" w:lineRule="auto"/>
              <w:rPr>
                <w:rFonts w:cs="Arial"/>
                <w:b/>
                <w:bCs/>
                <w:color w:val="000000"/>
                <w:sz w:val="16"/>
                <w:szCs w:val="16"/>
              </w:rPr>
            </w:pPr>
          </w:p>
        </w:tc>
        <w:tc>
          <w:tcPr>
            <w:tcW w:w="727" w:type="dxa"/>
            <w:tcBorders>
              <w:top w:val="single" w:sz="2" w:space="0" w:color="auto"/>
              <w:left w:val="single" w:sz="2" w:space="0" w:color="auto"/>
              <w:bottom w:val="single" w:sz="2" w:space="0" w:color="auto"/>
              <w:right w:val="single" w:sz="2" w:space="0" w:color="auto"/>
            </w:tcBorders>
            <w:shd w:val="clear" w:color="000000" w:fill="33CCCC"/>
            <w:vAlign w:val="center"/>
          </w:tcPr>
          <w:p w:rsidR="001C7650" w:rsidRPr="00065984" w:rsidRDefault="001C7650" w:rsidP="00527E09">
            <w:pPr>
              <w:spacing w:after="0" w:line="240" w:lineRule="auto"/>
              <w:jc w:val="center"/>
              <w:rPr>
                <w:rFonts w:cs="Arial"/>
                <w:b/>
                <w:bCs/>
                <w:color w:val="000000"/>
                <w:sz w:val="16"/>
                <w:szCs w:val="16"/>
              </w:rPr>
            </w:pPr>
            <w:r w:rsidRPr="00065984">
              <w:rPr>
                <w:rFonts w:cs="Arial"/>
                <w:b/>
                <w:bCs/>
                <w:color w:val="000000"/>
                <w:sz w:val="16"/>
                <w:szCs w:val="16"/>
              </w:rPr>
              <w:t>Gaz ziemny</w:t>
            </w:r>
          </w:p>
        </w:tc>
        <w:tc>
          <w:tcPr>
            <w:tcW w:w="777" w:type="dxa"/>
            <w:tcBorders>
              <w:top w:val="single" w:sz="2" w:space="0" w:color="auto"/>
              <w:left w:val="single" w:sz="2" w:space="0" w:color="auto"/>
              <w:bottom w:val="single" w:sz="2" w:space="0" w:color="auto"/>
              <w:right w:val="single" w:sz="2" w:space="0" w:color="auto"/>
            </w:tcBorders>
            <w:shd w:val="clear" w:color="000000" w:fill="33CCCC"/>
            <w:vAlign w:val="center"/>
          </w:tcPr>
          <w:p w:rsidR="001C7650" w:rsidRPr="00065984" w:rsidRDefault="001C7650" w:rsidP="00527E09">
            <w:pPr>
              <w:spacing w:after="0" w:line="240" w:lineRule="auto"/>
              <w:jc w:val="center"/>
              <w:rPr>
                <w:rFonts w:cs="Arial"/>
                <w:b/>
                <w:bCs/>
                <w:color w:val="000000"/>
                <w:sz w:val="16"/>
                <w:szCs w:val="16"/>
              </w:rPr>
            </w:pPr>
            <w:r w:rsidRPr="00065984">
              <w:rPr>
                <w:rFonts w:cs="Arial"/>
                <w:b/>
                <w:bCs/>
                <w:color w:val="000000"/>
                <w:sz w:val="16"/>
                <w:szCs w:val="16"/>
              </w:rPr>
              <w:t>Gaz ciekły</w:t>
            </w:r>
          </w:p>
        </w:tc>
        <w:tc>
          <w:tcPr>
            <w:tcW w:w="705" w:type="dxa"/>
            <w:tcBorders>
              <w:top w:val="single" w:sz="2" w:space="0" w:color="auto"/>
              <w:left w:val="single" w:sz="2" w:space="0" w:color="auto"/>
              <w:bottom w:val="single" w:sz="2" w:space="0" w:color="auto"/>
              <w:right w:val="single" w:sz="2" w:space="0" w:color="auto"/>
            </w:tcBorders>
            <w:shd w:val="clear" w:color="000000" w:fill="33CCCC"/>
            <w:vAlign w:val="center"/>
          </w:tcPr>
          <w:p w:rsidR="001C7650" w:rsidRPr="00065984" w:rsidRDefault="001C7650" w:rsidP="00527E09">
            <w:pPr>
              <w:spacing w:after="0" w:line="240" w:lineRule="auto"/>
              <w:jc w:val="center"/>
              <w:rPr>
                <w:rFonts w:cs="Arial"/>
                <w:b/>
                <w:bCs/>
                <w:color w:val="000000"/>
                <w:sz w:val="16"/>
                <w:szCs w:val="16"/>
              </w:rPr>
            </w:pPr>
            <w:r w:rsidRPr="00065984">
              <w:rPr>
                <w:rFonts w:cs="Arial"/>
                <w:b/>
                <w:bCs/>
                <w:color w:val="000000"/>
                <w:sz w:val="16"/>
                <w:szCs w:val="16"/>
              </w:rPr>
              <w:t>Olej opałowy</w:t>
            </w:r>
          </w:p>
        </w:tc>
        <w:tc>
          <w:tcPr>
            <w:tcW w:w="831" w:type="dxa"/>
            <w:tcBorders>
              <w:top w:val="single" w:sz="2" w:space="0" w:color="auto"/>
              <w:left w:val="single" w:sz="2" w:space="0" w:color="auto"/>
              <w:bottom w:val="single" w:sz="2" w:space="0" w:color="auto"/>
              <w:right w:val="single" w:sz="2" w:space="0" w:color="auto"/>
            </w:tcBorders>
            <w:shd w:val="clear" w:color="000000" w:fill="33CCCC"/>
            <w:vAlign w:val="center"/>
          </w:tcPr>
          <w:p w:rsidR="001C7650" w:rsidRPr="00065984" w:rsidRDefault="001C7650" w:rsidP="00527E09">
            <w:pPr>
              <w:spacing w:after="0" w:line="240" w:lineRule="auto"/>
              <w:jc w:val="center"/>
              <w:rPr>
                <w:rFonts w:cs="Arial"/>
                <w:b/>
                <w:bCs/>
                <w:color w:val="000000"/>
                <w:sz w:val="16"/>
                <w:szCs w:val="16"/>
              </w:rPr>
            </w:pPr>
            <w:r w:rsidRPr="00065984">
              <w:rPr>
                <w:rFonts w:cs="Arial"/>
                <w:b/>
                <w:bCs/>
                <w:color w:val="000000"/>
                <w:sz w:val="16"/>
                <w:szCs w:val="16"/>
              </w:rPr>
              <w:t>Olej napędowy</w:t>
            </w:r>
          </w:p>
        </w:tc>
        <w:tc>
          <w:tcPr>
            <w:tcW w:w="720" w:type="dxa"/>
            <w:tcBorders>
              <w:top w:val="single" w:sz="2" w:space="0" w:color="auto"/>
              <w:left w:val="single" w:sz="2" w:space="0" w:color="auto"/>
              <w:bottom w:val="single" w:sz="2" w:space="0" w:color="auto"/>
              <w:right w:val="single" w:sz="2" w:space="0" w:color="auto"/>
            </w:tcBorders>
            <w:shd w:val="clear" w:color="000000" w:fill="33CCCC"/>
            <w:vAlign w:val="center"/>
          </w:tcPr>
          <w:p w:rsidR="001C7650" w:rsidRPr="00065984" w:rsidRDefault="001C7650" w:rsidP="00527E09">
            <w:pPr>
              <w:spacing w:after="0" w:line="240" w:lineRule="auto"/>
              <w:jc w:val="center"/>
              <w:rPr>
                <w:rFonts w:cs="Arial"/>
                <w:b/>
                <w:bCs/>
                <w:color w:val="000000"/>
                <w:sz w:val="16"/>
                <w:szCs w:val="16"/>
              </w:rPr>
            </w:pPr>
            <w:r w:rsidRPr="00065984">
              <w:rPr>
                <w:rFonts w:cs="Arial"/>
                <w:b/>
                <w:bCs/>
                <w:color w:val="000000"/>
                <w:sz w:val="16"/>
                <w:szCs w:val="16"/>
              </w:rPr>
              <w:t>Benzyna</w:t>
            </w:r>
          </w:p>
        </w:tc>
        <w:tc>
          <w:tcPr>
            <w:tcW w:w="744" w:type="dxa"/>
            <w:tcBorders>
              <w:top w:val="single" w:sz="2" w:space="0" w:color="auto"/>
              <w:left w:val="single" w:sz="2" w:space="0" w:color="auto"/>
              <w:bottom w:val="single" w:sz="2" w:space="0" w:color="auto"/>
              <w:right w:val="single" w:sz="2" w:space="0" w:color="auto"/>
            </w:tcBorders>
            <w:shd w:val="clear" w:color="000000" w:fill="33CCCC"/>
            <w:vAlign w:val="center"/>
          </w:tcPr>
          <w:p w:rsidR="001C7650" w:rsidRPr="00065984" w:rsidRDefault="001C7650" w:rsidP="00527E09">
            <w:pPr>
              <w:spacing w:after="0" w:line="240" w:lineRule="auto"/>
              <w:jc w:val="center"/>
              <w:rPr>
                <w:rFonts w:cs="Arial"/>
                <w:b/>
                <w:bCs/>
                <w:color w:val="000000"/>
                <w:sz w:val="16"/>
                <w:szCs w:val="16"/>
              </w:rPr>
            </w:pPr>
            <w:r w:rsidRPr="00065984">
              <w:rPr>
                <w:rFonts w:cs="Arial"/>
                <w:b/>
                <w:bCs/>
                <w:color w:val="000000"/>
                <w:sz w:val="16"/>
                <w:szCs w:val="16"/>
              </w:rPr>
              <w:t>Węgiel brunatny</w:t>
            </w:r>
          </w:p>
        </w:tc>
        <w:tc>
          <w:tcPr>
            <w:tcW w:w="792" w:type="dxa"/>
            <w:tcBorders>
              <w:top w:val="single" w:sz="2" w:space="0" w:color="auto"/>
              <w:left w:val="single" w:sz="2" w:space="0" w:color="auto"/>
              <w:bottom w:val="single" w:sz="2" w:space="0" w:color="auto"/>
              <w:right w:val="single" w:sz="2" w:space="0" w:color="auto"/>
            </w:tcBorders>
            <w:shd w:val="clear" w:color="000000" w:fill="33CCCC"/>
            <w:vAlign w:val="center"/>
          </w:tcPr>
          <w:p w:rsidR="001C7650" w:rsidRPr="00065984" w:rsidRDefault="001C7650" w:rsidP="00527E09">
            <w:pPr>
              <w:spacing w:after="0" w:line="240" w:lineRule="auto"/>
              <w:jc w:val="center"/>
              <w:rPr>
                <w:rFonts w:cs="Arial"/>
                <w:b/>
                <w:bCs/>
                <w:color w:val="000000"/>
                <w:sz w:val="16"/>
                <w:szCs w:val="16"/>
              </w:rPr>
            </w:pPr>
            <w:r w:rsidRPr="00065984">
              <w:rPr>
                <w:rFonts w:cs="Arial"/>
                <w:b/>
                <w:bCs/>
                <w:color w:val="000000"/>
                <w:sz w:val="16"/>
                <w:szCs w:val="16"/>
              </w:rPr>
              <w:t>Węgiel kamienny</w:t>
            </w:r>
          </w:p>
        </w:tc>
        <w:tc>
          <w:tcPr>
            <w:tcW w:w="674" w:type="dxa"/>
            <w:tcBorders>
              <w:top w:val="single" w:sz="2" w:space="0" w:color="auto"/>
              <w:left w:val="single" w:sz="2" w:space="0" w:color="auto"/>
              <w:bottom w:val="single" w:sz="2" w:space="0" w:color="auto"/>
              <w:right w:val="single" w:sz="2" w:space="0" w:color="auto"/>
            </w:tcBorders>
            <w:shd w:val="clear" w:color="000000" w:fill="33CCCC"/>
            <w:vAlign w:val="center"/>
          </w:tcPr>
          <w:p w:rsidR="001C7650" w:rsidRPr="00065984" w:rsidRDefault="001C7650" w:rsidP="00527E09">
            <w:pPr>
              <w:spacing w:after="0" w:line="240" w:lineRule="auto"/>
              <w:jc w:val="center"/>
              <w:rPr>
                <w:rFonts w:cs="Arial"/>
                <w:b/>
                <w:bCs/>
                <w:color w:val="000000"/>
                <w:sz w:val="16"/>
                <w:szCs w:val="16"/>
              </w:rPr>
            </w:pPr>
            <w:r w:rsidRPr="00065984">
              <w:rPr>
                <w:rFonts w:cs="Arial"/>
                <w:b/>
                <w:bCs/>
                <w:color w:val="000000"/>
                <w:sz w:val="16"/>
                <w:szCs w:val="16"/>
              </w:rPr>
              <w:t>Inne paliwa kopalne</w:t>
            </w:r>
          </w:p>
        </w:tc>
        <w:tc>
          <w:tcPr>
            <w:tcW w:w="807" w:type="dxa"/>
            <w:tcBorders>
              <w:top w:val="single" w:sz="2" w:space="0" w:color="auto"/>
              <w:left w:val="single" w:sz="2" w:space="0" w:color="auto"/>
              <w:bottom w:val="single" w:sz="2" w:space="0" w:color="auto"/>
              <w:right w:val="single" w:sz="2" w:space="0" w:color="auto"/>
            </w:tcBorders>
            <w:shd w:val="clear" w:color="000000" w:fill="33CCCC"/>
            <w:vAlign w:val="center"/>
          </w:tcPr>
          <w:p w:rsidR="001C7650" w:rsidRPr="00065984" w:rsidRDefault="001C7650" w:rsidP="00527E09">
            <w:pPr>
              <w:spacing w:after="0" w:line="240" w:lineRule="auto"/>
              <w:jc w:val="center"/>
              <w:rPr>
                <w:rFonts w:cs="Arial"/>
                <w:b/>
                <w:bCs/>
                <w:color w:val="000000"/>
                <w:sz w:val="16"/>
                <w:szCs w:val="16"/>
              </w:rPr>
            </w:pPr>
            <w:r w:rsidRPr="00065984">
              <w:rPr>
                <w:rFonts w:cs="Arial"/>
                <w:b/>
                <w:bCs/>
                <w:color w:val="000000"/>
                <w:sz w:val="16"/>
                <w:szCs w:val="16"/>
              </w:rPr>
              <w:t>Biopaliwo</w:t>
            </w:r>
          </w:p>
        </w:tc>
        <w:tc>
          <w:tcPr>
            <w:tcW w:w="690" w:type="dxa"/>
            <w:tcBorders>
              <w:top w:val="single" w:sz="2" w:space="0" w:color="auto"/>
              <w:left w:val="single" w:sz="2" w:space="0" w:color="auto"/>
              <w:bottom w:val="single" w:sz="2" w:space="0" w:color="auto"/>
              <w:right w:val="single" w:sz="2" w:space="0" w:color="auto"/>
            </w:tcBorders>
            <w:shd w:val="clear" w:color="000000" w:fill="33CCCC"/>
            <w:vAlign w:val="center"/>
          </w:tcPr>
          <w:p w:rsidR="001C7650" w:rsidRPr="00065984" w:rsidRDefault="001C7650" w:rsidP="00527E09">
            <w:pPr>
              <w:spacing w:after="0" w:line="240" w:lineRule="auto"/>
              <w:jc w:val="center"/>
              <w:rPr>
                <w:rFonts w:cs="Arial"/>
                <w:b/>
                <w:bCs/>
                <w:color w:val="000000"/>
                <w:sz w:val="16"/>
                <w:szCs w:val="16"/>
              </w:rPr>
            </w:pPr>
            <w:r w:rsidRPr="00065984">
              <w:rPr>
                <w:rFonts w:cs="Arial"/>
                <w:b/>
                <w:bCs/>
                <w:color w:val="000000"/>
                <w:sz w:val="16"/>
                <w:szCs w:val="16"/>
              </w:rPr>
              <w:t>Olej roślinny</w:t>
            </w:r>
          </w:p>
        </w:tc>
        <w:tc>
          <w:tcPr>
            <w:tcW w:w="713" w:type="dxa"/>
            <w:tcBorders>
              <w:top w:val="single" w:sz="2" w:space="0" w:color="auto"/>
              <w:left w:val="single" w:sz="2" w:space="0" w:color="auto"/>
              <w:bottom w:val="single" w:sz="2" w:space="0" w:color="auto"/>
              <w:right w:val="single" w:sz="2" w:space="0" w:color="auto"/>
            </w:tcBorders>
            <w:shd w:val="clear" w:color="000000" w:fill="33CCCC"/>
            <w:vAlign w:val="center"/>
          </w:tcPr>
          <w:p w:rsidR="001C7650" w:rsidRPr="00065984" w:rsidRDefault="001C7650" w:rsidP="00527E09">
            <w:pPr>
              <w:spacing w:after="0" w:line="240" w:lineRule="auto"/>
              <w:jc w:val="center"/>
              <w:rPr>
                <w:rFonts w:cs="Arial"/>
                <w:b/>
                <w:bCs/>
                <w:color w:val="000000"/>
                <w:sz w:val="16"/>
                <w:szCs w:val="16"/>
              </w:rPr>
            </w:pPr>
            <w:r w:rsidRPr="00065984">
              <w:rPr>
                <w:rFonts w:cs="Arial"/>
                <w:b/>
                <w:bCs/>
                <w:color w:val="000000"/>
                <w:sz w:val="16"/>
                <w:szCs w:val="16"/>
              </w:rPr>
              <w:t>Inna biomasa</w:t>
            </w:r>
          </w:p>
        </w:tc>
        <w:tc>
          <w:tcPr>
            <w:tcW w:w="839" w:type="dxa"/>
            <w:tcBorders>
              <w:top w:val="single" w:sz="2" w:space="0" w:color="auto"/>
              <w:left w:val="single" w:sz="2" w:space="0" w:color="auto"/>
              <w:bottom w:val="single" w:sz="2" w:space="0" w:color="auto"/>
              <w:right w:val="single" w:sz="2" w:space="0" w:color="auto"/>
            </w:tcBorders>
            <w:shd w:val="clear" w:color="000000" w:fill="33CCCC"/>
            <w:vAlign w:val="center"/>
          </w:tcPr>
          <w:p w:rsidR="001C7650" w:rsidRPr="00065984" w:rsidRDefault="001C7650" w:rsidP="00527E09">
            <w:pPr>
              <w:spacing w:after="0" w:line="240" w:lineRule="auto"/>
              <w:jc w:val="center"/>
              <w:rPr>
                <w:rFonts w:cs="Arial"/>
                <w:b/>
                <w:bCs/>
                <w:color w:val="000000"/>
                <w:sz w:val="16"/>
                <w:szCs w:val="16"/>
              </w:rPr>
            </w:pPr>
            <w:r w:rsidRPr="00065984">
              <w:rPr>
                <w:rFonts w:cs="Arial"/>
                <w:b/>
                <w:bCs/>
                <w:color w:val="000000"/>
                <w:sz w:val="16"/>
                <w:szCs w:val="16"/>
              </w:rPr>
              <w:t>Słoneczna cieplna</w:t>
            </w:r>
          </w:p>
        </w:tc>
        <w:tc>
          <w:tcPr>
            <w:tcW w:w="620" w:type="dxa"/>
            <w:tcBorders>
              <w:top w:val="single" w:sz="2" w:space="0" w:color="auto"/>
              <w:left w:val="single" w:sz="2" w:space="0" w:color="auto"/>
              <w:bottom w:val="single" w:sz="2" w:space="0" w:color="auto"/>
              <w:right w:val="single" w:sz="2" w:space="0" w:color="auto"/>
            </w:tcBorders>
            <w:shd w:val="clear" w:color="000000" w:fill="33CCCC"/>
            <w:vAlign w:val="center"/>
          </w:tcPr>
          <w:p w:rsidR="001C7650" w:rsidRPr="00065984" w:rsidRDefault="001C7650" w:rsidP="00527E09">
            <w:pPr>
              <w:spacing w:after="0" w:line="240" w:lineRule="auto"/>
              <w:jc w:val="center"/>
              <w:rPr>
                <w:rFonts w:cs="Arial"/>
                <w:b/>
                <w:bCs/>
                <w:color w:val="000000"/>
                <w:sz w:val="16"/>
                <w:szCs w:val="16"/>
              </w:rPr>
            </w:pPr>
            <w:r w:rsidRPr="00065984">
              <w:rPr>
                <w:rFonts w:cs="Arial"/>
                <w:b/>
                <w:bCs/>
                <w:color w:val="000000"/>
                <w:sz w:val="16"/>
                <w:szCs w:val="16"/>
              </w:rPr>
              <w:t>Geotermiczna</w:t>
            </w:r>
          </w:p>
        </w:tc>
        <w:tc>
          <w:tcPr>
            <w:tcW w:w="1049" w:type="dxa"/>
            <w:vMerge/>
            <w:tcBorders>
              <w:top w:val="nil"/>
              <w:left w:val="single" w:sz="2" w:space="0" w:color="auto"/>
              <w:bottom w:val="single" w:sz="12" w:space="0" w:color="000000"/>
              <w:right w:val="single" w:sz="2" w:space="0" w:color="auto"/>
            </w:tcBorders>
            <w:vAlign w:val="center"/>
          </w:tcPr>
          <w:p w:rsidR="001C7650" w:rsidRPr="00065984" w:rsidRDefault="001C7650" w:rsidP="00527E09">
            <w:pPr>
              <w:spacing w:after="0" w:line="240" w:lineRule="auto"/>
              <w:rPr>
                <w:rFonts w:cs="Arial"/>
                <w:b/>
                <w:bCs/>
                <w:color w:val="000000"/>
                <w:sz w:val="16"/>
                <w:szCs w:val="16"/>
              </w:rPr>
            </w:pPr>
          </w:p>
        </w:tc>
      </w:tr>
      <w:tr w:rsidR="001C7650" w:rsidRPr="00C85985" w:rsidTr="00527E09">
        <w:trPr>
          <w:trHeight w:val="270"/>
        </w:trPr>
        <w:tc>
          <w:tcPr>
            <w:tcW w:w="2139"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065984" w:rsidRDefault="001C7650" w:rsidP="00527E09">
            <w:pPr>
              <w:spacing w:after="0" w:line="240" w:lineRule="auto"/>
              <w:rPr>
                <w:rFonts w:cs="Arial"/>
                <w:b/>
                <w:bCs/>
                <w:color w:val="FFFFFF"/>
                <w:sz w:val="16"/>
                <w:szCs w:val="16"/>
              </w:rPr>
            </w:pPr>
            <w:r w:rsidRPr="00065984">
              <w:rPr>
                <w:rFonts w:cs="Arial"/>
                <w:b/>
                <w:bCs/>
                <w:color w:val="FFFFFF"/>
                <w:sz w:val="16"/>
                <w:szCs w:val="16"/>
              </w:rPr>
              <w:t>BUDYNKI, WYPOSAŻENIE/URZĄDZENIA I PRZEMYSŁ:</w:t>
            </w:r>
          </w:p>
        </w:tc>
        <w:tc>
          <w:tcPr>
            <w:tcW w:w="853"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065984" w:rsidRDefault="001C7650" w:rsidP="00527E09">
            <w:pPr>
              <w:spacing w:after="0" w:line="240" w:lineRule="auto"/>
              <w:rPr>
                <w:rFonts w:cs="Arial"/>
                <w:b/>
                <w:bCs/>
                <w:color w:val="000000"/>
                <w:sz w:val="16"/>
                <w:szCs w:val="16"/>
              </w:rPr>
            </w:pPr>
            <w:r w:rsidRPr="00065984">
              <w:rPr>
                <w:rFonts w:cs="Arial"/>
                <w:b/>
                <w:bCs/>
                <w:color w:val="000000"/>
                <w:sz w:val="16"/>
                <w:szCs w:val="16"/>
              </w:rPr>
              <w:t xml:space="preserve"> </w:t>
            </w:r>
          </w:p>
        </w:tc>
        <w:tc>
          <w:tcPr>
            <w:tcW w:w="851" w:type="dxa"/>
            <w:gridSpan w:val="2"/>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065984" w:rsidRDefault="001C7650" w:rsidP="00527E09">
            <w:pPr>
              <w:spacing w:after="0" w:line="240" w:lineRule="auto"/>
              <w:rPr>
                <w:rFonts w:cs="Arial"/>
                <w:b/>
                <w:bCs/>
                <w:sz w:val="16"/>
                <w:szCs w:val="16"/>
              </w:rPr>
            </w:pPr>
            <w:r w:rsidRPr="00065984">
              <w:rPr>
                <w:rFonts w:cs="Arial"/>
                <w:b/>
                <w:bCs/>
                <w:sz w:val="16"/>
                <w:szCs w:val="16"/>
              </w:rPr>
              <w:t> </w:t>
            </w:r>
          </w:p>
        </w:tc>
        <w:tc>
          <w:tcPr>
            <w:tcW w:w="727"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065984" w:rsidRDefault="001C7650" w:rsidP="00527E09">
            <w:pPr>
              <w:spacing w:after="0" w:line="240" w:lineRule="auto"/>
              <w:rPr>
                <w:rFonts w:cs="Arial"/>
                <w:b/>
                <w:bCs/>
                <w:sz w:val="16"/>
                <w:szCs w:val="16"/>
              </w:rPr>
            </w:pPr>
            <w:r w:rsidRPr="00065984">
              <w:rPr>
                <w:rFonts w:cs="Arial"/>
                <w:b/>
                <w:bCs/>
                <w:sz w:val="16"/>
                <w:szCs w:val="16"/>
              </w:rPr>
              <w:t> </w:t>
            </w:r>
          </w:p>
        </w:tc>
        <w:tc>
          <w:tcPr>
            <w:tcW w:w="777"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065984" w:rsidRDefault="001C7650" w:rsidP="00527E09">
            <w:pPr>
              <w:spacing w:after="0" w:line="240" w:lineRule="auto"/>
              <w:rPr>
                <w:rFonts w:cs="Arial"/>
                <w:b/>
                <w:bCs/>
                <w:sz w:val="16"/>
                <w:szCs w:val="16"/>
              </w:rPr>
            </w:pPr>
            <w:r w:rsidRPr="00065984">
              <w:rPr>
                <w:rFonts w:cs="Arial"/>
                <w:b/>
                <w:bCs/>
                <w:sz w:val="16"/>
                <w:szCs w:val="16"/>
              </w:rPr>
              <w:t> </w:t>
            </w:r>
          </w:p>
        </w:tc>
        <w:tc>
          <w:tcPr>
            <w:tcW w:w="705"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065984" w:rsidRDefault="001C7650" w:rsidP="00527E09">
            <w:pPr>
              <w:spacing w:after="0" w:line="240" w:lineRule="auto"/>
              <w:rPr>
                <w:rFonts w:cs="Arial"/>
                <w:b/>
                <w:bCs/>
                <w:sz w:val="16"/>
                <w:szCs w:val="16"/>
              </w:rPr>
            </w:pPr>
            <w:r w:rsidRPr="00065984">
              <w:rPr>
                <w:rFonts w:cs="Arial"/>
                <w:b/>
                <w:bCs/>
                <w:sz w:val="16"/>
                <w:szCs w:val="16"/>
              </w:rPr>
              <w:t> </w:t>
            </w:r>
          </w:p>
        </w:tc>
        <w:tc>
          <w:tcPr>
            <w:tcW w:w="831"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065984" w:rsidRDefault="001C7650" w:rsidP="00527E09">
            <w:pPr>
              <w:spacing w:after="0" w:line="240" w:lineRule="auto"/>
              <w:rPr>
                <w:rFonts w:cs="Arial"/>
                <w:b/>
                <w:bCs/>
                <w:sz w:val="16"/>
                <w:szCs w:val="16"/>
              </w:rPr>
            </w:pPr>
            <w:r w:rsidRPr="00065984">
              <w:rPr>
                <w:rFonts w:cs="Arial"/>
                <w:b/>
                <w:bCs/>
                <w:sz w:val="16"/>
                <w:szCs w:val="16"/>
              </w:rPr>
              <w:t> </w:t>
            </w:r>
          </w:p>
        </w:tc>
        <w:tc>
          <w:tcPr>
            <w:tcW w:w="720"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065984" w:rsidRDefault="001C7650" w:rsidP="00527E09">
            <w:pPr>
              <w:spacing w:after="0" w:line="240" w:lineRule="auto"/>
              <w:rPr>
                <w:rFonts w:cs="Arial"/>
                <w:b/>
                <w:bCs/>
                <w:sz w:val="16"/>
                <w:szCs w:val="16"/>
              </w:rPr>
            </w:pPr>
            <w:r w:rsidRPr="00065984">
              <w:rPr>
                <w:rFonts w:cs="Arial"/>
                <w:b/>
                <w:bCs/>
                <w:sz w:val="16"/>
                <w:szCs w:val="16"/>
              </w:rPr>
              <w:t> </w:t>
            </w:r>
          </w:p>
        </w:tc>
        <w:tc>
          <w:tcPr>
            <w:tcW w:w="744"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065984" w:rsidRDefault="001C7650" w:rsidP="00527E09">
            <w:pPr>
              <w:spacing w:after="0" w:line="240" w:lineRule="auto"/>
              <w:rPr>
                <w:rFonts w:cs="Arial"/>
                <w:b/>
                <w:bCs/>
                <w:sz w:val="16"/>
                <w:szCs w:val="16"/>
              </w:rPr>
            </w:pPr>
            <w:r w:rsidRPr="00065984">
              <w:rPr>
                <w:rFonts w:cs="Arial"/>
                <w:b/>
                <w:bCs/>
                <w:sz w:val="16"/>
                <w:szCs w:val="16"/>
              </w:rPr>
              <w:t> </w:t>
            </w:r>
          </w:p>
        </w:tc>
        <w:tc>
          <w:tcPr>
            <w:tcW w:w="792"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065984" w:rsidRDefault="001C7650" w:rsidP="00527E09">
            <w:pPr>
              <w:spacing w:after="0" w:line="240" w:lineRule="auto"/>
              <w:rPr>
                <w:rFonts w:cs="Arial"/>
                <w:b/>
                <w:bCs/>
                <w:sz w:val="16"/>
                <w:szCs w:val="16"/>
              </w:rPr>
            </w:pPr>
            <w:r w:rsidRPr="00065984">
              <w:rPr>
                <w:rFonts w:cs="Arial"/>
                <w:b/>
                <w:bCs/>
                <w:sz w:val="16"/>
                <w:szCs w:val="16"/>
              </w:rPr>
              <w:t> </w:t>
            </w:r>
          </w:p>
        </w:tc>
        <w:tc>
          <w:tcPr>
            <w:tcW w:w="674"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065984" w:rsidRDefault="001C7650" w:rsidP="00527E09">
            <w:pPr>
              <w:spacing w:after="0" w:line="240" w:lineRule="auto"/>
              <w:rPr>
                <w:rFonts w:cs="Arial"/>
                <w:b/>
                <w:bCs/>
                <w:sz w:val="16"/>
                <w:szCs w:val="16"/>
              </w:rPr>
            </w:pPr>
            <w:r w:rsidRPr="00065984">
              <w:rPr>
                <w:rFonts w:cs="Arial"/>
                <w:b/>
                <w:bCs/>
                <w:sz w:val="16"/>
                <w:szCs w:val="16"/>
              </w:rPr>
              <w:t> </w:t>
            </w:r>
          </w:p>
        </w:tc>
        <w:tc>
          <w:tcPr>
            <w:tcW w:w="807"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065984" w:rsidRDefault="001C7650" w:rsidP="00527E09">
            <w:pPr>
              <w:spacing w:after="0" w:line="240" w:lineRule="auto"/>
              <w:rPr>
                <w:rFonts w:cs="Arial"/>
                <w:b/>
                <w:bCs/>
                <w:sz w:val="16"/>
                <w:szCs w:val="16"/>
              </w:rPr>
            </w:pPr>
            <w:r w:rsidRPr="00065984">
              <w:rPr>
                <w:rFonts w:cs="Arial"/>
                <w:b/>
                <w:bCs/>
                <w:sz w:val="16"/>
                <w:szCs w:val="16"/>
              </w:rPr>
              <w:t> </w:t>
            </w:r>
          </w:p>
        </w:tc>
        <w:tc>
          <w:tcPr>
            <w:tcW w:w="690"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065984" w:rsidRDefault="001C7650" w:rsidP="00527E09">
            <w:pPr>
              <w:spacing w:after="0" w:line="240" w:lineRule="auto"/>
              <w:rPr>
                <w:rFonts w:cs="Arial"/>
                <w:b/>
                <w:bCs/>
                <w:sz w:val="16"/>
                <w:szCs w:val="16"/>
              </w:rPr>
            </w:pPr>
            <w:r w:rsidRPr="00065984">
              <w:rPr>
                <w:rFonts w:cs="Arial"/>
                <w:b/>
                <w:bCs/>
                <w:sz w:val="16"/>
                <w:szCs w:val="16"/>
              </w:rPr>
              <w:t> </w:t>
            </w:r>
          </w:p>
        </w:tc>
        <w:tc>
          <w:tcPr>
            <w:tcW w:w="713"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065984" w:rsidRDefault="001C7650" w:rsidP="00527E09">
            <w:pPr>
              <w:spacing w:after="0" w:line="240" w:lineRule="auto"/>
              <w:rPr>
                <w:rFonts w:cs="Arial"/>
                <w:b/>
                <w:bCs/>
                <w:sz w:val="16"/>
                <w:szCs w:val="16"/>
              </w:rPr>
            </w:pPr>
            <w:r w:rsidRPr="00065984">
              <w:rPr>
                <w:rFonts w:cs="Arial"/>
                <w:b/>
                <w:bCs/>
                <w:sz w:val="16"/>
                <w:szCs w:val="16"/>
              </w:rPr>
              <w:t> </w:t>
            </w:r>
          </w:p>
        </w:tc>
        <w:tc>
          <w:tcPr>
            <w:tcW w:w="839"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065984" w:rsidRDefault="001C7650" w:rsidP="00527E09">
            <w:pPr>
              <w:spacing w:after="0" w:line="240" w:lineRule="auto"/>
              <w:rPr>
                <w:rFonts w:cs="Arial"/>
                <w:b/>
                <w:bCs/>
                <w:sz w:val="16"/>
                <w:szCs w:val="16"/>
              </w:rPr>
            </w:pPr>
            <w:r w:rsidRPr="00065984">
              <w:rPr>
                <w:rFonts w:cs="Arial"/>
                <w:b/>
                <w:bCs/>
                <w:sz w:val="16"/>
                <w:szCs w:val="16"/>
              </w:rPr>
              <w:t> </w:t>
            </w:r>
          </w:p>
        </w:tc>
        <w:tc>
          <w:tcPr>
            <w:tcW w:w="620"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065984" w:rsidRDefault="001C7650" w:rsidP="00527E09">
            <w:pPr>
              <w:spacing w:after="0" w:line="240" w:lineRule="auto"/>
              <w:rPr>
                <w:rFonts w:cs="Arial"/>
                <w:b/>
                <w:bCs/>
                <w:sz w:val="16"/>
                <w:szCs w:val="16"/>
              </w:rPr>
            </w:pPr>
            <w:r w:rsidRPr="00065984">
              <w:rPr>
                <w:rFonts w:cs="Arial"/>
                <w:b/>
                <w:bCs/>
                <w:sz w:val="16"/>
                <w:szCs w:val="16"/>
              </w:rPr>
              <w:t> </w:t>
            </w:r>
          </w:p>
        </w:tc>
        <w:tc>
          <w:tcPr>
            <w:tcW w:w="1049" w:type="dxa"/>
            <w:tcBorders>
              <w:top w:val="single" w:sz="8" w:space="0" w:color="auto"/>
              <w:left w:val="single" w:sz="2" w:space="0" w:color="auto"/>
              <w:bottom w:val="nil"/>
              <w:right w:val="single" w:sz="2" w:space="0" w:color="auto"/>
            </w:tcBorders>
            <w:shd w:val="clear" w:color="000000" w:fill="003366"/>
            <w:noWrap/>
            <w:vAlign w:val="center"/>
          </w:tcPr>
          <w:p w:rsidR="001C7650" w:rsidRPr="00065984" w:rsidRDefault="001C7650" w:rsidP="00527E09">
            <w:pPr>
              <w:spacing w:after="0" w:line="240" w:lineRule="auto"/>
              <w:rPr>
                <w:rFonts w:cs="Arial"/>
                <w:b/>
                <w:bCs/>
                <w:sz w:val="16"/>
                <w:szCs w:val="16"/>
              </w:rPr>
            </w:pPr>
            <w:r w:rsidRPr="00065984">
              <w:rPr>
                <w:rFonts w:cs="Arial"/>
                <w:b/>
                <w:bCs/>
                <w:sz w:val="16"/>
                <w:szCs w:val="16"/>
              </w:rPr>
              <w:t> </w:t>
            </w:r>
          </w:p>
        </w:tc>
      </w:tr>
      <w:tr w:rsidR="001C7650" w:rsidRPr="00C85985" w:rsidTr="00527E09">
        <w:trPr>
          <w:trHeight w:val="255"/>
        </w:trPr>
        <w:tc>
          <w:tcPr>
            <w:tcW w:w="2139" w:type="dxa"/>
            <w:tcBorders>
              <w:top w:val="single" w:sz="2" w:space="0" w:color="auto"/>
              <w:left w:val="single" w:sz="2" w:space="0" w:color="auto"/>
              <w:bottom w:val="single" w:sz="2" w:space="0" w:color="auto"/>
              <w:right w:val="single" w:sz="2" w:space="0" w:color="auto"/>
            </w:tcBorders>
            <w:noWrap/>
            <w:vAlign w:val="bottom"/>
          </w:tcPr>
          <w:p w:rsidR="001C7650" w:rsidRPr="00065984" w:rsidRDefault="001C7650" w:rsidP="00527E09">
            <w:pPr>
              <w:spacing w:after="0" w:line="240" w:lineRule="auto"/>
              <w:rPr>
                <w:rFonts w:cs="Arial"/>
                <w:color w:val="000000"/>
                <w:sz w:val="16"/>
                <w:szCs w:val="16"/>
              </w:rPr>
            </w:pPr>
            <w:r w:rsidRPr="00065984">
              <w:rPr>
                <w:rFonts w:cs="Arial"/>
                <w:color w:val="000000"/>
                <w:sz w:val="16"/>
                <w:szCs w:val="16"/>
              </w:rPr>
              <w:t>Budynki, wyposażenie/urządzenia komunalne</w:t>
            </w:r>
          </w:p>
        </w:tc>
        <w:tc>
          <w:tcPr>
            <w:tcW w:w="853"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9 659</w:t>
            </w:r>
          </w:p>
        </w:tc>
        <w:tc>
          <w:tcPr>
            <w:tcW w:w="851" w:type="dxa"/>
            <w:gridSpan w:val="2"/>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20 459</w:t>
            </w:r>
          </w:p>
        </w:tc>
        <w:tc>
          <w:tcPr>
            <w:tcW w:w="727"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499</w:t>
            </w:r>
          </w:p>
        </w:tc>
        <w:tc>
          <w:tcPr>
            <w:tcW w:w="777"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05"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2 355</w:t>
            </w:r>
          </w:p>
        </w:tc>
        <w:tc>
          <w:tcPr>
            <w:tcW w:w="831"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20"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44"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Pr>
                <w:rFonts w:cs="Arial"/>
                <w:sz w:val="16"/>
                <w:szCs w:val="16"/>
              </w:rPr>
              <w:t>0</w:t>
            </w:r>
          </w:p>
        </w:tc>
        <w:tc>
          <w:tcPr>
            <w:tcW w:w="792"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674"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807"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690"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13"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839"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620"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1049" w:type="dxa"/>
            <w:tcBorders>
              <w:top w:val="single" w:sz="4" w:space="0" w:color="auto"/>
              <w:left w:val="single" w:sz="2" w:space="0" w:color="auto"/>
              <w:bottom w:val="single" w:sz="4"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32 973</w:t>
            </w:r>
          </w:p>
        </w:tc>
      </w:tr>
      <w:tr w:rsidR="001C7650" w:rsidRPr="00C85985" w:rsidTr="00527E09">
        <w:trPr>
          <w:trHeight w:val="510"/>
        </w:trPr>
        <w:tc>
          <w:tcPr>
            <w:tcW w:w="2139" w:type="dxa"/>
            <w:tcBorders>
              <w:top w:val="single" w:sz="2" w:space="0" w:color="auto"/>
              <w:left w:val="single" w:sz="2" w:space="0" w:color="auto"/>
              <w:bottom w:val="single" w:sz="2" w:space="0" w:color="auto"/>
              <w:right w:val="single" w:sz="2" w:space="0" w:color="auto"/>
            </w:tcBorders>
          </w:tcPr>
          <w:p w:rsidR="001C7650" w:rsidRPr="00065984" w:rsidRDefault="001C7650" w:rsidP="00527E09">
            <w:pPr>
              <w:spacing w:after="0" w:line="240" w:lineRule="auto"/>
              <w:rPr>
                <w:rFonts w:cs="Arial"/>
                <w:color w:val="000000"/>
                <w:sz w:val="16"/>
                <w:szCs w:val="16"/>
              </w:rPr>
            </w:pPr>
            <w:r w:rsidRPr="00065984">
              <w:rPr>
                <w:rFonts w:cs="Arial"/>
                <w:color w:val="000000"/>
                <w:sz w:val="16"/>
                <w:szCs w:val="16"/>
              </w:rPr>
              <w:t>Budynki, wyposażenie/urządzenia usługowe (niekomunalne)</w:t>
            </w:r>
          </w:p>
        </w:tc>
        <w:tc>
          <w:tcPr>
            <w:tcW w:w="853"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137 633</w:t>
            </w:r>
          </w:p>
        </w:tc>
        <w:tc>
          <w:tcPr>
            <w:tcW w:w="851" w:type="dxa"/>
            <w:gridSpan w:val="2"/>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84 028</w:t>
            </w:r>
          </w:p>
        </w:tc>
        <w:tc>
          <w:tcPr>
            <w:tcW w:w="727"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14 371</w:t>
            </w:r>
          </w:p>
        </w:tc>
        <w:tc>
          <w:tcPr>
            <w:tcW w:w="777"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05"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3 733</w:t>
            </w:r>
          </w:p>
        </w:tc>
        <w:tc>
          <w:tcPr>
            <w:tcW w:w="831"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20"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44"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Pr>
                <w:rFonts w:cs="Arial"/>
                <w:sz w:val="16"/>
                <w:szCs w:val="16"/>
              </w:rPr>
              <w:t>0</w:t>
            </w:r>
          </w:p>
        </w:tc>
        <w:tc>
          <w:tcPr>
            <w:tcW w:w="792"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62 988</w:t>
            </w:r>
          </w:p>
        </w:tc>
        <w:tc>
          <w:tcPr>
            <w:tcW w:w="674"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807"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690"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13"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839"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620"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1049" w:type="dxa"/>
            <w:tcBorders>
              <w:top w:val="nil"/>
              <w:left w:val="single" w:sz="2" w:space="0" w:color="auto"/>
              <w:bottom w:val="single" w:sz="4"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302 753</w:t>
            </w:r>
          </w:p>
        </w:tc>
      </w:tr>
      <w:tr w:rsidR="001C7650" w:rsidRPr="00C85985" w:rsidTr="00527E09">
        <w:trPr>
          <w:trHeight w:val="255"/>
        </w:trPr>
        <w:tc>
          <w:tcPr>
            <w:tcW w:w="2139" w:type="dxa"/>
            <w:tcBorders>
              <w:top w:val="single" w:sz="2" w:space="0" w:color="auto"/>
              <w:left w:val="single" w:sz="2" w:space="0" w:color="auto"/>
              <w:bottom w:val="single" w:sz="2" w:space="0" w:color="auto"/>
              <w:right w:val="single" w:sz="2" w:space="0" w:color="auto"/>
            </w:tcBorders>
            <w:noWrap/>
            <w:vAlign w:val="bottom"/>
          </w:tcPr>
          <w:p w:rsidR="001C7650" w:rsidRPr="00065984" w:rsidRDefault="001C7650" w:rsidP="00527E09">
            <w:pPr>
              <w:spacing w:after="0" w:line="240" w:lineRule="auto"/>
              <w:rPr>
                <w:rFonts w:cs="Arial"/>
                <w:color w:val="000000"/>
                <w:sz w:val="16"/>
                <w:szCs w:val="16"/>
              </w:rPr>
            </w:pPr>
            <w:r w:rsidRPr="00065984">
              <w:rPr>
                <w:rFonts w:cs="Arial"/>
                <w:color w:val="000000"/>
                <w:sz w:val="16"/>
                <w:szCs w:val="16"/>
              </w:rPr>
              <w:t>Budynki mieszkalne</w:t>
            </w:r>
          </w:p>
        </w:tc>
        <w:tc>
          <w:tcPr>
            <w:tcW w:w="853"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167 654</w:t>
            </w:r>
          </w:p>
        </w:tc>
        <w:tc>
          <w:tcPr>
            <w:tcW w:w="851" w:type="dxa"/>
            <w:gridSpan w:val="2"/>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157 088</w:t>
            </w:r>
          </w:p>
        </w:tc>
        <w:tc>
          <w:tcPr>
            <w:tcW w:w="727"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42 843</w:t>
            </w:r>
          </w:p>
        </w:tc>
        <w:tc>
          <w:tcPr>
            <w:tcW w:w="777"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05"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5 697</w:t>
            </w:r>
          </w:p>
        </w:tc>
        <w:tc>
          <w:tcPr>
            <w:tcW w:w="831"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20"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44"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Pr>
                <w:rFonts w:cs="Arial"/>
                <w:sz w:val="16"/>
                <w:szCs w:val="16"/>
              </w:rPr>
              <w:t>0</w:t>
            </w:r>
          </w:p>
        </w:tc>
        <w:tc>
          <w:tcPr>
            <w:tcW w:w="792"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111 885</w:t>
            </w:r>
          </w:p>
        </w:tc>
        <w:tc>
          <w:tcPr>
            <w:tcW w:w="674"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807"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690"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13"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839"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620"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1049" w:type="dxa"/>
            <w:tcBorders>
              <w:top w:val="nil"/>
              <w:left w:val="single" w:sz="2" w:space="0" w:color="auto"/>
              <w:bottom w:val="single" w:sz="4"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485 167</w:t>
            </w:r>
          </w:p>
        </w:tc>
      </w:tr>
      <w:tr w:rsidR="001C7650" w:rsidRPr="00C85985" w:rsidTr="00527E09">
        <w:trPr>
          <w:trHeight w:val="255"/>
        </w:trPr>
        <w:tc>
          <w:tcPr>
            <w:tcW w:w="2139" w:type="dxa"/>
            <w:tcBorders>
              <w:top w:val="single" w:sz="2" w:space="0" w:color="auto"/>
              <w:left w:val="single" w:sz="2" w:space="0" w:color="auto"/>
              <w:bottom w:val="single" w:sz="2" w:space="0" w:color="auto"/>
              <w:right w:val="single" w:sz="2" w:space="0" w:color="auto"/>
            </w:tcBorders>
            <w:noWrap/>
            <w:vAlign w:val="bottom"/>
          </w:tcPr>
          <w:p w:rsidR="001C7650" w:rsidRPr="00065984" w:rsidRDefault="001C7650" w:rsidP="00527E09">
            <w:pPr>
              <w:spacing w:after="0" w:line="240" w:lineRule="auto"/>
              <w:rPr>
                <w:rFonts w:cs="Arial"/>
                <w:color w:val="000000"/>
                <w:sz w:val="16"/>
                <w:szCs w:val="16"/>
              </w:rPr>
            </w:pPr>
            <w:r w:rsidRPr="00065984">
              <w:rPr>
                <w:rFonts w:cs="Arial"/>
                <w:color w:val="000000"/>
                <w:sz w:val="16"/>
                <w:szCs w:val="16"/>
              </w:rPr>
              <w:t>Komunalne oświetlenie publiczne</w:t>
            </w:r>
          </w:p>
        </w:tc>
        <w:tc>
          <w:tcPr>
            <w:tcW w:w="853"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11 562</w:t>
            </w:r>
          </w:p>
        </w:tc>
        <w:tc>
          <w:tcPr>
            <w:tcW w:w="851" w:type="dxa"/>
            <w:gridSpan w:val="2"/>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27"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77"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05"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831"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20"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44"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Pr>
                <w:rFonts w:cs="Arial"/>
                <w:sz w:val="16"/>
                <w:szCs w:val="16"/>
              </w:rPr>
              <w:t>0</w:t>
            </w:r>
          </w:p>
        </w:tc>
        <w:tc>
          <w:tcPr>
            <w:tcW w:w="792"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674"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807"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690"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13"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839"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620"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1049" w:type="dxa"/>
            <w:tcBorders>
              <w:top w:val="nil"/>
              <w:left w:val="single" w:sz="2" w:space="0" w:color="auto"/>
              <w:bottom w:val="single" w:sz="4"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11 562</w:t>
            </w:r>
          </w:p>
        </w:tc>
      </w:tr>
      <w:tr w:rsidR="001C7650" w:rsidRPr="00C85985" w:rsidTr="00527E09">
        <w:trPr>
          <w:trHeight w:val="255"/>
        </w:trPr>
        <w:tc>
          <w:tcPr>
            <w:tcW w:w="2139" w:type="dxa"/>
            <w:tcBorders>
              <w:top w:val="single" w:sz="2" w:space="0" w:color="auto"/>
              <w:left w:val="single" w:sz="2" w:space="0" w:color="auto"/>
              <w:bottom w:val="single" w:sz="2" w:space="0" w:color="auto"/>
              <w:right w:val="single" w:sz="2" w:space="0" w:color="auto"/>
            </w:tcBorders>
            <w:vAlign w:val="bottom"/>
          </w:tcPr>
          <w:p w:rsidR="001C7650" w:rsidRPr="00065984" w:rsidRDefault="001C7650" w:rsidP="00527E09">
            <w:pPr>
              <w:spacing w:after="0" w:line="240" w:lineRule="auto"/>
              <w:rPr>
                <w:rFonts w:cs="Arial"/>
                <w:color w:val="000000"/>
                <w:sz w:val="16"/>
                <w:szCs w:val="16"/>
              </w:rPr>
            </w:pPr>
            <w:r w:rsidRPr="00065984">
              <w:rPr>
                <w:rFonts w:cs="Arial"/>
                <w:color w:val="000000"/>
                <w:sz w:val="16"/>
                <w:szCs w:val="16"/>
              </w:rPr>
              <w:t>Przemysł</w:t>
            </w:r>
          </w:p>
        </w:tc>
        <w:tc>
          <w:tcPr>
            <w:tcW w:w="853"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191 070</w:t>
            </w:r>
          </w:p>
        </w:tc>
        <w:tc>
          <w:tcPr>
            <w:tcW w:w="851" w:type="dxa"/>
            <w:gridSpan w:val="2"/>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5 142</w:t>
            </w:r>
          </w:p>
        </w:tc>
        <w:tc>
          <w:tcPr>
            <w:tcW w:w="727"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27 283</w:t>
            </w:r>
          </w:p>
        </w:tc>
        <w:tc>
          <w:tcPr>
            <w:tcW w:w="777"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05"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2 229</w:t>
            </w:r>
          </w:p>
        </w:tc>
        <w:tc>
          <w:tcPr>
            <w:tcW w:w="831"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20"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44"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Pr>
                <w:rFonts w:cs="Arial"/>
                <w:sz w:val="16"/>
                <w:szCs w:val="16"/>
              </w:rPr>
              <w:t>0</w:t>
            </w:r>
          </w:p>
        </w:tc>
        <w:tc>
          <w:tcPr>
            <w:tcW w:w="792"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7 220</w:t>
            </w:r>
          </w:p>
        </w:tc>
        <w:tc>
          <w:tcPr>
            <w:tcW w:w="674"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1 287</w:t>
            </w:r>
          </w:p>
        </w:tc>
        <w:tc>
          <w:tcPr>
            <w:tcW w:w="807"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690"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13"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839"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620"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1049" w:type="dxa"/>
            <w:tcBorders>
              <w:top w:val="nil"/>
              <w:left w:val="single" w:sz="2" w:space="0" w:color="auto"/>
              <w:bottom w:val="single" w:sz="4"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234 230</w:t>
            </w:r>
          </w:p>
        </w:tc>
      </w:tr>
      <w:tr w:rsidR="001C7650" w:rsidRPr="00C85985" w:rsidTr="00527E09">
        <w:trPr>
          <w:trHeight w:val="270"/>
        </w:trPr>
        <w:tc>
          <w:tcPr>
            <w:tcW w:w="2139" w:type="dxa"/>
            <w:tcBorders>
              <w:top w:val="single" w:sz="2" w:space="0" w:color="auto"/>
              <w:left w:val="single" w:sz="2" w:space="0" w:color="auto"/>
              <w:bottom w:val="single" w:sz="2" w:space="0" w:color="auto"/>
              <w:right w:val="single" w:sz="2" w:space="0" w:color="auto"/>
            </w:tcBorders>
            <w:shd w:val="clear" w:color="000000" w:fill="33CCCC"/>
            <w:noWrap/>
            <w:vAlign w:val="bottom"/>
          </w:tcPr>
          <w:p w:rsidR="001C7650" w:rsidRPr="00065984" w:rsidRDefault="001C7650" w:rsidP="00527E09">
            <w:pPr>
              <w:spacing w:after="0" w:line="240" w:lineRule="auto"/>
              <w:rPr>
                <w:rFonts w:cs="Arial"/>
                <w:b/>
                <w:bCs/>
                <w:color w:val="000000"/>
                <w:sz w:val="16"/>
                <w:szCs w:val="16"/>
              </w:rPr>
            </w:pPr>
            <w:r w:rsidRPr="00065984">
              <w:rPr>
                <w:rFonts w:cs="Arial"/>
                <w:b/>
                <w:bCs/>
                <w:color w:val="000000"/>
                <w:sz w:val="16"/>
                <w:szCs w:val="16"/>
              </w:rPr>
              <w:t>Budynki, wyposażenie/urządzenia i przemysł razem</w:t>
            </w:r>
          </w:p>
        </w:tc>
        <w:tc>
          <w:tcPr>
            <w:tcW w:w="853"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517 578</w:t>
            </w:r>
          </w:p>
        </w:tc>
        <w:tc>
          <w:tcPr>
            <w:tcW w:w="851" w:type="dxa"/>
            <w:gridSpan w:val="2"/>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266 717</w:t>
            </w:r>
          </w:p>
        </w:tc>
        <w:tc>
          <w:tcPr>
            <w:tcW w:w="727"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84 996</w:t>
            </w:r>
          </w:p>
        </w:tc>
        <w:tc>
          <w:tcPr>
            <w:tcW w:w="777"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05"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14 013</w:t>
            </w:r>
          </w:p>
        </w:tc>
        <w:tc>
          <w:tcPr>
            <w:tcW w:w="831"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44"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92"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182 094</w:t>
            </w:r>
          </w:p>
        </w:tc>
        <w:tc>
          <w:tcPr>
            <w:tcW w:w="674"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1 287</w:t>
            </w:r>
          </w:p>
        </w:tc>
        <w:tc>
          <w:tcPr>
            <w:tcW w:w="807"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690"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13"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839"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620"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1049" w:type="dxa"/>
            <w:tcBorders>
              <w:top w:val="nil"/>
              <w:left w:val="single" w:sz="2" w:space="0" w:color="auto"/>
              <w:bottom w:val="single" w:sz="8"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1 066 685</w:t>
            </w:r>
          </w:p>
        </w:tc>
      </w:tr>
      <w:tr w:rsidR="001C7650" w:rsidRPr="00C85985" w:rsidTr="00527E09">
        <w:trPr>
          <w:trHeight w:val="255"/>
        </w:trPr>
        <w:tc>
          <w:tcPr>
            <w:tcW w:w="2139"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065984" w:rsidRDefault="001C7650" w:rsidP="00527E09">
            <w:pPr>
              <w:spacing w:after="0" w:line="240" w:lineRule="auto"/>
              <w:rPr>
                <w:rFonts w:cs="Arial"/>
                <w:b/>
                <w:bCs/>
                <w:color w:val="FFFFFF"/>
                <w:sz w:val="16"/>
                <w:szCs w:val="16"/>
              </w:rPr>
            </w:pPr>
            <w:r w:rsidRPr="00065984">
              <w:rPr>
                <w:rFonts w:cs="Arial"/>
                <w:b/>
                <w:bCs/>
                <w:color w:val="FFFFFF"/>
                <w:sz w:val="16"/>
                <w:szCs w:val="16"/>
              </w:rPr>
              <w:t>TRANSPORT:</w:t>
            </w:r>
          </w:p>
        </w:tc>
        <w:tc>
          <w:tcPr>
            <w:tcW w:w="853"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527E09" w:rsidRDefault="001C7650" w:rsidP="00527E09">
            <w:pPr>
              <w:spacing w:after="0" w:line="240" w:lineRule="auto"/>
              <w:jc w:val="center"/>
              <w:rPr>
                <w:rFonts w:cs="Arial"/>
                <w:b/>
                <w:bCs/>
                <w:sz w:val="16"/>
                <w:szCs w:val="16"/>
              </w:rPr>
            </w:pPr>
          </w:p>
        </w:tc>
        <w:tc>
          <w:tcPr>
            <w:tcW w:w="851" w:type="dxa"/>
            <w:gridSpan w:val="2"/>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527E09" w:rsidRDefault="001C7650" w:rsidP="00527E09">
            <w:pPr>
              <w:spacing w:after="0" w:line="240" w:lineRule="auto"/>
              <w:jc w:val="center"/>
              <w:rPr>
                <w:rFonts w:cs="Arial"/>
                <w:b/>
                <w:bCs/>
                <w:sz w:val="16"/>
                <w:szCs w:val="16"/>
              </w:rPr>
            </w:pPr>
          </w:p>
        </w:tc>
        <w:tc>
          <w:tcPr>
            <w:tcW w:w="727"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527E09" w:rsidRDefault="001C7650" w:rsidP="00527E09">
            <w:pPr>
              <w:spacing w:after="0" w:line="240" w:lineRule="auto"/>
              <w:jc w:val="center"/>
              <w:rPr>
                <w:rFonts w:cs="Arial"/>
                <w:b/>
                <w:bCs/>
                <w:sz w:val="16"/>
                <w:szCs w:val="16"/>
              </w:rPr>
            </w:pPr>
          </w:p>
        </w:tc>
        <w:tc>
          <w:tcPr>
            <w:tcW w:w="777"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527E09" w:rsidRDefault="001C7650" w:rsidP="00527E09">
            <w:pPr>
              <w:spacing w:after="0" w:line="240" w:lineRule="auto"/>
              <w:jc w:val="center"/>
              <w:rPr>
                <w:rFonts w:cs="Arial"/>
                <w:b/>
                <w:bCs/>
                <w:sz w:val="16"/>
                <w:szCs w:val="16"/>
              </w:rPr>
            </w:pPr>
          </w:p>
        </w:tc>
        <w:tc>
          <w:tcPr>
            <w:tcW w:w="705"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527E09" w:rsidRDefault="001C7650" w:rsidP="00527E09">
            <w:pPr>
              <w:spacing w:after="0" w:line="240" w:lineRule="auto"/>
              <w:jc w:val="center"/>
              <w:rPr>
                <w:rFonts w:cs="Arial"/>
                <w:b/>
                <w:bCs/>
                <w:sz w:val="16"/>
                <w:szCs w:val="16"/>
              </w:rPr>
            </w:pPr>
          </w:p>
        </w:tc>
        <w:tc>
          <w:tcPr>
            <w:tcW w:w="831"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527E09" w:rsidRDefault="001C7650" w:rsidP="00527E09">
            <w:pPr>
              <w:spacing w:after="0" w:line="240" w:lineRule="auto"/>
              <w:jc w:val="center"/>
              <w:rPr>
                <w:rFonts w:cs="Arial"/>
                <w:b/>
                <w:bCs/>
                <w:sz w:val="16"/>
                <w:szCs w:val="16"/>
              </w:rPr>
            </w:pPr>
          </w:p>
        </w:tc>
        <w:tc>
          <w:tcPr>
            <w:tcW w:w="720"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527E09" w:rsidRDefault="001C7650" w:rsidP="00527E09">
            <w:pPr>
              <w:spacing w:after="0" w:line="240" w:lineRule="auto"/>
              <w:jc w:val="center"/>
              <w:rPr>
                <w:rFonts w:cs="Arial"/>
                <w:b/>
                <w:bCs/>
                <w:sz w:val="16"/>
                <w:szCs w:val="16"/>
              </w:rPr>
            </w:pPr>
          </w:p>
        </w:tc>
        <w:tc>
          <w:tcPr>
            <w:tcW w:w="744"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527E09" w:rsidRDefault="001C7650" w:rsidP="00527E09">
            <w:pPr>
              <w:spacing w:after="0" w:line="240" w:lineRule="auto"/>
              <w:jc w:val="center"/>
              <w:rPr>
                <w:rFonts w:cs="Arial"/>
                <w:b/>
                <w:bCs/>
                <w:sz w:val="16"/>
                <w:szCs w:val="16"/>
              </w:rPr>
            </w:pPr>
          </w:p>
        </w:tc>
        <w:tc>
          <w:tcPr>
            <w:tcW w:w="792"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527E09" w:rsidRDefault="001C7650" w:rsidP="00527E09">
            <w:pPr>
              <w:spacing w:after="0" w:line="240" w:lineRule="auto"/>
              <w:jc w:val="center"/>
              <w:rPr>
                <w:rFonts w:cs="Arial"/>
                <w:b/>
                <w:bCs/>
                <w:sz w:val="16"/>
                <w:szCs w:val="16"/>
              </w:rPr>
            </w:pPr>
          </w:p>
        </w:tc>
        <w:tc>
          <w:tcPr>
            <w:tcW w:w="674"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527E09" w:rsidRDefault="001C7650" w:rsidP="00527E09">
            <w:pPr>
              <w:spacing w:after="0" w:line="240" w:lineRule="auto"/>
              <w:jc w:val="center"/>
              <w:rPr>
                <w:rFonts w:cs="Arial"/>
                <w:b/>
                <w:bCs/>
                <w:sz w:val="16"/>
                <w:szCs w:val="16"/>
              </w:rPr>
            </w:pPr>
          </w:p>
        </w:tc>
        <w:tc>
          <w:tcPr>
            <w:tcW w:w="807"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527E09" w:rsidRDefault="001C7650" w:rsidP="00527E09">
            <w:pPr>
              <w:spacing w:after="0" w:line="240" w:lineRule="auto"/>
              <w:jc w:val="center"/>
              <w:rPr>
                <w:rFonts w:cs="Arial"/>
                <w:b/>
                <w:bCs/>
                <w:sz w:val="16"/>
                <w:szCs w:val="16"/>
              </w:rPr>
            </w:pPr>
          </w:p>
        </w:tc>
        <w:tc>
          <w:tcPr>
            <w:tcW w:w="690"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527E09" w:rsidRDefault="001C7650" w:rsidP="00527E09">
            <w:pPr>
              <w:spacing w:after="0" w:line="240" w:lineRule="auto"/>
              <w:jc w:val="center"/>
              <w:rPr>
                <w:rFonts w:cs="Arial"/>
                <w:b/>
                <w:bCs/>
                <w:sz w:val="16"/>
                <w:szCs w:val="16"/>
              </w:rPr>
            </w:pPr>
          </w:p>
        </w:tc>
        <w:tc>
          <w:tcPr>
            <w:tcW w:w="713"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527E09" w:rsidRDefault="001C7650" w:rsidP="00527E09">
            <w:pPr>
              <w:spacing w:after="0" w:line="240" w:lineRule="auto"/>
              <w:jc w:val="center"/>
              <w:rPr>
                <w:rFonts w:cs="Arial"/>
                <w:b/>
                <w:bCs/>
                <w:sz w:val="16"/>
                <w:szCs w:val="16"/>
              </w:rPr>
            </w:pPr>
          </w:p>
        </w:tc>
        <w:tc>
          <w:tcPr>
            <w:tcW w:w="839"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527E09" w:rsidRDefault="001C7650" w:rsidP="00527E09">
            <w:pPr>
              <w:spacing w:after="0" w:line="240" w:lineRule="auto"/>
              <w:jc w:val="center"/>
              <w:rPr>
                <w:rFonts w:cs="Arial"/>
                <w:b/>
                <w:bCs/>
                <w:sz w:val="16"/>
                <w:szCs w:val="16"/>
              </w:rPr>
            </w:pPr>
          </w:p>
        </w:tc>
        <w:tc>
          <w:tcPr>
            <w:tcW w:w="620"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527E09" w:rsidRDefault="001C7650" w:rsidP="00527E09">
            <w:pPr>
              <w:spacing w:after="0" w:line="240" w:lineRule="auto"/>
              <w:jc w:val="center"/>
              <w:rPr>
                <w:rFonts w:cs="Arial"/>
                <w:b/>
                <w:bCs/>
                <w:sz w:val="16"/>
                <w:szCs w:val="16"/>
              </w:rPr>
            </w:pPr>
          </w:p>
        </w:tc>
        <w:tc>
          <w:tcPr>
            <w:tcW w:w="1049" w:type="dxa"/>
            <w:tcBorders>
              <w:top w:val="nil"/>
              <w:left w:val="single" w:sz="2" w:space="0" w:color="auto"/>
              <w:bottom w:val="nil"/>
              <w:right w:val="single" w:sz="2" w:space="0" w:color="auto"/>
            </w:tcBorders>
            <w:shd w:val="clear" w:color="000000" w:fill="003366"/>
            <w:noWrap/>
            <w:vAlign w:val="center"/>
          </w:tcPr>
          <w:p w:rsidR="001C7650" w:rsidRPr="00527E09" w:rsidRDefault="001C7650" w:rsidP="00527E09">
            <w:pPr>
              <w:spacing w:after="0" w:line="240" w:lineRule="auto"/>
              <w:jc w:val="center"/>
              <w:rPr>
                <w:rFonts w:cs="Arial"/>
                <w:b/>
                <w:bCs/>
                <w:sz w:val="16"/>
                <w:szCs w:val="16"/>
              </w:rPr>
            </w:pPr>
          </w:p>
        </w:tc>
      </w:tr>
      <w:tr w:rsidR="001C7650" w:rsidRPr="00C85985" w:rsidTr="00527E09">
        <w:trPr>
          <w:trHeight w:val="300"/>
        </w:trPr>
        <w:tc>
          <w:tcPr>
            <w:tcW w:w="2139" w:type="dxa"/>
            <w:tcBorders>
              <w:top w:val="single" w:sz="2" w:space="0" w:color="auto"/>
              <w:left w:val="single" w:sz="2" w:space="0" w:color="auto"/>
              <w:bottom w:val="single" w:sz="2" w:space="0" w:color="auto"/>
              <w:right w:val="single" w:sz="2" w:space="0" w:color="auto"/>
            </w:tcBorders>
            <w:noWrap/>
            <w:vAlign w:val="bottom"/>
          </w:tcPr>
          <w:p w:rsidR="001C7650" w:rsidRPr="00065984" w:rsidRDefault="001C7650" w:rsidP="00527E09">
            <w:pPr>
              <w:spacing w:after="0" w:line="240" w:lineRule="auto"/>
              <w:rPr>
                <w:rFonts w:cs="Arial"/>
                <w:color w:val="000000"/>
                <w:sz w:val="16"/>
                <w:szCs w:val="16"/>
              </w:rPr>
            </w:pPr>
            <w:r w:rsidRPr="00065984">
              <w:rPr>
                <w:rFonts w:cs="Arial"/>
                <w:color w:val="000000"/>
                <w:sz w:val="16"/>
                <w:szCs w:val="16"/>
              </w:rPr>
              <w:t>Tabor gminny</w:t>
            </w:r>
          </w:p>
        </w:tc>
        <w:tc>
          <w:tcPr>
            <w:tcW w:w="853"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851" w:type="dxa"/>
            <w:gridSpan w:val="2"/>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27"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77"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05"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831"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20"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44"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Pr>
                <w:rFonts w:cs="Arial"/>
                <w:sz w:val="16"/>
                <w:szCs w:val="16"/>
              </w:rPr>
              <w:t>0</w:t>
            </w:r>
          </w:p>
        </w:tc>
        <w:tc>
          <w:tcPr>
            <w:tcW w:w="792"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674"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Pr>
                <w:rFonts w:cs="Arial"/>
                <w:sz w:val="16"/>
                <w:szCs w:val="16"/>
              </w:rPr>
              <w:t>0</w:t>
            </w:r>
          </w:p>
        </w:tc>
        <w:tc>
          <w:tcPr>
            <w:tcW w:w="807"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690"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13"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839"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620"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1049" w:type="dxa"/>
            <w:tcBorders>
              <w:top w:val="single" w:sz="4" w:space="0" w:color="auto"/>
              <w:left w:val="single" w:sz="2" w:space="0" w:color="auto"/>
              <w:bottom w:val="single" w:sz="4"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r>
      <w:tr w:rsidR="001C7650" w:rsidRPr="00C85985" w:rsidTr="00527E09">
        <w:trPr>
          <w:trHeight w:val="255"/>
        </w:trPr>
        <w:tc>
          <w:tcPr>
            <w:tcW w:w="2139" w:type="dxa"/>
            <w:tcBorders>
              <w:top w:val="single" w:sz="2" w:space="0" w:color="auto"/>
              <w:left w:val="single" w:sz="2" w:space="0" w:color="auto"/>
              <w:bottom w:val="single" w:sz="2" w:space="0" w:color="auto"/>
              <w:right w:val="single" w:sz="2" w:space="0" w:color="auto"/>
            </w:tcBorders>
            <w:noWrap/>
            <w:vAlign w:val="bottom"/>
          </w:tcPr>
          <w:p w:rsidR="001C7650" w:rsidRPr="00065984" w:rsidRDefault="001C7650" w:rsidP="00527E09">
            <w:pPr>
              <w:spacing w:after="0" w:line="240" w:lineRule="auto"/>
              <w:rPr>
                <w:rFonts w:cs="Arial"/>
                <w:color w:val="000000"/>
                <w:sz w:val="16"/>
                <w:szCs w:val="16"/>
              </w:rPr>
            </w:pPr>
            <w:r w:rsidRPr="00065984">
              <w:rPr>
                <w:rFonts w:cs="Arial"/>
                <w:color w:val="000000"/>
                <w:sz w:val="16"/>
                <w:szCs w:val="16"/>
              </w:rPr>
              <w:t xml:space="preserve">Transport publiczny </w:t>
            </w:r>
          </w:p>
        </w:tc>
        <w:tc>
          <w:tcPr>
            <w:tcW w:w="853"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6 261</w:t>
            </w:r>
          </w:p>
        </w:tc>
        <w:tc>
          <w:tcPr>
            <w:tcW w:w="851" w:type="dxa"/>
            <w:gridSpan w:val="2"/>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27"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77"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05"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831"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8 284</w:t>
            </w:r>
          </w:p>
        </w:tc>
        <w:tc>
          <w:tcPr>
            <w:tcW w:w="720"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44"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92"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674"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Pr>
                <w:rFonts w:cs="Arial"/>
                <w:sz w:val="16"/>
                <w:szCs w:val="16"/>
              </w:rPr>
              <w:t>0</w:t>
            </w:r>
          </w:p>
        </w:tc>
        <w:tc>
          <w:tcPr>
            <w:tcW w:w="807"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690"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13"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839"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620"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1049" w:type="dxa"/>
            <w:tcBorders>
              <w:top w:val="nil"/>
              <w:left w:val="single" w:sz="2" w:space="0" w:color="auto"/>
              <w:bottom w:val="single" w:sz="4"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14 545</w:t>
            </w:r>
          </w:p>
        </w:tc>
      </w:tr>
      <w:tr w:rsidR="001C7650" w:rsidRPr="00C85985" w:rsidTr="00527E09">
        <w:trPr>
          <w:trHeight w:val="255"/>
        </w:trPr>
        <w:tc>
          <w:tcPr>
            <w:tcW w:w="2139" w:type="dxa"/>
            <w:tcBorders>
              <w:top w:val="single" w:sz="2" w:space="0" w:color="auto"/>
              <w:left w:val="single" w:sz="2" w:space="0" w:color="auto"/>
              <w:bottom w:val="single" w:sz="2" w:space="0" w:color="auto"/>
              <w:right w:val="single" w:sz="2" w:space="0" w:color="auto"/>
            </w:tcBorders>
            <w:noWrap/>
            <w:vAlign w:val="bottom"/>
          </w:tcPr>
          <w:p w:rsidR="001C7650" w:rsidRPr="00065984" w:rsidRDefault="001C7650" w:rsidP="00527E09">
            <w:pPr>
              <w:spacing w:after="0" w:line="240" w:lineRule="auto"/>
              <w:rPr>
                <w:rFonts w:cs="Arial"/>
                <w:color w:val="000000"/>
                <w:sz w:val="16"/>
                <w:szCs w:val="16"/>
              </w:rPr>
            </w:pPr>
            <w:r>
              <w:rPr>
                <w:rFonts w:cs="Arial"/>
                <w:color w:val="000000"/>
                <w:sz w:val="16"/>
                <w:szCs w:val="16"/>
              </w:rPr>
              <w:t xml:space="preserve">Transport prywatny i </w:t>
            </w:r>
            <w:r w:rsidRPr="00065984">
              <w:rPr>
                <w:rFonts w:cs="Arial"/>
                <w:color w:val="000000"/>
                <w:sz w:val="16"/>
                <w:szCs w:val="16"/>
              </w:rPr>
              <w:t xml:space="preserve">komercyjny  </w:t>
            </w:r>
          </w:p>
        </w:tc>
        <w:tc>
          <w:tcPr>
            <w:tcW w:w="853"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851" w:type="dxa"/>
            <w:gridSpan w:val="2"/>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27"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77"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30 948</w:t>
            </w:r>
          </w:p>
        </w:tc>
        <w:tc>
          <w:tcPr>
            <w:tcW w:w="705"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831"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112 634</w:t>
            </w:r>
          </w:p>
        </w:tc>
        <w:tc>
          <w:tcPr>
            <w:tcW w:w="720"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112 925</w:t>
            </w:r>
          </w:p>
        </w:tc>
        <w:tc>
          <w:tcPr>
            <w:tcW w:w="744"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92"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674"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Pr>
                <w:rFonts w:cs="Arial"/>
                <w:sz w:val="16"/>
                <w:szCs w:val="16"/>
              </w:rPr>
              <w:t>0</w:t>
            </w:r>
          </w:p>
        </w:tc>
        <w:tc>
          <w:tcPr>
            <w:tcW w:w="807"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690"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13"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839"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620" w:type="dxa"/>
            <w:tcBorders>
              <w:top w:val="single" w:sz="2" w:space="0" w:color="auto"/>
              <w:left w:val="single" w:sz="2" w:space="0" w:color="auto"/>
              <w:bottom w:val="single" w:sz="2"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1049" w:type="dxa"/>
            <w:tcBorders>
              <w:top w:val="nil"/>
              <w:left w:val="single" w:sz="2" w:space="0" w:color="auto"/>
              <w:bottom w:val="single" w:sz="4" w:space="0" w:color="auto"/>
              <w:right w:val="single" w:sz="2" w:space="0" w:color="auto"/>
            </w:tcBorders>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256 507</w:t>
            </w:r>
          </w:p>
        </w:tc>
      </w:tr>
      <w:tr w:rsidR="001C7650" w:rsidRPr="00C85985" w:rsidTr="00527E09">
        <w:trPr>
          <w:trHeight w:val="270"/>
        </w:trPr>
        <w:tc>
          <w:tcPr>
            <w:tcW w:w="2139" w:type="dxa"/>
            <w:tcBorders>
              <w:top w:val="single" w:sz="2" w:space="0" w:color="auto"/>
              <w:left w:val="single" w:sz="2" w:space="0" w:color="auto"/>
              <w:bottom w:val="single" w:sz="2" w:space="0" w:color="auto"/>
              <w:right w:val="single" w:sz="2" w:space="0" w:color="auto"/>
            </w:tcBorders>
            <w:shd w:val="clear" w:color="000000" w:fill="33CCCC"/>
            <w:noWrap/>
            <w:vAlign w:val="bottom"/>
          </w:tcPr>
          <w:p w:rsidR="001C7650" w:rsidRPr="00065984" w:rsidRDefault="001C7650" w:rsidP="00527E09">
            <w:pPr>
              <w:spacing w:after="0" w:line="240" w:lineRule="auto"/>
              <w:rPr>
                <w:rFonts w:cs="Arial"/>
                <w:b/>
                <w:bCs/>
                <w:color w:val="000000"/>
                <w:sz w:val="16"/>
                <w:szCs w:val="16"/>
              </w:rPr>
            </w:pPr>
            <w:r w:rsidRPr="00065984">
              <w:rPr>
                <w:rFonts w:cs="Arial"/>
                <w:b/>
                <w:bCs/>
                <w:color w:val="000000"/>
                <w:sz w:val="16"/>
                <w:szCs w:val="16"/>
              </w:rPr>
              <w:t>Transport razem</w:t>
            </w:r>
          </w:p>
        </w:tc>
        <w:tc>
          <w:tcPr>
            <w:tcW w:w="853"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6 261</w:t>
            </w:r>
          </w:p>
        </w:tc>
        <w:tc>
          <w:tcPr>
            <w:tcW w:w="851" w:type="dxa"/>
            <w:gridSpan w:val="2"/>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27"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77"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30 948</w:t>
            </w:r>
          </w:p>
        </w:tc>
        <w:tc>
          <w:tcPr>
            <w:tcW w:w="705"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831"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120 917</w:t>
            </w:r>
          </w:p>
        </w:tc>
        <w:tc>
          <w:tcPr>
            <w:tcW w:w="720"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112 925</w:t>
            </w:r>
          </w:p>
        </w:tc>
        <w:tc>
          <w:tcPr>
            <w:tcW w:w="744"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92"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674"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807"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690"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713"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839"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620"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w:t>
            </w:r>
          </w:p>
        </w:tc>
        <w:tc>
          <w:tcPr>
            <w:tcW w:w="1049" w:type="dxa"/>
            <w:tcBorders>
              <w:top w:val="nil"/>
              <w:left w:val="single" w:sz="2" w:space="0" w:color="auto"/>
              <w:bottom w:val="single" w:sz="8"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271 052</w:t>
            </w:r>
          </w:p>
        </w:tc>
      </w:tr>
      <w:tr w:rsidR="001C7650" w:rsidRPr="00C85985" w:rsidTr="00527E09">
        <w:trPr>
          <w:trHeight w:val="255"/>
        </w:trPr>
        <w:tc>
          <w:tcPr>
            <w:tcW w:w="2139"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065984" w:rsidRDefault="001C7650" w:rsidP="00527E09">
            <w:pPr>
              <w:spacing w:after="0" w:line="240" w:lineRule="auto"/>
              <w:rPr>
                <w:rFonts w:cs="Arial"/>
                <w:b/>
                <w:bCs/>
                <w:color w:val="FFFFFF"/>
                <w:sz w:val="16"/>
                <w:szCs w:val="16"/>
              </w:rPr>
            </w:pPr>
            <w:r w:rsidRPr="00065984">
              <w:rPr>
                <w:rFonts w:cs="Arial"/>
                <w:b/>
                <w:bCs/>
                <w:color w:val="FFFFFF"/>
                <w:sz w:val="16"/>
                <w:szCs w:val="16"/>
              </w:rPr>
              <w:t>INNE:</w:t>
            </w:r>
          </w:p>
        </w:tc>
        <w:tc>
          <w:tcPr>
            <w:tcW w:w="853"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527E09" w:rsidRDefault="001C7650" w:rsidP="00527E09">
            <w:pPr>
              <w:spacing w:after="0" w:line="240" w:lineRule="auto"/>
              <w:jc w:val="center"/>
              <w:rPr>
                <w:rFonts w:cs="Arial"/>
                <w:b/>
                <w:bCs/>
                <w:sz w:val="16"/>
                <w:szCs w:val="16"/>
              </w:rPr>
            </w:pPr>
          </w:p>
        </w:tc>
        <w:tc>
          <w:tcPr>
            <w:tcW w:w="851" w:type="dxa"/>
            <w:gridSpan w:val="2"/>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527E09" w:rsidRDefault="001C7650" w:rsidP="00527E09">
            <w:pPr>
              <w:spacing w:after="0" w:line="240" w:lineRule="auto"/>
              <w:jc w:val="center"/>
              <w:rPr>
                <w:rFonts w:cs="Arial"/>
                <w:b/>
                <w:bCs/>
                <w:sz w:val="16"/>
                <w:szCs w:val="16"/>
              </w:rPr>
            </w:pPr>
          </w:p>
        </w:tc>
        <w:tc>
          <w:tcPr>
            <w:tcW w:w="727"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527E09" w:rsidRDefault="001C7650" w:rsidP="00527E09">
            <w:pPr>
              <w:spacing w:after="0" w:line="240" w:lineRule="auto"/>
              <w:jc w:val="center"/>
              <w:rPr>
                <w:rFonts w:cs="Arial"/>
                <w:b/>
                <w:bCs/>
                <w:sz w:val="16"/>
                <w:szCs w:val="16"/>
              </w:rPr>
            </w:pPr>
          </w:p>
        </w:tc>
        <w:tc>
          <w:tcPr>
            <w:tcW w:w="777"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527E09" w:rsidRDefault="001C7650" w:rsidP="00527E09">
            <w:pPr>
              <w:spacing w:after="0" w:line="240" w:lineRule="auto"/>
              <w:jc w:val="center"/>
              <w:rPr>
                <w:rFonts w:cs="Arial"/>
                <w:b/>
                <w:bCs/>
                <w:sz w:val="16"/>
                <w:szCs w:val="16"/>
              </w:rPr>
            </w:pPr>
          </w:p>
        </w:tc>
        <w:tc>
          <w:tcPr>
            <w:tcW w:w="705"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527E09" w:rsidRDefault="001C7650" w:rsidP="00527E09">
            <w:pPr>
              <w:spacing w:after="0" w:line="240" w:lineRule="auto"/>
              <w:jc w:val="center"/>
              <w:rPr>
                <w:rFonts w:cs="Arial"/>
                <w:b/>
                <w:bCs/>
                <w:sz w:val="16"/>
                <w:szCs w:val="16"/>
              </w:rPr>
            </w:pPr>
          </w:p>
        </w:tc>
        <w:tc>
          <w:tcPr>
            <w:tcW w:w="831"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527E09" w:rsidRDefault="001C7650" w:rsidP="00527E09">
            <w:pPr>
              <w:spacing w:after="0" w:line="240" w:lineRule="auto"/>
              <w:jc w:val="center"/>
              <w:rPr>
                <w:rFonts w:cs="Arial"/>
                <w:b/>
                <w:bCs/>
                <w:sz w:val="16"/>
                <w:szCs w:val="16"/>
              </w:rPr>
            </w:pPr>
          </w:p>
        </w:tc>
        <w:tc>
          <w:tcPr>
            <w:tcW w:w="720"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527E09" w:rsidRDefault="001C7650" w:rsidP="00527E09">
            <w:pPr>
              <w:spacing w:after="0" w:line="240" w:lineRule="auto"/>
              <w:jc w:val="center"/>
              <w:rPr>
                <w:rFonts w:cs="Arial"/>
                <w:b/>
                <w:bCs/>
                <w:sz w:val="16"/>
                <w:szCs w:val="16"/>
              </w:rPr>
            </w:pPr>
          </w:p>
        </w:tc>
        <w:tc>
          <w:tcPr>
            <w:tcW w:w="744"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527E09" w:rsidRDefault="001C7650" w:rsidP="00527E09">
            <w:pPr>
              <w:spacing w:after="0" w:line="240" w:lineRule="auto"/>
              <w:jc w:val="center"/>
              <w:rPr>
                <w:rFonts w:cs="Arial"/>
                <w:b/>
                <w:bCs/>
                <w:sz w:val="16"/>
                <w:szCs w:val="16"/>
              </w:rPr>
            </w:pPr>
          </w:p>
        </w:tc>
        <w:tc>
          <w:tcPr>
            <w:tcW w:w="792"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527E09" w:rsidRDefault="001C7650" w:rsidP="00527E09">
            <w:pPr>
              <w:spacing w:after="0" w:line="240" w:lineRule="auto"/>
              <w:jc w:val="center"/>
              <w:rPr>
                <w:rFonts w:cs="Arial"/>
                <w:b/>
                <w:bCs/>
                <w:sz w:val="16"/>
                <w:szCs w:val="16"/>
              </w:rPr>
            </w:pPr>
          </w:p>
        </w:tc>
        <w:tc>
          <w:tcPr>
            <w:tcW w:w="674"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527E09" w:rsidRDefault="001C7650" w:rsidP="00527E09">
            <w:pPr>
              <w:spacing w:after="0" w:line="240" w:lineRule="auto"/>
              <w:jc w:val="center"/>
              <w:rPr>
                <w:rFonts w:cs="Arial"/>
                <w:b/>
                <w:bCs/>
                <w:sz w:val="16"/>
                <w:szCs w:val="16"/>
              </w:rPr>
            </w:pPr>
          </w:p>
        </w:tc>
        <w:tc>
          <w:tcPr>
            <w:tcW w:w="807"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527E09" w:rsidRDefault="001C7650" w:rsidP="00527E09">
            <w:pPr>
              <w:spacing w:after="0" w:line="240" w:lineRule="auto"/>
              <w:jc w:val="center"/>
              <w:rPr>
                <w:rFonts w:cs="Arial"/>
                <w:b/>
                <w:bCs/>
                <w:sz w:val="16"/>
                <w:szCs w:val="16"/>
              </w:rPr>
            </w:pPr>
          </w:p>
        </w:tc>
        <w:tc>
          <w:tcPr>
            <w:tcW w:w="690"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527E09" w:rsidRDefault="001C7650" w:rsidP="00527E09">
            <w:pPr>
              <w:spacing w:after="0" w:line="240" w:lineRule="auto"/>
              <w:jc w:val="center"/>
              <w:rPr>
                <w:rFonts w:cs="Arial"/>
                <w:b/>
                <w:bCs/>
                <w:sz w:val="16"/>
                <w:szCs w:val="16"/>
              </w:rPr>
            </w:pPr>
          </w:p>
        </w:tc>
        <w:tc>
          <w:tcPr>
            <w:tcW w:w="713"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527E09" w:rsidRDefault="001C7650" w:rsidP="00527E09">
            <w:pPr>
              <w:spacing w:after="0" w:line="240" w:lineRule="auto"/>
              <w:jc w:val="center"/>
              <w:rPr>
                <w:rFonts w:cs="Arial"/>
                <w:b/>
                <w:bCs/>
                <w:sz w:val="16"/>
                <w:szCs w:val="16"/>
              </w:rPr>
            </w:pPr>
          </w:p>
        </w:tc>
        <w:tc>
          <w:tcPr>
            <w:tcW w:w="839"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527E09" w:rsidRDefault="001C7650" w:rsidP="00527E09">
            <w:pPr>
              <w:spacing w:after="0" w:line="240" w:lineRule="auto"/>
              <w:jc w:val="center"/>
              <w:rPr>
                <w:rFonts w:cs="Arial"/>
                <w:b/>
                <w:bCs/>
                <w:sz w:val="16"/>
                <w:szCs w:val="16"/>
              </w:rPr>
            </w:pPr>
          </w:p>
        </w:tc>
        <w:tc>
          <w:tcPr>
            <w:tcW w:w="620" w:type="dxa"/>
            <w:tcBorders>
              <w:top w:val="single" w:sz="2" w:space="0" w:color="auto"/>
              <w:left w:val="single" w:sz="2" w:space="0" w:color="auto"/>
              <w:bottom w:val="single" w:sz="2" w:space="0" w:color="auto"/>
              <w:right w:val="single" w:sz="2" w:space="0" w:color="auto"/>
            </w:tcBorders>
            <w:shd w:val="clear" w:color="000000" w:fill="003366"/>
            <w:noWrap/>
            <w:vAlign w:val="center"/>
          </w:tcPr>
          <w:p w:rsidR="001C7650" w:rsidRPr="00527E09" w:rsidRDefault="001C7650" w:rsidP="00527E09">
            <w:pPr>
              <w:spacing w:after="0" w:line="240" w:lineRule="auto"/>
              <w:jc w:val="center"/>
              <w:rPr>
                <w:rFonts w:cs="Arial"/>
                <w:b/>
                <w:bCs/>
                <w:sz w:val="16"/>
                <w:szCs w:val="16"/>
              </w:rPr>
            </w:pPr>
          </w:p>
        </w:tc>
        <w:tc>
          <w:tcPr>
            <w:tcW w:w="1049" w:type="dxa"/>
            <w:tcBorders>
              <w:top w:val="nil"/>
              <w:left w:val="single" w:sz="2" w:space="0" w:color="auto"/>
              <w:bottom w:val="nil"/>
              <w:right w:val="single" w:sz="2" w:space="0" w:color="auto"/>
            </w:tcBorders>
            <w:shd w:val="clear" w:color="000000" w:fill="003366"/>
            <w:noWrap/>
            <w:vAlign w:val="center"/>
          </w:tcPr>
          <w:p w:rsidR="001C7650" w:rsidRPr="00527E09" w:rsidRDefault="001C7650" w:rsidP="00527E09">
            <w:pPr>
              <w:spacing w:after="0" w:line="240" w:lineRule="auto"/>
              <w:jc w:val="center"/>
              <w:rPr>
                <w:rFonts w:cs="Arial"/>
                <w:b/>
                <w:bCs/>
                <w:sz w:val="16"/>
                <w:szCs w:val="16"/>
              </w:rPr>
            </w:pPr>
          </w:p>
        </w:tc>
      </w:tr>
      <w:tr w:rsidR="001C7650" w:rsidRPr="00C85985" w:rsidTr="00527E09">
        <w:trPr>
          <w:trHeight w:val="255"/>
        </w:trPr>
        <w:tc>
          <w:tcPr>
            <w:tcW w:w="2139" w:type="dxa"/>
            <w:tcBorders>
              <w:top w:val="single" w:sz="2" w:space="0" w:color="auto"/>
              <w:left w:val="single" w:sz="2" w:space="0" w:color="auto"/>
              <w:bottom w:val="single" w:sz="2" w:space="0" w:color="auto"/>
              <w:right w:val="single" w:sz="2" w:space="0" w:color="auto"/>
            </w:tcBorders>
            <w:shd w:val="clear" w:color="000000" w:fill="FFFFFF"/>
            <w:noWrap/>
            <w:vAlign w:val="center"/>
          </w:tcPr>
          <w:p w:rsidR="001C7650" w:rsidRPr="00065984" w:rsidRDefault="001C7650" w:rsidP="00527E09">
            <w:pPr>
              <w:spacing w:after="0" w:line="240" w:lineRule="auto"/>
              <w:rPr>
                <w:rFonts w:cs="Arial"/>
                <w:color w:val="000000"/>
                <w:sz w:val="16"/>
                <w:szCs w:val="16"/>
              </w:rPr>
            </w:pPr>
            <w:r w:rsidRPr="00065984">
              <w:rPr>
                <w:rFonts w:cs="Arial"/>
                <w:color w:val="000000"/>
                <w:sz w:val="16"/>
                <w:szCs w:val="16"/>
              </w:rPr>
              <w:t>Gospodarowanie odpadami</w:t>
            </w:r>
          </w:p>
        </w:tc>
        <w:tc>
          <w:tcPr>
            <w:tcW w:w="11343" w:type="dxa"/>
            <w:gridSpan w:val="16"/>
            <w:vMerge w:val="restart"/>
            <w:tcBorders>
              <w:top w:val="single" w:sz="2" w:space="0" w:color="auto"/>
              <w:left w:val="single" w:sz="2" w:space="0" w:color="auto"/>
              <w:bottom w:val="single" w:sz="2" w:space="0" w:color="auto"/>
              <w:right w:val="single" w:sz="2" w:space="0" w:color="auto"/>
            </w:tcBorders>
            <w:shd w:val="clear" w:color="000000" w:fill="C0C0C0"/>
            <w:noWrap/>
            <w:vAlign w:val="center"/>
          </w:tcPr>
          <w:p w:rsidR="001C7650" w:rsidRPr="00527E09" w:rsidRDefault="001C7650" w:rsidP="00527E09">
            <w:pPr>
              <w:spacing w:after="0" w:line="240" w:lineRule="auto"/>
              <w:jc w:val="center"/>
              <w:rPr>
                <w:rFonts w:cs="Arial"/>
                <w:sz w:val="16"/>
                <w:szCs w:val="16"/>
              </w:rPr>
            </w:pPr>
          </w:p>
        </w:tc>
        <w:tc>
          <w:tcPr>
            <w:tcW w:w="1049" w:type="dxa"/>
            <w:tcBorders>
              <w:top w:val="single" w:sz="4" w:space="0" w:color="auto"/>
              <w:left w:val="single" w:sz="2" w:space="0" w:color="auto"/>
              <w:bottom w:val="single" w:sz="4" w:space="0" w:color="auto"/>
              <w:right w:val="single" w:sz="2" w:space="0" w:color="auto"/>
            </w:tcBorders>
            <w:shd w:val="clear" w:color="000000" w:fill="FFFFFF"/>
            <w:noWrap/>
            <w:vAlign w:val="center"/>
          </w:tcPr>
          <w:p w:rsidR="001C7650" w:rsidRPr="00527E09" w:rsidRDefault="001C7650" w:rsidP="00527E09">
            <w:pPr>
              <w:spacing w:after="0" w:line="240" w:lineRule="auto"/>
              <w:jc w:val="center"/>
              <w:rPr>
                <w:rFonts w:cs="Arial"/>
                <w:b/>
                <w:bCs/>
                <w:sz w:val="16"/>
                <w:szCs w:val="16"/>
              </w:rPr>
            </w:pPr>
            <w:r>
              <w:rPr>
                <w:rFonts w:cs="Arial"/>
                <w:b/>
                <w:bCs/>
                <w:sz w:val="16"/>
                <w:szCs w:val="16"/>
              </w:rPr>
              <w:t>0</w:t>
            </w:r>
          </w:p>
        </w:tc>
      </w:tr>
      <w:tr w:rsidR="001C7650" w:rsidRPr="00C85985" w:rsidTr="00527E09">
        <w:trPr>
          <w:trHeight w:val="255"/>
        </w:trPr>
        <w:tc>
          <w:tcPr>
            <w:tcW w:w="2139" w:type="dxa"/>
            <w:tcBorders>
              <w:top w:val="single" w:sz="2" w:space="0" w:color="auto"/>
              <w:left w:val="single" w:sz="2" w:space="0" w:color="auto"/>
              <w:bottom w:val="single" w:sz="2" w:space="0" w:color="auto"/>
              <w:right w:val="single" w:sz="2" w:space="0" w:color="auto"/>
            </w:tcBorders>
            <w:noWrap/>
            <w:vAlign w:val="center"/>
          </w:tcPr>
          <w:p w:rsidR="001C7650" w:rsidRPr="00065984" w:rsidRDefault="001C7650" w:rsidP="00527E09">
            <w:pPr>
              <w:spacing w:after="0" w:line="240" w:lineRule="auto"/>
              <w:rPr>
                <w:rFonts w:cs="Arial"/>
                <w:color w:val="000000"/>
                <w:sz w:val="16"/>
                <w:szCs w:val="16"/>
              </w:rPr>
            </w:pPr>
            <w:r w:rsidRPr="00065984">
              <w:rPr>
                <w:rFonts w:cs="Arial"/>
                <w:color w:val="000000"/>
                <w:sz w:val="16"/>
                <w:szCs w:val="16"/>
              </w:rPr>
              <w:t>Gospodarowanie ściekami</w:t>
            </w:r>
          </w:p>
        </w:tc>
        <w:tc>
          <w:tcPr>
            <w:tcW w:w="11343" w:type="dxa"/>
            <w:gridSpan w:val="16"/>
            <w:vMerge/>
            <w:tcBorders>
              <w:top w:val="single" w:sz="2" w:space="0" w:color="auto"/>
              <w:left w:val="single" w:sz="2" w:space="0" w:color="auto"/>
              <w:bottom w:val="single" w:sz="2" w:space="0" w:color="auto"/>
              <w:right w:val="single" w:sz="2" w:space="0" w:color="auto"/>
            </w:tcBorders>
            <w:vAlign w:val="center"/>
          </w:tcPr>
          <w:p w:rsidR="001C7650" w:rsidRPr="00527E09" w:rsidRDefault="001C7650" w:rsidP="00527E09">
            <w:pPr>
              <w:spacing w:after="0" w:line="240" w:lineRule="auto"/>
              <w:jc w:val="center"/>
              <w:rPr>
                <w:rFonts w:cs="Arial"/>
                <w:sz w:val="16"/>
                <w:szCs w:val="16"/>
              </w:rPr>
            </w:pPr>
          </w:p>
        </w:tc>
        <w:tc>
          <w:tcPr>
            <w:tcW w:w="1049" w:type="dxa"/>
            <w:tcBorders>
              <w:top w:val="nil"/>
              <w:left w:val="single" w:sz="2" w:space="0" w:color="auto"/>
              <w:bottom w:val="single" w:sz="4" w:space="0" w:color="auto"/>
              <w:right w:val="single" w:sz="2" w:space="0" w:color="auto"/>
            </w:tcBorders>
            <w:noWrap/>
            <w:vAlign w:val="center"/>
          </w:tcPr>
          <w:p w:rsidR="001C7650" w:rsidRPr="00527E09" w:rsidRDefault="001C7650" w:rsidP="00527E09">
            <w:pPr>
              <w:spacing w:after="0" w:line="240" w:lineRule="auto"/>
              <w:jc w:val="center"/>
              <w:rPr>
                <w:rFonts w:cs="Arial"/>
                <w:b/>
                <w:bCs/>
                <w:sz w:val="16"/>
                <w:szCs w:val="16"/>
              </w:rPr>
            </w:pPr>
            <w:r>
              <w:rPr>
                <w:rFonts w:cs="Arial"/>
                <w:b/>
                <w:bCs/>
                <w:sz w:val="16"/>
                <w:szCs w:val="16"/>
              </w:rPr>
              <w:t>0</w:t>
            </w:r>
          </w:p>
        </w:tc>
      </w:tr>
      <w:tr w:rsidR="001C7650" w:rsidRPr="00C85985" w:rsidTr="00527E09">
        <w:trPr>
          <w:trHeight w:val="285"/>
        </w:trPr>
        <w:tc>
          <w:tcPr>
            <w:tcW w:w="2139" w:type="dxa"/>
            <w:tcBorders>
              <w:top w:val="single" w:sz="2" w:space="0" w:color="auto"/>
              <w:left w:val="single" w:sz="2" w:space="0" w:color="auto"/>
              <w:bottom w:val="single" w:sz="2" w:space="0" w:color="auto"/>
              <w:right w:val="single" w:sz="2" w:space="0" w:color="auto"/>
            </w:tcBorders>
            <w:shd w:val="clear" w:color="000000" w:fill="33CCCC"/>
            <w:noWrap/>
            <w:vAlign w:val="bottom"/>
          </w:tcPr>
          <w:p w:rsidR="001C7650" w:rsidRPr="00065984" w:rsidRDefault="001C7650" w:rsidP="00527E09">
            <w:pPr>
              <w:spacing w:after="0" w:line="240" w:lineRule="auto"/>
              <w:rPr>
                <w:rFonts w:cs="Arial"/>
                <w:b/>
                <w:bCs/>
                <w:color w:val="000000"/>
                <w:sz w:val="16"/>
                <w:szCs w:val="16"/>
              </w:rPr>
            </w:pPr>
            <w:r w:rsidRPr="00065984">
              <w:rPr>
                <w:rFonts w:cs="Arial"/>
                <w:b/>
                <w:bCs/>
                <w:color w:val="000000"/>
                <w:sz w:val="16"/>
                <w:szCs w:val="16"/>
              </w:rPr>
              <w:t>Razem</w:t>
            </w:r>
          </w:p>
        </w:tc>
        <w:tc>
          <w:tcPr>
            <w:tcW w:w="909" w:type="dxa"/>
            <w:gridSpan w:val="2"/>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b/>
                <w:bCs/>
                <w:sz w:val="16"/>
                <w:szCs w:val="16"/>
              </w:rPr>
            </w:pPr>
            <w:r w:rsidRPr="00527E09">
              <w:rPr>
                <w:rFonts w:cs="Arial"/>
                <w:b/>
                <w:bCs/>
                <w:sz w:val="16"/>
                <w:szCs w:val="16"/>
              </w:rPr>
              <w:t>523 839</w:t>
            </w:r>
          </w:p>
        </w:tc>
        <w:tc>
          <w:tcPr>
            <w:tcW w:w="795"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b/>
                <w:bCs/>
                <w:sz w:val="16"/>
                <w:szCs w:val="16"/>
              </w:rPr>
            </w:pPr>
            <w:r w:rsidRPr="00527E09">
              <w:rPr>
                <w:rFonts w:cs="Arial"/>
                <w:b/>
                <w:bCs/>
                <w:sz w:val="16"/>
                <w:szCs w:val="16"/>
              </w:rPr>
              <w:t>266 717</w:t>
            </w:r>
          </w:p>
        </w:tc>
        <w:tc>
          <w:tcPr>
            <w:tcW w:w="727"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b/>
                <w:bCs/>
                <w:sz w:val="16"/>
                <w:szCs w:val="16"/>
              </w:rPr>
            </w:pPr>
            <w:r w:rsidRPr="00527E09">
              <w:rPr>
                <w:rFonts w:cs="Arial"/>
                <w:b/>
                <w:bCs/>
                <w:sz w:val="16"/>
                <w:szCs w:val="16"/>
              </w:rPr>
              <w:t>84 996</w:t>
            </w:r>
          </w:p>
        </w:tc>
        <w:tc>
          <w:tcPr>
            <w:tcW w:w="777"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b/>
                <w:bCs/>
                <w:sz w:val="16"/>
                <w:szCs w:val="16"/>
              </w:rPr>
            </w:pPr>
            <w:r w:rsidRPr="00527E09">
              <w:rPr>
                <w:rFonts w:cs="Arial"/>
                <w:b/>
                <w:bCs/>
                <w:sz w:val="16"/>
                <w:szCs w:val="16"/>
              </w:rPr>
              <w:t>30 948</w:t>
            </w:r>
          </w:p>
        </w:tc>
        <w:tc>
          <w:tcPr>
            <w:tcW w:w="705"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b/>
                <w:bCs/>
                <w:sz w:val="16"/>
                <w:szCs w:val="16"/>
              </w:rPr>
            </w:pPr>
            <w:r w:rsidRPr="00527E09">
              <w:rPr>
                <w:rFonts w:cs="Arial"/>
                <w:b/>
                <w:bCs/>
                <w:sz w:val="16"/>
                <w:szCs w:val="16"/>
              </w:rPr>
              <w:t>14 013</w:t>
            </w:r>
          </w:p>
        </w:tc>
        <w:tc>
          <w:tcPr>
            <w:tcW w:w="831"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b/>
                <w:bCs/>
                <w:sz w:val="16"/>
                <w:szCs w:val="16"/>
              </w:rPr>
            </w:pPr>
            <w:r w:rsidRPr="00527E09">
              <w:rPr>
                <w:rFonts w:cs="Arial"/>
                <w:b/>
                <w:bCs/>
                <w:sz w:val="16"/>
                <w:szCs w:val="16"/>
              </w:rPr>
              <w:t>120 917</w:t>
            </w:r>
          </w:p>
        </w:tc>
        <w:tc>
          <w:tcPr>
            <w:tcW w:w="720"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b/>
                <w:bCs/>
                <w:sz w:val="16"/>
                <w:szCs w:val="16"/>
              </w:rPr>
            </w:pPr>
            <w:r w:rsidRPr="00527E09">
              <w:rPr>
                <w:rFonts w:cs="Arial"/>
                <w:b/>
                <w:bCs/>
                <w:sz w:val="16"/>
                <w:szCs w:val="16"/>
              </w:rPr>
              <w:t>112 925</w:t>
            </w:r>
          </w:p>
        </w:tc>
        <w:tc>
          <w:tcPr>
            <w:tcW w:w="744"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b/>
                <w:bCs/>
                <w:sz w:val="16"/>
                <w:szCs w:val="16"/>
              </w:rPr>
            </w:pPr>
            <w:r w:rsidRPr="00527E09">
              <w:rPr>
                <w:rFonts w:cs="Arial"/>
                <w:b/>
                <w:bCs/>
                <w:sz w:val="16"/>
                <w:szCs w:val="16"/>
              </w:rPr>
              <w:t>0</w:t>
            </w:r>
          </w:p>
        </w:tc>
        <w:tc>
          <w:tcPr>
            <w:tcW w:w="792"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b/>
                <w:bCs/>
                <w:sz w:val="16"/>
                <w:szCs w:val="16"/>
              </w:rPr>
            </w:pPr>
            <w:r w:rsidRPr="00527E09">
              <w:rPr>
                <w:rFonts w:cs="Arial"/>
                <w:b/>
                <w:bCs/>
                <w:sz w:val="16"/>
                <w:szCs w:val="16"/>
              </w:rPr>
              <w:t>182 094</w:t>
            </w:r>
          </w:p>
        </w:tc>
        <w:tc>
          <w:tcPr>
            <w:tcW w:w="674"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b/>
                <w:bCs/>
                <w:sz w:val="16"/>
                <w:szCs w:val="16"/>
              </w:rPr>
            </w:pPr>
            <w:r w:rsidRPr="00527E09">
              <w:rPr>
                <w:rFonts w:cs="Arial"/>
                <w:b/>
                <w:bCs/>
                <w:sz w:val="16"/>
                <w:szCs w:val="16"/>
              </w:rPr>
              <w:t>1 287</w:t>
            </w:r>
          </w:p>
        </w:tc>
        <w:tc>
          <w:tcPr>
            <w:tcW w:w="807"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b/>
                <w:bCs/>
                <w:sz w:val="16"/>
                <w:szCs w:val="16"/>
              </w:rPr>
            </w:pPr>
            <w:r w:rsidRPr="00527E09">
              <w:rPr>
                <w:rFonts w:cs="Arial"/>
                <w:b/>
                <w:bCs/>
                <w:sz w:val="16"/>
                <w:szCs w:val="16"/>
              </w:rPr>
              <w:t>0</w:t>
            </w:r>
          </w:p>
        </w:tc>
        <w:tc>
          <w:tcPr>
            <w:tcW w:w="690"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b/>
                <w:bCs/>
                <w:sz w:val="16"/>
                <w:szCs w:val="16"/>
              </w:rPr>
            </w:pPr>
            <w:r w:rsidRPr="00527E09">
              <w:rPr>
                <w:rFonts w:cs="Arial"/>
                <w:b/>
                <w:bCs/>
                <w:sz w:val="16"/>
                <w:szCs w:val="16"/>
              </w:rPr>
              <w:t>0</w:t>
            </w:r>
          </w:p>
        </w:tc>
        <w:tc>
          <w:tcPr>
            <w:tcW w:w="713"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b/>
                <w:bCs/>
                <w:sz w:val="16"/>
                <w:szCs w:val="16"/>
              </w:rPr>
            </w:pPr>
            <w:r w:rsidRPr="00527E09">
              <w:rPr>
                <w:rFonts w:cs="Arial"/>
                <w:b/>
                <w:bCs/>
                <w:sz w:val="16"/>
                <w:szCs w:val="16"/>
              </w:rPr>
              <w:t>0</w:t>
            </w:r>
          </w:p>
        </w:tc>
        <w:tc>
          <w:tcPr>
            <w:tcW w:w="839"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b/>
                <w:bCs/>
                <w:sz w:val="16"/>
                <w:szCs w:val="16"/>
              </w:rPr>
            </w:pPr>
            <w:r w:rsidRPr="00527E09">
              <w:rPr>
                <w:rFonts w:cs="Arial"/>
                <w:b/>
                <w:bCs/>
                <w:sz w:val="16"/>
                <w:szCs w:val="16"/>
              </w:rPr>
              <w:t>0</w:t>
            </w:r>
          </w:p>
        </w:tc>
        <w:tc>
          <w:tcPr>
            <w:tcW w:w="620"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b/>
                <w:bCs/>
                <w:sz w:val="16"/>
                <w:szCs w:val="16"/>
              </w:rPr>
            </w:pPr>
            <w:r w:rsidRPr="00527E09">
              <w:rPr>
                <w:rFonts w:cs="Arial"/>
                <w:b/>
                <w:bCs/>
                <w:sz w:val="16"/>
                <w:szCs w:val="16"/>
              </w:rPr>
              <w:t>0</w:t>
            </w:r>
          </w:p>
        </w:tc>
        <w:tc>
          <w:tcPr>
            <w:tcW w:w="1049" w:type="dxa"/>
            <w:tcBorders>
              <w:top w:val="nil"/>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b/>
                <w:bCs/>
                <w:sz w:val="16"/>
                <w:szCs w:val="16"/>
              </w:rPr>
            </w:pPr>
            <w:r w:rsidRPr="00527E09">
              <w:rPr>
                <w:rFonts w:cs="Arial"/>
                <w:b/>
                <w:bCs/>
                <w:sz w:val="16"/>
                <w:szCs w:val="16"/>
              </w:rPr>
              <w:t>1 337 737</w:t>
            </w:r>
          </w:p>
        </w:tc>
      </w:tr>
      <w:tr w:rsidR="001C7650" w:rsidRPr="00C85985" w:rsidTr="00527E09">
        <w:trPr>
          <w:trHeight w:val="285"/>
        </w:trPr>
        <w:tc>
          <w:tcPr>
            <w:tcW w:w="2139" w:type="dxa"/>
            <w:tcBorders>
              <w:top w:val="single" w:sz="2" w:space="0" w:color="auto"/>
              <w:bottom w:val="single" w:sz="2" w:space="0" w:color="auto"/>
            </w:tcBorders>
            <w:noWrap/>
            <w:vAlign w:val="bottom"/>
          </w:tcPr>
          <w:p w:rsidR="001C7650" w:rsidRPr="00065984" w:rsidRDefault="001C7650" w:rsidP="00527E09">
            <w:pPr>
              <w:spacing w:after="0" w:line="240" w:lineRule="auto"/>
              <w:rPr>
                <w:rFonts w:cs="Arial"/>
                <w:sz w:val="16"/>
                <w:szCs w:val="16"/>
              </w:rPr>
            </w:pPr>
          </w:p>
        </w:tc>
        <w:tc>
          <w:tcPr>
            <w:tcW w:w="909" w:type="dxa"/>
            <w:gridSpan w:val="2"/>
            <w:tcBorders>
              <w:top w:val="single" w:sz="2" w:space="0" w:color="auto"/>
              <w:bottom w:val="single" w:sz="2" w:space="0" w:color="auto"/>
            </w:tcBorders>
            <w:noWrap/>
            <w:vAlign w:val="center"/>
          </w:tcPr>
          <w:p w:rsidR="001C7650" w:rsidRPr="00527E09" w:rsidRDefault="001C7650" w:rsidP="00527E09">
            <w:pPr>
              <w:spacing w:after="0" w:line="240" w:lineRule="auto"/>
              <w:jc w:val="center"/>
              <w:rPr>
                <w:rFonts w:cs="Arial"/>
                <w:sz w:val="16"/>
                <w:szCs w:val="16"/>
              </w:rPr>
            </w:pPr>
          </w:p>
        </w:tc>
        <w:tc>
          <w:tcPr>
            <w:tcW w:w="795" w:type="dxa"/>
            <w:tcBorders>
              <w:top w:val="single" w:sz="2" w:space="0" w:color="auto"/>
              <w:bottom w:val="single" w:sz="2" w:space="0" w:color="auto"/>
            </w:tcBorders>
            <w:noWrap/>
            <w:vAlign w:val="center"/>
          </w:tcPr>
          <w:p w:rsidR="001C7650" w:rsidRPr="00527E09" w:rsidRDefault="001C7650" w:rsidP="00527E09">
            <w:pPr>
              <w:spacing w:after="0" w:line="240" w:lineRule="auto"/>
              <w:jc w:val="center"/>
              <w:rPr>
                <w:rFonts w:cs="Arial"/>
                <w:sz w:val="16"/>
                <w:szCs w:val="16"/>
              </w:rPr>
            </w:pPr>
          </w:p>
        </w:tc>
        <w:tc>
          <w:tcPr>
            <w:tcW w:w="727" w:type="dxa"/>
            <w:tcBorders>
              <w:top w:val="single" w:sz="2" w:space="0" w:color="auto"/>
              <w:bottom w:val="single" w:sz="2" w:space="0" w:color="auto"/>
            </w:tcBorders>
            <w:noWrap/>
            <w:vAlign w:val="center"/>
          </w:tcPr>
          <w:p w:rsidR="001C7650" w:rsidRPr="00527E09" w:rsidRDefault="001C7650" w:rsidP="00527E09">
            <w:pPr>
              <w:spacing w:after="0" w:line="240" w:lineRule="auto"/>
              <w:jc w:val="center"/>
              <w:rPr>
                <w:rFonts w:cs="Arial"/>
                <w:sz w:val="16"/>
                <w:szCs w:val="16"/>
              </w:rPr>
            </w:pPr>
          </w:p>
        </w:tc>
        <w:tc>
          <w:tcPr>
            <w:tcW w:w="777" w:type="dxa"/>
            <w:tcBorders>
              <w:top w:val="single" w:sz="2" w:space="0" w:color="auto"/>
              <w:bottom w:val="single" w:sz="2" w:space="0" w:color="auto"/>
            </w:tcBorders>
            <w:noWrap/>
            <w:vAlign w:val="center"/>
          </w:tcPr>
          <w:p w:rsidR="001C7650" w:rsidRPr="00527E09" w:rsidRDefault="001C7650" w:rsidP="00527E09">
            <w:pPr>
              <w:spacing w:after="0" w:line="240" w:lineRule="auto"/>
              <w:jc w:val="center"/>
              <w:rPr>
                <w:rFonts w:cs="Arial"/>
                <w:sz w:val="16"/>
                <w:szCs w:val="16"/>
              </w:rPr>
            </w:pPr>
          </w:p>
        </w:tc>
        <w:tc>
          <w:tcPr>
            <w:tcW w:w="705" w:type="dxa"/>
            <w:tcBorders>
              <w:top w:val="single" w:sz="2" w:space="0" w:color="auto"/>
              <w:bottom w:val="single" w:sz="2" w:space="0" w:color="auto"/>
            </w:tcBorders>
            <w:noWrap/>
            <w:vAlign w:val="center"/>
          </w:tcPr>
          <w:p w:rsidR="001C7650" w:rsidRPr="00527E09" w:rsidRDefault="001C7650" w:rsidP="00527E09">
            <w:pPr>
              <w:spacing w:after="0" w:line="240" w:lineRule="auto"/>
              <w:jc w:val="center"/>
              <w:rPr>
                <w:rFonts w:cs="Arial"/>
                <w:sz w:val="16"/>
                <w:szCs w:val="16"/>
              </w:rPr>
            </w:pPr>
          </w:p>
        </w:tc>
        <w:tc>
          <w:tcPr>
            <w:tcW w:w="831" w:type="dxa"/>
            <w:tcBorders>
              <w:top w:val="single" w:sz="2" w:space="0" w:color="auto"/>
              <w:bottom w:val="single" w:sz="2" w:space="0" w:color="auto"/>
            </w:tcBorders>
            <w:noWrap/>
            <w:vAlign w:val="center"/>
          </w:tcPr>
          <w:p w:rsidR="001C7650" w:rsidRPr="00527E09" w:rsidRDefault="001C7650" w:rsidP="00527E09">
            <w:pPr>
              <w:spacing w:after="0" w:line="240" w:lineRule="auto"/>
              <w:jc w:val="center"/>
              <w:rPr>
                <w:rFonts w:cs="Arial"/>
                <w:sz w:val="16"/>
                <w:szCs w:val="16"/>
              </w:rPr>
            </w:pPr>
          </w:p>
        </w:tc>
        <w:tc>
          <w:tcPr>
            <w:tcW w:w="720" w:type="dxa"/>
            <w:tcBorders>
              <w:top w:val="single" w:sz="2" w:space="0" w:color="auto"/>
              <w:bottom w:val="single" w:sz="2" w:space="0" w:color="auto"/>
            </w:tcBorders>
            <w:noWrap/>
            <w:vAlign w:val="center"/>
          </w:tcPr>
          <w:p w:rsidR="001C7650" w:rsidRPr="00527E09" w:rsidRDefault="001C7650" w:rsidP="00527E09">
            <w:pPr>
              <w:spacing w:after="0" w:line="240" w:lineRule="auto"/>
              <w:jc w:val="center"/>
              <w:rPr>
                <w:rFonts w:cs="Arial"/>
                <w:sz w:val="16"/>
                <w:szCs w:val="16"/>
              </w:rPr>
            </w:pPr>
          </w:p>
        </w:tc>
        <w:tc>
          <w:tcPr>
            <w:tcW w:w="744" w:type="dxa"/>
            <w:tcBorders>
              <w:top w:val="single" w:sz="2" w:space="0" w:color="auto"/>
              <w:bottom w:val="single" w:sz="2" w:space="0" w:color="auto"/>
            </w:tcBorders>
            <w:noWrap/>
            <w:vAlign w:val="center"/>
          </w:tcPr>
          <w:p w:rsidR="001C7650" w:rsidRPr="00527E09" w:rsidRDefault="001C7650" w:rsidP="00527E09">
            <w:pPr>
              <w:spacing w:after="0" w:line="240" w:lineRule="auto"/>
              <w:jc w:val="center"/>
              <w:rPr>
                <w:rFonts w:cs="Arial"/>
                <w:sz w:val="16"/>
                <w:szCs w:val="16"/>
              </w:rPr>
            </w:pPr>
          </w:p>
        </w:tc>
        <w:tc>
          <w:tcPr>
            <w:tcW w:w="792" w:type="dxa"/>
            <w:tcBorders>
              <w:top w:val="single" w:sz="2" w:space="0" w:color="auto"/>
              <w:bottom w:val="single" w:sz="2" w:space="0" w:color="auto"/>
            </w:tcBorders>
            <w:noWrap/>
            <w:vAlign w:val="center"/>
          </w:tcPr>
          <w:p w:rsidR="001C7650" w:rsidRPr="00527E09" w:rsidRDefault="001C7650" w:rsidP="00527E09">
            <w:pPr>
              <w:spacing w:after="0" w:line="240" w:lineRule="auto"/>
              <w:jc w:val="center"/>
              <w:rPr>
                <w:rFonts w:cs="Arial"/>
                <w:sz w:val="16"/>
                <w:szCs w:val="16"/>
              </w:rPr>
            </w:pPr>
          </w:p>
        </w:tc>
        <w:tc>
          <w:tcPr>
            <w:tcW w:w="674" w:type="dxa"/>
            <w:tcBorders>
              <w:top w:val="single" w:sz="2" w:space="0" w:color="auto"/>
              <w:bottom w:val="single" w:sz="2" w:space="0" w:color="auto"/>
            </w:tcBorders>
            <w:noWrap/>
            <w:vAlign w:val="center"/>
          </w:tcPr>
          <w:p w:rsidR="001C7650" w:rsidRPr="00527E09" w:rsidRDefault="001C7650" w:rsidP="00527E09">
            <w:pPr>
              <w:spacing w:after="0" w:line="240" w:lineRule="auto"/>
              <w:jc w:val="center"/>
              <w:rPr>
                <w:rFonts w:cs="Arial"/>
                <w:sz w:val="16"/>
                <w:szCs w:val="16"/>
              </w:rPr>
            </w:pPr>
          </w:p>
        </w:tc>
        <w:tc>
          <w:tcPr>
            <w:tcW w:w="807" w:type="dxa"/>
            <w:tcBorders>
              <w:top w:val="single" w:sz="2" w:space="0" w:color="auto"/>
              <w:bottom w:val="single" w:sz="2" w:space="0" w:color="auto"/>
            </w:tcBorders>
            <w:noWrap/>
            <w:vAlign w:val="center"/>
          </w:tcPr>
          <w:p w:rsidR="001C7650" w:rsidRPr="00527E09" w:rsidRDefault="001C7650" w:rsidP="00527E09">
            <w:pPr>
              <w:spacing w:after="0" w:line="240" w:lineRule="auto"/>
              <w:jc w:val="center"/>
              <w:rPr>
                <w:rFonts w:cs="Arial"/>
                <w:sz w:val="16"/>
                <w:szCs w:val="16"/>
              </w:rPr>
            </w:pPr>
          </w:p>
        </w:tc>
        <w:tc>
          <w:tcPr>
            <w:tcW w:w="690" w:type="dxa"/>
            <w:tcBorders>
              <w:top w:val="single" w:sz="2" w:space="0" w:color="auto"/>
              <w:bottom w:val="single" w:sz="2" w:space="0" w:color="auto"/>
            </w:tcBorders>
            <w:noWrap/>
            <w:vAlign w:val="center"/>
          </w:tcPr>
          <w:p w:rsidR="001C7650" w:rsidRPr="00527E09" w:rsidRDefault="001C7650" w:rsidP="00527E09">
            <w:pPr>
              <w:spacing w:after="0" w:line="240" w:lineRule="auto"/>
              <w:jc w:val="center"/>
              <w:rPr>
                <w:rFonts w:cs="Arial"/>
                <w:sz w:val="16"/>
                <w:szCs w:val="16"/>
              </w:rPr>
            </w:pPr>
          </w:p>
        </w:tc>
        <w:tc>
          <w:tcPr>
            <w:tcW w:w="713" w:type="dxa"/>
            <w:tcBorders>
              <w:top w:val="single" w:sz="2" w:space="0" w:color="auto"/>
              <w:bottom w:val="single" w:sz="2" w:space="0" w:color="auto"/>
            </w:tcBorders>
            <w:noWrap/>
            <w:vAlign w:val="center"/>
          </w:tcPr>
          <w:p w:rsidR="001C7650" w:rsidRPr="00527E09" w:rsidRDefault="001C7650" w:rsidP="00527E09">
            <w:pPr>
              <w:spacing w:after="0" w:line="240" w:lineRule="auto"/>
              <w:jc w:val="center"/>
              <w:rPr>
                <w:rFonts w:cs="Arial"/>
                <w:sz w:val="16"/>
                <w:szCs w:val="16"/>
              </w:rPr>
            </w:pPr>
          </w:p>
        </w:tc>
        <w:tc>
          <w:tcPr>
            <w:tcW w:w="839" w:type="dxa"/>
            <w:tcBorders>
              <w:top w:val="single" w:sz="2" w:space="0" w:color="auto"/>
              <w:bottom w:val="single" w:sz="2" w:space="0" w:color="auto"/>
            </w:tcBorders>
            <w:noWrap/>
            <w:vAlign w:val="center"/>
          </w:tcPr>
          <w:p w:rsidR="001C7650" w:rsidRPr="00527E09" w:rsidRDefault="001C7650" w:rsidP="00527E09">
            <w:pPr>
              <w:spacing w:after="0" w:line="240" w:lineRule="auto"/>
              <w:jc w:val="center"/>
              <w:rPr>
                <w:rFonts w:cs="Arial"/>
                <w:sz w:val="16"/>
                <w:szCs w:val="16"/>
              </w:rPr>
            </w:pPr>
          </w:p>
        </w:tc>
        <w:tc>
          <w:tcPr>
            <w:tcW w:w="620" w:type="dxa"/>
            <w:tcBorders>
              <w:top w:val="single" w:sz="2" w:space="0" w:color="auto"/>
              <w:bottom w:val="single" w:sz="2" w:space="0" w:color="auto"/>
            </w:tcBorders>
            <w:noWrap/>
            <w:vAlign w:val="bottom"/>
          </w:tcPr>
          <w:p w:rsidR="001C7650" w:rsidRPr="00527E09" w:rsidRDefault="001C7650" w:rsidP="00527E09">
            <w:pPr>
              <w:spacing w:after="0" w:line="240" w:lineRule="auto"/>
              <w:jc w:val="center"/>
              <w:rPr>
                <w:rFonts w:cs="Arial"/>
                <w:color w:val="000000"/>
                <w:sz w:val="16"/>
                <w:szCs w:val="16"/>
              </w:rPr>
            </w:pPr>
          </w:p>
        </w:tc>
        <w:tc>
          <w:tcPr>
            <w:tcW w:w="1049" w:type="dxa"/>
            <w:tcBorders>
              <w:top w:val="single" w:sz="2" w:space="0" w:color="auto"/>
              <w:left w:val="nil"/>
              <w:bottom w:val="nil"/>
              <w:right w:val="nil"/>
            </w:tcBorders>
            <w:noWrap/>
            <w:vAlign w:val="bottom"/>
          </w:tcPr>
          <w:p w:rsidR="001C7650" w:rsidRPr="006E05B4" w:rsidRDefault="001C7650" w:rsidP="00527E09">
            <w:pPr>
              <w:spacing w:after="0" w:line="240" w:lineRule="auto"/>
              <w:jc w:val="center"/>
              <w:rPr>
                <w:rFonts w:cs="Arial"/>
                <w:color w:val="000000"/>
                <w:sz w:val="16"/>
                <w:szCs w:val="16"/>
              </w:rPr>
            </w:pPr>
          </w:p>
        </w:tc>
      </w:tr>
      <w:tr w:rsidR="001C7650" w:rsidRPr="00C85985" w:rsidTr="00527E09">
        <w:trPr>
          <w:trHeight w:val="540"/>
        </w:trPr>
        <w:tc>
          <w:tcPr>
            <w:tcW w:w="2139" w:type="dxa"/>
            <w:tcBorders>
              <w:top w:val="single" w:sz="2" w:space="0" w:color="auto"/>
              <w:left w:val="single" w:sz="2" w:space="0" w:color="auto"/>
              <w:bottom w:val="single" w:sz="2" w:space="0" w:color="auto"/>
              <w:right w:val="single" w:sz="2" w:space="0" w:color="auto"/>
            </w:tcBorders>
            <w:noWrap/>
            <w:vAlign w:val="center"/>
          </w:tcPr>
          <w:p w:rsidR="001C7650" w:rsidRPr="00065984" w:rsidRDefault="001C7650" w:rsidP="00527E09">
            <w:pPr>
              <w:spacing w:after="0" w:line="240" w:lineRule="auto"/>
              <w:rPr>
                <w:rFonts w:cs="Arial"/>
                <w:b/>
                <w:bCs/>
                <w:color w:val="000000"/>
                <w:sz w:val="16"/>
                <w:szCs w:val="16"/>
              </w:rPr>
            </w:pPr>
            <w:r w:rsidRPr="00065984">
              <w:rPr>
                <w:rFonts w:cs="Arial"/>
                <w:b/>
                <w:bCs/>
                <w:color w:val="000000"/>
                <w:sz w:val="16"/>
                <w:szCs w:val="16"/>
              </w:rPr>
              <w:t>Odnośne współczynniki emisji CO2 w [t/MWh]</w:t>
            </w:r>
          </w:p>
        </w:tc>
        <w:tc>
          <w:tcPr>
            <w:tcW w:w="909" w:type="dxa"/>
            <w:gridSpan w:val="2"/>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0,982</w:t>
            </w:r>
          </w:p>
        </w:tc>
        <w:tc>
          <w:tcPr>
            <w:tcW w:w="795"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0,3893</w:t>
            </w:r>
          </w:p>
        </w:tc>
        <w:tc>
          <w:tcPr>
            <w:tcW w:w="727"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0,201</w:t>
            </w:r>
          </w:p>
        </w:tc>
        <w:tc>
          <w:tcPr>
            <w:tcW w:w="777"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0,229</w:t>
            </w:r>
          </w:p>
        </w:tc>
        <w:tc>
          <w:tcPr>
            <w:tcW w:w="705"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0,276</w:t>
            </w:r>
          </w:p>
        </w:tc>
        <w:tc>
          <w:tcPr>
            <w:tcW w:w="831"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0,268</w:t>
            </w:r>
          </w:p>
        </w:tc>
        <w:tc>
          <w:tcPr>
            <w:tcW w:w="720"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0,257</w:t>
            </w:r>
          </w:p>
        </w:tc>
        <w:tc>
          <w:tcPr>
            <w:tcW w:w="744"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Pr>
                <w:rFonts w:cs="Arial"/>
                <w:sz w:val="16"/>
                <w:szCs w:val="16"/>
              </w:rPr>
              <w:t>0</w:t>
            </w:r>
          </w:p>
        </w:tc>
        <w:tc>
          <w:tcPr>
            <w:tcW w:w="792"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0,341</w:t>
            </w:r>
          </w:p>
        </w:tc>
        <w:tc>
          <w:tcPr>
            <w:tcW w:w="674"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sidRPr="00527E09">
              <w:rPr>
                <w:rFonts w:cs="Arial"/>
                <w:sz w:val="16"/>
                <w:szCs w:val="16"/>
              </w:rPr>
              <w:t>0,381</w:t>
            </w:r>
          </w:p>
        </w:tc>
        <w:tc>
          <w:tcPr>
            <w:tcW w:w="807"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Pr>
                <w:rFonts w:cs="Arial"/>
                <w:sz w:val="16"/>
                <w:szCs w:val="16"/>
              </w:rPr>
              <w:t>0</w:t>
            </w:r>
          </w:p>
        </w:tc>
        <w:tc>
          <w:tcPr>
            <w:tcW w:w="690"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Pr>
                <w:rFonts w:cs="Arial"/>
                <w:sz w:val="16"/>
                <w:szCs w:val="16"/>
              </w:rPr>
              <w:t>0</w:t>
            </w:r>
          </w:p>
        </w:tc>
        <w:tc>
          <w:tcPr>
            <w:tcW w:w="713"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Pr>
                <w:rFonts w:cs="Arial"/>
                <w:sz w:val="16"/>
                <w:szCs w:val="16"/>
              </w:rPr>
              <w:t>0</w:t>
            </w:r>
          </w:p>
        </w:tc>
        <w:tc>
          <w:tcPr>
            <w:tcW w:w="839"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Pr>
                <w:rFonts w:cs="Arial"/>
                <w:sz w:val="16"/>
                <w:szCs w:val="16"/>
              </w:rPr>
              <w:t>0</w:t>
            </w:r>
          </w:p>
        </w:tc>
        <w:tc>
          <w:tcPr>
            <w:tcW w:w="620" w:type="dxa"/>
            <w:tcBorders>
              <w:top w:val="single" w:sz="2" w:space="0" w:color="auto"/>
              <w:left w:val="single" w:sz="2" w:space="0" w:color="auto"/>
              <w:bottom w:val="single" w:sz="2" w:space="0" w:color="auto"/>
              <w:right w:val="single" w:sz="2" w:space="0" w:color="auto"/>
            </w:tcBorders>
            <w:shd w:val="clear" w:color="000000" w:fill="99CC00"/>
            <w:noWrap/>
            <w:vAlign w:val="center"/>
          </w:tcPr>
          <w:p w:rsidR="001C7650" w:rsidRPr="00527E09" w:rsidRDefault="001C7650" w:rsidP="00527E09">
            <w:pPr>
              <w:spacing w:after="0" w:line="240" w:lineRule="auto"/>
              <w:jc w:val="center"/>
              <w:rPr>
                <w:rFonts w:cs="Arial"/>
                <w:sz w:val="16"/>
                <w:szCs w:val="16"/>
              </w:rPr>
            </w:pPr>
            <w:r>
              <w:rPr>
                <w:rFonts w:cs="Arial"/>
                <w:sz w:val="16"/>
                <w:szCs w:val="16"/>
              </w:rPr>
              <w:t>0</w:t>
            </w:r>
          </w:p>
        </w:tc>
        <w:tc>
          <w:tcPr>
            <w:tcW w:w="1049" w:type="dxa"/>
            <w:tcBorders>
              <w:top w:val="nil"/>
              <w:left w:val="single" w:sz="2" w:space="0" w:color="auto"/>
              <w:bottom w:val="nil"/>
              <w:right w:val="nil"/>
            </w:tcBorders>
            <w:noWrap/>
            <w:vAlign w:val="bottom"/>
          </w:tcPr>
          <w:p w:rsidR="001C7650" w:rsidRPr="006E05B4" w:rsidRDefault="001C7650" w:rsidP="00527E09">
            <w:pPr>
              <w:spacing w:after="0" w:line="240" w:lineRule="auto"/>
              <w:jc w:val="center"/>
              <w:rPr>
                <w:rFonts w:cs="Arial"/>
                <w:color w:val="000000"/>
                <w:sz w:val="16"/>
                <w:szCs w:val="16"/>
              </w:rPr>
            </w:pPr>
          </w:p>
        </w:tc>
      </w:tr>
    </w:tbl>
    <w:p w:rsidR="001C7650" w:rsidRPr="00C85985" w:rsidRDefault="001C7650" w:rsidP="00527E09">
      <w:pPr>
        <w:rPr>
          <w:i/>
          <w:sz w:val="20"/>
        </w:rPr>
      </w:pPr>
      <w:r w:rsidRPr="00C85985">
        <w:rPr>
          <w:i/>
          <w:sz w:val="20"/>
        </w:rPr>
        <w:t xml:space="preserve">Źródło: obliczenia własne </w:t>
      </w:r>
    </w:p>
    <w:p w:rsidR="001C7650" w:rsidRPr="000C7041" w:rsidRDefault="001C7650" w:rsidP="00085BA5">
      <w:pPr>
        <w:rPr>
          <w:rFonts w:cs="Arial"/>
        </w:rPr>
        <w:sectPr w:rsidR="001C7650" w:rsidRPr="000C7041" w:rsidSect="003F6174">
          <w:pgSz w:w="16838" w:h="11906" w:orient="landscape" w:code="9"/>
          <w:pgMar w:top="1134" w:right="1418" w:bottom="1134" w:left="1134" w:header="567" w:footer="709" w:gutter="0"/>
          <w:cols w:space="708"/>
          <w:docGrid w:linePitch="360"/>
        </w:sectPr>
      </w:pPr>
    </w:p>
    <w:p w:rsidR="001C7650" w:rsidRPr="000C7041" w:rsidRDefault="001C7650" w:rsidP="00B93828">
      <w:pPr>
        <w:pStyle w:val="Legenda"/>
        <w:keepNext/>
      </w:pPr>
      <w:bookmarkStart w:id="93" w:name="_Ref351840706"/>
      <w:r w:rsidRPr="004F6C5D">
        <w:lastRenderedPageBreak/>
        <w:t xml:space="preserve">Tabela </w:t>
      </w:r>
      <w:fldSimple w:instr=" SEQ Tabela \* ARABIC ">
        <w:r>
          <w:rPr>
            <w:noProof/>
          </w:rPr>
          <w:t>9</w:t>
        </w:r>
      </w:fldSimple>
      <w:bookmarkEnd w:id="93"/>
      <w:r w:rsidRPr="004F6C5D">
        <w:t xml:space="preserve"> Podsumowanie wyników inwentaryzacji emisji za lata 1998 i 2011 – emisje CO</w:t>
      </w:r>
      <w:r w:rsidRPr="004A4163">
        <w:rPr>
          <w:vertAlign w:val="subscript"/>
        </w:rPr>
        <w:t>2</w:t>
      </w:r>
      <w:r w:rsidRPr="004F6C5D">
        <w:t xml:space="preserve">e </w:t>
      </w:r>
    </w:p>
    <w:tbl>
      <w:tblPr>
        <w:tblW w:w="0" w:type="auto"/>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70" w:type="dxa"/>
          <w:bottom w:w="57" w:type="dxa"/>
          <w:right w:w="70" w:type="dxa"/>
        </w:tblCellMar>
        <w:tblLook w:val="00A0"/>
      </w:tblPr>
      <w:tblGrid>
        <w:gridCol w:w="5103"/>
        <w:gridCol w:w="1701"/>
        <w:gridCol w:w="1560"/>
        <w:gridCol w:w="1134"/>
      </w:tblGrid>
      <w:tr w:rsidR="001C7650" w:rsidRPr="000C7041" w:rsidTr="003B1526">
        <w:tc>
          <w:tcPr>
            <w:tcW w:w="5103" w:type="dxa"/>
            <w:vMerge w:val="restart"/>
            <w:shd w:val="clear" w:color="auto" w:fill="C2D69B"/>
            <w:noWrap/>
            <w:vAlign w:val="bottom"/>
          </w:tcPr>
          <w:p w:rsidR="001C7650" w:rsidRPr="000C7041" w:rsidRDefault="001C7650" w:rsidP="003B1526">
            <w:pPr>
              <w:spacing w:after="0"/>
              <w:rPr>
                <w:rFonts w:cs="Arial"/>
                <w:color w:val="000000"/>
                <w:sz w:val="18"/>
                <w:szCs w:val="18"/>
              </w:rPr>
            </w:pPr>
            <w:r w:rsidRPr="000C7041">
              <w:rPr>
                <w:rFonts w:cs="Arial"/>
                <w:b/>
                <w:bCs/>
                <w:color w:val="000000"/>
                <w:sz w:val="18"/>
                <w:szCs w:val="18"/>
              </w:rPr>
              <w:t> </w:t>
            </w:r>
          </w:p>
        </w:tc>
        <w:tc>
          <w:tcPr>
            <w:tcW w:w="4395" w:type="dxa"/>
            <w:gridSpan w:val="3"/>
            <w:shd w:val="clear" w:color="auto" w:fill="C2D69B"/>
            <w:noWrap/>
            <w:vAlign w:val="bottom"/>
          </w:tcPr>
          <w:p w:rsidR="001C7650" w:rsidRPr="0002410E" w:rsidRDefault="001C7650" w:rsidP="003B1526">
            <w:pPr>
              <w:spacing w:after="0"/>
              <w:jc w:val="center"/>
              <w:rPr>
                <w:rFonts w:cs="Arial"/>
                <w:b/>
                <w:color w:val="000000"/>
                <w:sz w:val="18"/>
                <w:szCs w:val="18"/>
              </w:rPr>
            </w:pPr>
            <w:r w:rsidRPr="0002410E">
              <w:rPr>
                <w:rFonts w:cs="Arial"/>
                <w:b/>
                <w:color w:val="000000"/>
                <w:sz w:val="18"/>
                <w:szCs w:val="18"/>
              </w:rPr>
              <w:t>INWENTARYZACJE EMISJI [Mg CO</w:t>
            </w:r>
            <w:r w:rsidRPr="0002410E">
              <w:rPr>
                <w:rFonts w:cs="Arial"/>
                <w:b/>
                <w:color w:val="000000"/>
                <w:sz w:val="18"/>
                <w:szCs w:val="18"/>
                <w:vertAlign w:val="subscript"/>
              </w:rPr>
              <w:t>2</w:t>
            </w:r>
            <w:r w:rsidRPr="0002410E">
              <w:rPr>
                <w:rFonts w:cs="Arial"/>
                <w:b/>
                <w:color w:val="000000"/>
                <w:sz w:val="18"/>
                <w:szCs w:val="18"/>
              </w:rPr>
              <w:t>e]</w:t>
            </w:r>
          </w:p>
        </w:tc>
      </w:tr>
      <w:tr w:rsidR="001C7650" w:rsidRPr="000C7041" w:rsidTr="003B1526">
        <w:tc>
          <w:tcPr>
            <w:tcW w:w="5103" w:type="dxa"/>
            <w:vMerge/>
            <w:shd w:val="clear" w:color="auto" w:fill="C2D69B"/>
            <w:noWrap/>
            <w:vAlign w:val="bottom"/>
          </w:tcPr>
          <w:p w:rsidR="001C7650" w:rsidRPr="000C7041" w:rsidRDefault="001C7650" w:rsidP="003B1526">
            <w:pPr>
              <w:spacing w:after="0"/>
              <w:rPr>
                <w:rFonts w:cs="Arial"/>
                <w:color w:val="000000"/>
                <w:sz w:val="18"/>
                <w:szCs w:val="18"/>
              </w:rPr>
            </w:pPr>
          </w:p>
        </w:tc>
        <w:tc>
          <w:tcPr>
            <w:tcW w:w="1701" w:type="dxa"/>
            <w:shd w:val="clear" w:color="auto" w:fill="C2D69B"/>
            <w:noWrap/>
            <w:vAlign w:val="bottom"/>
          </w:tcPr>
          <w:p w:rsidR="001C7650" w:rsidRPr="0002410E" w:rsidRDefault="001C7650" w:rsidP="003B1526">
            <w:pPr>
              <w:spacing w:after="0"/>
              <w:jc w:val="center"/>
              <w:rPr>
                <w:rFonts w:cs="Arial"/>
                <w:b/>
                <w:color w:val="000000"/>
                <w:sz w:val="18"/>
                <w:szCs w:val="18"/>
              </w:rPr>
            </w:pPr>
            <w:r w:rsidRPr="0002410E">
              <w:rPr>
                <w:rFonts w:cs="Arial"/>
                <w:b/>
                <w:color w:val="000000"/>
                <w:sz w:val="18"/>
                <w:szCs w:val="18"/>
              </w:rPr>
              <w:t>BEI</w:t>
            </w:r>
          </w:p>
        </w:tc>
        <w:tc>
          <w:tcPr>
            <w:tcW w:w="1560" w:type="dxa"/>
            <w:shd w:val="clear" w:color="auto" w:fill="C2D69B"/>
            <w:noWrap/>
            <w:vAlign w:val="bottom"/>
          </w:tcPr>
          <w:p w:rsidR="001C7650" w:rsidRPr="0002410E" w:rsidRDefault="001C7650" w:rsidP="003B1526">
            <w:pPr>
              <w:spacing w:after="0"/>
              <w:jc w:val="center"/>
              <w:rPr>
                <w:rFonts w:cs="Arial"/>
                <w:b/>
                <w:color w:val="000000"/>
                <w:sz w:val="18"/>
                <w:szCs w:val="18"/>
              </w:rPr>
            </w:pPr>
            <w:r w:rsidRPr="0002410E">
              <w:rPr>
                <w:rFonts w:cs="Arial"/>
                <w:b/>
                <w:color w:val="000000"/>
                <w:sz w:val="18"/>
                <w:szCs w:val="18"/>
              </w:rPr>
              <w:t>MEI</w:t>
            </w:r>
          </w:p>
        </w:tc>
        <w:tc>
          <w:tcPr>
            <w:tcW w:w="1134" w:type="dxa"/>
            <w:shd w:val="clear" w:color="auto" w:fill="C2D69B"/>
            <w:noWrap/>
            <w:vAlign w:val="bottom"/>
          </w:tcPr>
          <w:p w:rsidR="001C7650" w:rsidRPr="0002410E" w:rsidRDefault="001C7650" w:rsidP="003B1526">
            <w:pPr>
              <w:spacing w:after="0"/>
              <w:jc w:val="center"/>
              <w:rPr>
                <w:rFonts w:cs="Arial"/>
                <w:b/>
                <w:color w:val="000000"/>
                <w:sz w:val="18"/>
                <w:szCs w:val="18"/>
              </w:rPr>
            </w:pPr>
            <w:r w:rsidRPr="0002410E">
              <w:rPr>
                <w:rFonts w:cs="Arial"/>
                <w:b/>
                <w:color w:val="000000"/>
                <w:sz w:val="18"/>
                <w:szCs w:val="18"/>
              </w:rPr>
              <w:t>Zmiana (%)</w:t>
            </w:r>
          </w:p>
        </w:tc>
      </w:tr>
      <w:tr w:rsidR="001C7650" w:rsidRPr="000C7041" w:rsidTr="003B1526">
        <w:tc>
          <w:tcPr>
            <w:tcW w:w="5103" w:type="dxa"/>
            <w:vMerge/>
            <w:shd w:val="clear" w:color="auto" w:fill="C2D69B"/>
            <w:noWrap/>
            <w:vAlign w:val="bottom"/>
          </w:tcPr>
          <w:p w:rsidR="001C7650" w:rsidRPr="000C7041" w:rsidRDefault="001C7650" w:rsidP="003B1526">
            <w:pPr>
              <w:spacing w:after="0"/>
              <w:rPr>
                <w:rFonts w:cs="Arial"/>
                <w:b/>
                <w:bCs/>
                <w:color w:val="000000"/>
                <w:sz w:val="18"/>
                <w:szCs w:val="18"/>
              </w:rPr>
            </w:pPr>
          </w:p>
        </w:tc>
        <w:tc>
          <w:tcPr>
            <w:tcW w:w="1701" w:type="dxa"/>
            <w:shd w:val="clear" w:color="auto" w:fill="C2D69B"/>
            <w:noWrap/>
            <w:vAlign w:val="bottom"/>
          </w:tcPr>
          <w:p w:rsidR="001C7650" w:rsidRPr="0002410E" w:rsidRDefault="001C7650" w:rsidP="003B1526">
            <w:pPr>
              <w:spacing w:after="0"/>
              <w:jc w:val="center"/>
              <w:rPr>
                <w:rFonts w:cs="Arial"/>
                <w:b/>
                <w:color w:val="000000"/>
                <w:sz w:val="18"/>
                <w:szCs w:val="18"/>
              </w:rPr>
            </w:pPr>
            <w:r w:rsidRPr="0002410E">
              <w:rPr>
                <w:rFonts w:cs="Arial"/>
                <w:b/>
                <w:color w:val="000000"/>
                <w:sz w:val="18"/>
                <w:szCs w:val="18"/>
              </w:rPr>
              <w:t>1998</w:t>
            </w:r>
          </w:p>
        </w:tc>
        <w:tc>
          <w:tcPr>
            <w:tcW w:w="1560" w:type="dxa"/>
            <w:shd w:val="clear" w:color="auto" w:fill="C2D69B"/>
            <w:noWrap/>
            <w:vAlign w:val="bottom"/>
          </w:tcPr>
          <w:p w:rsidR="001C7650" w:rsidRPr="0002410E" w:rsidRDefault="001C7650" w:rsidP="003B1526">
            <w:pPr>
              <w:spacing w:after="0"/>
              <w:jc w:val="center"/>
              <w:rPr>
                <w:rFonts w:cs="Arial"/>
                <w:b/>
                <w:sz w:val="18"/>
                <w:szCs w:val="18"/>
              </w:rPr>
            </w:pPr>
            <w:r w:rsidRPr="0002410E">
              <w:rPr>
                <w:rFonts w:cs="Arial"/>
                <w:b/>
                <w:sz w:val="18"/>
                <w:szCs w:val="18"/>
              </w:rPr>
              <w:t>2011</w:t>
            </w:r>
          </w:p>
        </w:tc>
        <w:tc>
          <w:tcPr>
            <w:tcW w:w="1134" w:type="dxa"/>
            <w:shd w:val="clear" w:color="auto" w:fill="C2D69B"/>
            <w:noWrap/>
            <w:vAlign w:val="bottom"/>
          </w:tcPr>
          <w:p w:rsidR="001C7650" w:rsidRPr="0002410E" w:rsidRDefault="001C7650" w:rsidP="0005175F">
            <w:pPr>
              <w:spacing w:after="0"/>
              <w:jc w:val="center"/>
              <w:rPr>
                <w:rFonts w:cs="Arial"/>
                <w:b/>
                <w:sz w:val="18"/>
                <w:szCs w:val="18"/>
              </w:rPr>
            </w:pPr>
            <w:r w:rsidRPr="0002410E">
              <w:rPr>
                <w:rFonts w:cs="Arial"/>
                <w:b/>
                <w:sz w:val="18"/>
                <w:szCs w:val="18"/>
              </w:rPr>
              <w:t>2011/1998</w:t>
            </w:r>
          </w:p>
        </w:tc>
      </w:tr>
      <w:tr w:rsidR="001C7650" w:rsidRPr="000C7041" w:rsidTr="00430194">
        <w:tc>
          <w:tcPr>
            <w:tcW w:w="5103" w:type="dxa"/>
            <w:noWrap/>
            <w:vAlign w:val="bottom"/>
          </w:tcPr>
          <w:p w:rsidR="001C7650" w:rsidRPr="000C7041" w:rsidRDefault="001C7650" w:rsidP="003B1526">
            <w:pPr>
              <w:spacing w:after="0"/>
              <w:rPr>
                <w:rFonts w:cs="Arial"/>
                <w:color w:val="000000"/>
                <w:sz w:val="18"/>
                <w:szCs w:val="18"/>
              </w:rPr>
            </w:pPr>
            <w:r w:rsidRPr="000C7041">
              <w:rPr>
                <w:rFonts w:cs="Arial"/>
                <w:color w:val="000000"/>
                <w:sz w:val="18"/>
                <w:szCs w:val="18"/>
              </w:rPr>
              <w:t>Budynki, wyposażenie/urządzenia komunalne</w:t>
            </w:r>
          </w:p>
        </w:tc>
        <w:tc>
          <w:tcPr>
            <w:tcW w:w="1701" w:type="dxa"/>
            <w:noWrap/>
          </w:tcPr>
          <w:p w:rsidR="001C7650" w:rsidRPr="00274A4C" w:rsidRDefault="001C7650" w:rsidP="00180D64">
            <w:pPr>
              <w:spacing w:after="0"/>
              <w:ind w:right="213"/>
              <w:jc w:val="center"/>
              <w:rPr>
                <w:rFonts w:cs="Arial"/>
                <w:color w:val="000000"/>
                <w:sz w:val="18"/>
                <w:szCs w:val="18"/>
                <w:lang w:eastAsia="en-US"/>
              </w:rPr>
            </w:pPr>
            <w:r w:rsidRPr="00274A4C">
              <w:rPr>
                <w:sz w:val="18"/>
              </w:rPr>
              <w:t>32 588</w:t>
            </w:r>
          </w:p>
        </w:tc>
        <w:tc>
          <w:tcPr>
            <w:tcW w:w="1560" w:type="dxa"/>
            <w:noWrap/>
          </w:tcPr>
          <w:p w:rsidR="001C7650" w:rsidRPr="00274A4C" w:rsidRDefault="001C7650" w:rsidP="00180D64">
            <w:pPr>
              <w:spacing w:after="0"/>
              <w:ind w:right="213"/>
              <w:jc w:val="center"/>
              <w:rPr>
                <w:rFonts w:cs="Arial"/>
                <w:color w:val="000000"/>
                <w:sz w:val="18"/>
                <w:szCs w:val="18"/>
                <w:lang w:eastAsia="en-US"/>
              </w:rPr>
            </w:pPr>
            <w:r w:rsidRPr="00274A4C">
              <w:rPr>
                <w:sz w:val="18"/>
              </w:rPr>
              <w:t>32 973</w:t>
            </w:r>
          </w:p>
        </w:tc>
        <w:tc>
          <w:tcPr>
            <w:tcW w:w="1134" w:type="dxa"/>
            <w:noWrap/>
          </w:tcPr>
          <w:p w:rsidR="001C7650" w:rsidRPr="00274A4C" w:rsidRDefault="001C7650" w:rsidP="00180D64">
            <w:pPr>
              <w:spacing w:after="0"/>
              <w:ind w:right="213"/>
              <w:jc w:val="center"/>
              <w:rPr>
                <w:rFonts w:cs="Arial"/>
                <w:color w:val="000000"/>
                <w:sz w:val="18"/>
                <w:szCs w:val="18"/>
                <w:lang w:eastAsia="en-US"/>
              </w:rPr>
            </w:pPr>
            <w:r w:rsidRPr="00274A4C">
              <w:rPr>
                <w:sz w:val="18"/>
              </w:rPr>
              <w:t>1,18%</w:t>
            </w:r>
          </w:p>
        </w:tc>
      </w:tr>
      <w:tr w:rsidR="001C7650" w:rsidRPr="000C7041" w:rsidTr="00430194">
        <w:tc>
          <w:tcPr>
            <w:tcW w:w="5103" w:type="dxa"/>
            <w:noWrap/>
            <w:vAlign w:val="bottom"/>
          </w:tcPr>
          <w:p w:rsidR="001C7650" w:rsidRPr="000C7041" w:rsidRDefault="001C7650" w:rsidP="003B1526">
            <w:pPr>
              <w:spacing w:after="0"/>
              <w:rPr>
                <w:rFonts w:cs="Arial"/>
                <w:color w:val="000000"/>
                <w:sz w:val="18"/>
                <w:szCs w:val="18"/>
              </w:rPr>
            </w:pPr>
            <w:r w:rsidRPr="000C7041">
              <w:rPr>
                <w:rFonts w:cs="Arial"/>
                <w:color w:val="000000"/>
                <w:sz w:val="18"/>
                <w:szCs w:val="18"/>
              </w:rPr>
              <w:t>Budynki, wyposażenie/urządzenia usługowe (niekomunalne)</w:t>
            </w:r>
          </w:p>
        </w:tc>
        <w:tc>
          <w:tcPr>
            <w:tcW w:w="1701" w:type="dxa"/>
            <w:noWrap/>
          </w:tcPr>
          <w:p w:rsidR="001C7650" w:rsidRPr="00274A4C" w:rsidRDefault="001C7650" w:rsidP="00180D64">
            <w:pPr>
              <w:spacing w:after="0"/>
              <w:ind w:right="213"/>
              <w:jc w:val="center"/>
              <w:rPr>
                <w:rFonts w:cs="Arial"/>
                <w:color w:val="000000"/>
                <w:sz w:val="18"/>
                <w:szCs w:val="18"/>
                <w:lang w:eastAsia="en-US"/>
              </w:rPr>
            </w:pPr>
            <w:r w:rsidRPr="00274A4C">
              <w:rPr>
                <w:sz w:val="18"/>
              </w:rPr>
              <w:t>308 587</w:t>
            </w:r>
          </w:p>
        </w:tc>
        <w:tc>
          <w:tcPr>
            <w:tcW w:w="1560" w:type="dxa"/>
            <w:noWrap/>
          </w:tcPr>
          <w:p w:rsidR="001C7650" w:rsidRPr="00274A4C" w:rsidRDefault="001C7650" w:rsidP="00180D64">
            <w:pPr>
              <w:spacing w:after="0"/>
              <w:ind w:right="213"/>
              <w:jc w:val="center"/>
              <w:rPr>
                <w:rFonts w:cs="Arial"/>
                <w:color w:val="000000"/>
                <w:sz w:val="18"/>
                <w:szCs w:val="18"/>
                <w:lang w:eastAsia="en-US"/>
              </w:rPr>
            </w:pPr>
            <w:r w:rsidRPr="00274A4C">
              <w:rPr>
                <w:sz w:val="18"/>
              </w:rPr>
              <w:t>302 753</w:t>
            </w:r>
          </w:p>
        </w:tc>
        <w:tc>
          <w:tcPr>
            <w:tcW w:w="1134" w:type="dxa"/>
            <w:noWrap/>
          </w:tcPr>
          <w:p w:rsidR="001C7650" w:rsidRPr="00274A4C" w:rsidRDefault="001C7650" w:rsidP="00180D64">
            <w:pPr>
              <w:spacing w:after="0"/>
              <w:ind w:right="213"/>
              <w:jc w:val="center"/>
              <w:rPr>
                <w:rFonts w:cs="Arial"/>
                <w:color w:val="000000"/>
                <w:sz w:val="18"/>
                <w:szCs w:val="18"/>
                <w:lang w:eastAsia="en-US"/>
              </w:rPr>
            </w:pPr>
            <w:r w:rsidRPr="00274A4C">
              <w:rPr>
                <w:sz w:val="18"/>
              </w:rPr>
              <w:t>-1,89%</w:t>
            </w:r>
          </w:p>
        </w:tc>
      </w:tr>
      <w:tr w:rsidR="001C7650" w:rsidRPr="000C7041" w:rsidTr="00430194">
        <w:tc>
          <w:tcPr>
            <w:tcW w:w="5103" w:type="dxa"/>
            <w:noWrap/>
            <w:vAlign w:val="bottom"/>
          </w:tcPr>
          <w:p w:rsidR="001C7650" w:rsidRPr="000C7041" w:rsidRDefault="001C7650" w:rsidP="003B1526">
            <w:pPr>
              <w:spacing w:after="0"/>
              <w:rPr>
                <w:rFonts w:cs="Arial"/>
                <w:color w:val="000000"/>
                <w:sz w:val="18"/>
                <w:szCs w:val="18"/>
              </w:rPr>
            </w:pPr>
            <w:r w:rsidRPr="000C7041">
              <w:rPr>
                <w:rFonts w:cs="Arial"/>
                <w:color w:val="000000"/>
                <w:sz w:val="18"/>
                <w:szCs w:val="18"/>
              </w:rPr>
              <w:t>Budynki mieszkalne</w:t>
            </w:r>
          </w:p>
        </w:tc>
        <w:tc>
          <w:tcPr>
            <w:tcW w:w="1701" w:type="dxa"/>
            <w:noWrap/>
          </w:tcPr>
          <w:p w:rsidR="001C7650" w:rsidRPr="00274A4C" w:rsidRDefault="001C7650" w:rsidP="00180D64">
            <w:pPr>
              <w:spacing w:after="0"/>
              <w:ind w:right="213"/>
              <w:jc w:val="center"/>
              <w:rPr>
                <w:rFonts w:cs="Arial"/>
                <w:color w:val="000000"/>
                <w:sz w:val="18"/>
                <w:szCs w:val="18"/>
                <w:lang w:eastAsia="en-US"/>
              </w:rPr>
            </w:pPr>
            <w:r w:rsidRPr="00274A4C">
              <w:rPr>
                <w:sz w:val="18"/>
              </w:rPr>
              <w:t>495 358</w:t>
            </w:r>
          </w:p>
        </w:tc>
        <w:tc>
          <w:tcPr>
            <w:tcW w:w="1560" w:type="dxa"/>
            <w:noWrap/>
          </w:tcPr>
          <w:p w:rsidR="001C7650" w:rsidRPr="00274A4C" w:rsidRDefault="001C7650" w:rsidP="00180D64">
            <w:pPr>
              <w:spacing w:after="0"/>
              <w:ind w:right="213"/>
              <w:jc w:val="center"/>
              <w:rPr>
                <w:rFonts w:cs="Arial"/>
                <w:color w:val="000000"/>
                <w:sz w:val="18"/>
                <w:szCs w:val="18"/>
                <w:lang w:eastAsia="en-US"/>
              </w:rPr>
            </w:pPr>
            <w:r w:rsidRPr="00274A4C">
              <w:rPr>
                <w:sz w:val="18"/>
              </w:rPr>
              <w:t>485 167</w:t>
            </w:r>
          </w:p>
        </w:tc>
        <w:tc>
          <w:tcPr>
            <w:tcW w:w="1134" w:type="dxa"/>
            <w:noWrap/>
          </w:tcPr>
          <w:p w:rsidR="001C7650" w:rsidRPr="00274A4C" w:rsidRDefault="001C7650" w:rsidP="00180D64">
            <w:pPr>
              <w:spacing w:after="0"/>
              <w:ind w:right="213"/>
              <w:jc w:val="center"/>
              <w:rPr>
                <w:rFonts w:cs="Arial"/>
                <w:color w:val="000000"/>
                <w:sz w:val="18"/>
                <w:szCs w:val="18"/>
                <w:lang w:eastAsia="en-US"/>
              </w:rPr>
            </w:pPr>
            <w:r w:rsidRPr="00274A4C">
              <w:rPr>
                <w:sz w:val="18"/>
              </w:rPr>
              <w:t>-2,06%</w:t>
            </w:r>
          </w:p>
        </w:tc>
      </w:tr>
      <w:tr w:rsidR="001C7650" w:rsidRPr="000C7041" w:rsidTr="00430194">
        <w:tc>
          <w:tcPr>
            <w:tcW w:w="5103" w:type="dxa"/>
            <w:noWrap/>
            <w:vAlign w:val="bottom"/>
          </w:tcPr>
          <w:p w:rsidR="001C7650" w:rsidRPr="000C7041" w:rsidRDefault="001C7650" w:rsidP="003B1526">
            <w:pPr>
              <w:spacing w:after="0"/>
              <w:rPr>
                <w:rFonts w:cs="Arial"/>
                <w:color w:val="000000"/>
                <w:sz w:val="18"/>
                <w:szCs w:val="18"/>
              </w:rPr>
            </w:pPr>
            <w:r w:rsidRPr="000C7041">
              <w:rPr>
                <w:rFonts w:cs="Arial"/>
                <w:color w:val="000000"/>
                <w:sz w:val="18"/>
                <w:szCs w:val="18"/>
              </w:rPr>
              <w:t>Komunalne oświetlenie publiczne</w:t>
            </w:r>
          </w:p>
        </w:tc>
        <w:tc>
          <w:tcPr>
            <w:tcW w:w="1701" w:type="dxa"/>
            <w:noWrap/>
          </w:tcPr>
          <w:p w:rsidR="001C7650" w:rsidRPr="00274A4C" w:rsidRDefault="001C7650" w:rsidP="00180D64">
            <w:pPr>
              <w:spacing w:after="0"/>
              <w:ind w:right="213"/>
              <w:jc w:val="center"/>
              <w:rPr>
                <w:rFonts w:cs="Arial"/>
                <w:color w:val="000000"/>
                <w:sz w:val="18"/>
                <w:szCs w:val="18"/>
                <w:lang w:eastAsia="en-US"/>
              </w:rPr>
            </w:pPr>
            <w:r w:rsidRPr="00274A4C">
              <w:rPr>
                <w:sz w:val="18"/>
              </w:rPr>
              <w:t>9 569</w:t>
            </w:r>
          </w:p>
        </w:tc>
        <w:tc>
          <w:tcPr>
            <w:tcW w:w="1560" w:type="dxa"/>
            <w:noWrap/>
          </w:tcPr>
          <w:p w:rsidR="001C7650" w:rsidRPr="00274A4C" w:rsidRDefault="001C7650" w:rsidP="00180D64">
            <w:pPr>
              <w:spacing w:after="0"/>
              <w:ind w:right="213"/>
              <w:jc w:val="center"/>
              <w:rPr>
                <w:rFonts w:cs="Arial"/>
                <w:color w:val="000000"/>
                <w:sz w:val="18"/>
                <w:szCs w:val="18"/>
                <w:lang w:eastAsia="en-US"/>
              </w:rPr>
            </w:pPr>
            <w:r w:rsidRPr="00274A4C">
              <w:rPr>
                <w:sz w:val="18"/>
              </w:rPr>
              <w:t>11 562</w:t>
            </w:r>
          </w:p>
        </w:tc>
        <w:tc>
          <w:tcPr>
            <w:tcW w:w="1134" w:type="dxa"/>
            <w:noWrap/>
          </w:tcPr>
          <w:p w:rsidR="001C7650" w:rsidRPr="00274A4C" w:rsidRDefault="001C7650" w:rsidP="00180D64">
            <w:pPr>
              <w:spacing w:after="0"/>
              <w:ind w:right="213"/>
              <w:jc w:val="center"/>
              <w:rPr>
                <w:rFonts w:cs="Arial"/>
                <w:color w:val="000000"/>
                <w:sz w:val="18"/>
                <w:szCs w:val="18"/>
                <w:lang w:eastAsia="en-US"/>
              </w:rPr>
            </w:pPr>
            <w:r w:rsidRPr="00274A4C">
              <w:rPr>
                <w:sz w:val="18"/>
              </w:rPr>
              <w:t>20,83%</w:t>
            </w:r>
          </w:p>
        </w:tc>
      </w:tr>
      <w:tr w:rsidR="001C7650" w:rsidRPr="000C7041" w:rsidTr="00430194">
        <w:tc>
          <w:tcPr>
            <w:tcW w:w="5103" w:type="dxa"/>
            <w:noWrap/>
            <w:vAlign w:val="bottom"/>
          </w:tcPr>
          <w:p w:rsidR="001C7650" w:rsidRPr="000C7041" w:rsidRDefault="001C7650" w:rsidP="003B1526">
            <w:pPr>
              <w:spacing w:after="0"/>
              <w:rPr>
                <w:rFonts w:cs="Arial"/>
                <w:color w:val="000000"/>
                <w:sz w:val="18"/>
                <w:szCs w:val="18"/>
              </w:rPr>
            </w:pPr>
            <w:r w:rsidRPr="000C7041">
              <w:rPr>
                <w:rFonts w:cs="Arial"/>
                <w:sz w:val="18"/>
                <w:szCs w:val="18"/>
              </w:rPr>
              <w:t>Przemysł</w:t>
            </w:r>
          </w:p>
        </w:tc>
        <w:tc>
          <w:tcPr>
            <w:tcW w:w="1701" w:type="dxa"/>
            <w:noWrap/>
          </w:tcPr>
          <w:p w:rsidR="001C7650" w:rsidRPr="00274A4C" w:rsidRDefault="001C7650" w:rsidP="00180D64">
            <w:pPr>
              <w:spacing w:after="0"/>
              <w:ind w:right="213"/>
              <w:jc w:val="center"/>
              <w:rPr>
                <w:rFonts w:cs="Arial"/>
                <w:color w:val="000000"/>
                <w:sz w:val="18"/>
                <w:szCs w:val="18"/>
                <w:lang w:eastAsia="en-US"/>
              </w:rPr>
            </w:pPr>
            <w:r w:rsidRPr="00274A4C">
              <w:rPr>
                <w:sz w:val="18"/>
              </w:rPr>
              <w:t>430 992</w:t>
            </w:r>
          </w:p>
        </w:tc>
        <w:tc>
          <w:tcPr>
            <w:tcW w:w="1560" w:type="dxa"/>
            <w:noWrap/>
          </w:tcPr>
          <w:p w:rsidR="001C7650" w:rsidRPr="00274A4C" w:rsidRDefault="001C7650" w:rsidP="00180D64">
            <w:pPr>
              <w:spacing w:after="0"/>
              <w:ind w:right="213"/>
              <w:jc w:val="center"/>
              <w:rPr>
                <w:rFonts w:cs="Arial"/>
                <w:color w:val="000000"/>
                <w:sz w:val="18"/>
                <w:szCs w:val="18"/>
                <w:lang w:eastAsia="en-US"/>
              </w:rPr>
            </w:pPr>
            <w:r w:rsidRPr="00274A4C">
              <w:rPr>
                <w:sz w:val="18"/>
              </w:rPr>
              <w:t>234 230</w:t>
            </w:r>
          </w:p>
        </w:tc>
        <w:tc>
          <w:tcPr>
            <w:tcW w:w="1134" w:type="dxa"/>
            <w:noWrap/>
          </w:tcPr>
          <w:p w:rsidR="001C7650" w:rsidRPr="00274A4C" w:rsidRDefault="001C7650" w:rsidP="00180D64">
            <w:pPr>
              <w:spacing w:after="0"/>
              <w:ind w:right="213"/>
              <w:jc w:val="center"/>
              <w:rPr>
                <w:rFonts w:cs="Arial"/>
                <w:color w:val="000000"/>
                <w:sz w:val="18"/>
                <w:szCs w:val="18"/>
                <w:lang w:eastAsia="en-US"/>
              </w:rPr>
            </w:pPr>
            <w:r w:rsidRPr="00274A4C">
              <w:rPr>
                <w:sz w:val="18"/>
              </w:rPr>
              <w:t>-45,65%</w:t>
            </w:r>
          </w:p>
        </w:tc>
      </w:tr>
      <w:tr w:rsidR="001C7650" w:rsidRPr="000C7041" w:rsidTr="00430194">
        <w:tc>
          <w:tcPr>
            <w:tcW w:w="5103" w:type="dxa"/>
            <w:noWrap/>
            <w:vAlign w:val="bottom"/>
          </w:tcPr>
          <w:p w:rsidR="001C7650" w:rsidRPr="000C7041" w:rsidRDefault="001C7650" w:rsidP="003B1526">
            <w:pPr>
              <w:spacing w:after="0"/>
              <w:rPr>
                <w:rFonts w:cs="Arial"/>
                <w:b/>
                <w:i/>
                <w:iCs/>
                <w:color w:val="000000"/>
                <w:sz w:val="18"/>
                <w:szCs w:val="18"/>
              </w:rPr>
            </w:pPr>
            <w:r w:rsidRPr="000C7041">
              <w:rPr>
                <w:rFonts w:cs="Arial"/>
                <w:b/>
                <w:i/>
                <w:iCs/>
                <w:color w:val="000000"/>
                <w:sz w:val="18"/>
                <w:szCs w:val="18"/>
              </w:rPr>
              <w:t>Budynki, wyposażenie/urządzenia i przemysł razem</w:t>
            </w:r>
          </w:p>
        </w:tc>
        <w:tc>
          <w:tcPr>
            <w:tcW w:w="1701" w:type="dxa"/>
            <w:noWrap/>
          </w:tcPr>
          <w:p w:rsidR="001C7650" w:rsidRPr="00274A4C" w:rsidRDefault="001C7650" w:rsidP="00180D64">
            <w:pPr>
              <w:spacing w:after="0"/>
              <w:ind w:right="213"/>
              <w:jc w:val="center"/>
              <w:rPr>
                <w:rFonts w:cs="Arial"/>
                <w:b/>
                <w:color w:val="000000"/>
                <w:sz w:val="18"/>
                <w:szCs w:val="18"/>
                <w:lang w:eastAsia="en-US"/>
              </w:rPr>
            </w:pPr>
            <w:r w:rsidRPr="00274A4C">
              <w:rPr>
                <w:sz w:val="18"/>
              </w:rPr>
              <w:t>1 277 094</w:t>
            </w:r>
          </w:p>
        </w:tc>
        <w:tc>
          <w:tcPr>
            <w:tcW w:w="1560" w:type="dxa"/>
            <w:noWrap/>
          </w:tcPr>
          <w:p w:rsidR="001C7650" w:rsidRPr="00274A4C" w:rsidRDefault="001C7650" w:rsidP="00180D64">
            <w:pPr>
              <w:spacing w:after="0"/>
              <w:ind w:right="213"/>
              <w:jc w:val="center"/>
              <w:rPr>
                <w:rFonts w:cs="Arial"/>
                <w:b/>
                <w:color w:val="000000"/>
                <w:sz w:val="18"/>
                <w:szCs w:val="18"/>
                <w:lang w:eastAsia="en-US"/>
              </w:rPr>
            </w:pPr>
            <w:r w:rsidRPr="00274A4C">
              <w:rPr>
                <w:sz w:val="18"/>
              </w:rPr>
              <w:t>1 066 685</w:t>
            </w:r>
          </w:p>
        </w:tc>
        <w:tc>
          <w:tcPr>
            <w:tcW w:w="1134" w:type="dxa"/>
            <w:noWrap/>
          </w:tcPr>
          <w:p w:rsidR="001C7650" w:rsidRPr="00274A4C" w:rsidRDefault="001C7650" w:rsidP="00180D64">
            <w:pPr>
              <w:spacing w:after="0"/>
              <w:ind w:right="213"/>
              <w:jc w:val="center"/>
              <w:rPr>
                <w:rFonts w:cs="Arial"/>
                <w:b/>
                <w:color w:val="000000"/>
                <w:sz w:val="18"/>
                <w:szCs w:val="18"/>
                <w:lang w:eastAsia="en-US"/>
              </w:rPr>
            </w:pPr>
            <w:r w:rsidRPr="00274A4C">
              <w:rPr>
                <w:sz w:val="18"/>
              </w:rPr>
              <w:t>-16,48%</w:t>
            </w:r>
          </w:p>
        </w:tc>
      </w:tr>
      <w:tr w:rsidR="001C7650" w:rsidRPr="000C7041" w:rsidTr="00430194">
        <w:tc>
          <w:tcPr>
            <w:tcW w:w="5103" w:type="dxa"/>
            <w:noWrap/>
            <w:vAlign w:val="bottom"/>
          </w:tcPr>
          <w:p w:rsidR="001C7650" w:rsidRPr="000C7041" w:rsidRDefault="001C7650" w:rsidP="003B1526">
            <w:pPr>
              <w:spacing w:after="0"/>
              <w:rPr>
                <w:rFonts w:cs="Arial"/>
                <w:iCs/>
                <w:color w:val="000000"/>
                <w:sz w:val="18"/>
                <w:szCs w:val="18"/>
              </w:rPr>
            </w:pPr>
            <w:r w:rsidRPr="000C7041">
              <w:rPr>
                <w:rFonts w:cs="Arial"/>
                <w:iCs/>
                <w:sz w:val="18"/>
                <w:szCs w:val="18"/>
              </w:rPr>
              <w:t>Transport gminny</w:t>
            </w:r>
          </w:p>
        </w:tc>
        <w:tc>
          <w:tcPr>
            <w:tcW w:w="1701" w:type="dxa"/>
            <w:noWrap/>
          </w:tcPr>
          <w:p w:rsidR="001C7650" w:rsidRPr="00274A4C" w:rsidRDefault="001C7650" w:rsidP="00180D64">
            <w:pPr>
              <w:spacing w:after="0"/>
              <w:ind w:right="213"/>
              <w:jc w:val="center"/>
              <w:rPr>
                <w:rFonts w:cs="Arial"/>
                <w:color w:val="000000"/>
                <w:sz w:val="18"/>
                <w:szCs w:val="18"/>
                <w:lang w:eastAsia="en-US"/>
              </w:rPr>
            </w:pPr>
            <w:r w:rsidRPr="00274A4C">
              <w:rPr>
                <w:sz w:val="18"/>
              </w:rPr>
              <w:t>0</w:t>
            </w:r>
          </w:p>
        </w:tc>
        <w:tc>
          <w:tcPr>
            <w:tcW w:w="1560" w:type="dxa"/>
            <w:noWrap/>
          </w:tcPr>
          <w:p w:rsidR="001C7650" w:rsidRPr="00274A4C" w:rsidRDefault="001C7650" w:rsidP="00180D64">
            <w:pPr>
              <w:spacing w:after="0"/>
              <w:ind w:right="213"/>
              <w:jc w:val="center"/>
              <w:rPr>
                <w:rFonts w:cs="Arial"/>
                <w:color w:val="000000"/>
                <w:sz w:val="18"/>
                <w:szCs w:val="18"/>
                <w:lang w:eastAsia="en-US"/>
              </w:rPr>
            </w:pPr>
            <w:r w:rsidRPr="00274A4C">
              <w:rPr>
                <w:sz w:val="18"/>
              </w:rPr>
              <w:t>0</w:t>
            </w:r>
          </w:p>
        </w:tc>
        <w:tc>
          <w:tcPr>
            <w:tcW w:w="1134" w:type="dxa"/>
            <w:noWrap/>
          </w:tcPr>
          <w:p w:rsidR="001C7650" w:rsidRPr="00274A4C" w:rsidRDefault="001C7650" w:rsidP="00180D64">
            <w:pPr>
              <w:spacing w:after="0"/>
              <w:ind w:right="213"/>
              <w:jc w:val="center"/>
              <w:rPr>
                <w:rFonts w:cs="Arial"/>
                <w:b/>
                <w:color w:val="000000"/>
                <w:sz w:val="18"/>
                <w:szCs w:val="18"/>
                <w:lang w:eastAsia="en-US"/>
              </w:rPr>
            </w:pPr>
          </w:p>
        </w:tc>
      </w:tr>
      <w:tr w:rsidR="001C7650" w:rsidRPr="000C7041" w:rsidTr="00430194">
        <w:tc>
          <w:tcPr>
            <w:tcW w:w="5103" w:type="dxa"/>
            <w:noWrap/>
            <w:vAlign w:val="bottom"/>
          </w:tcPr>
          <w:p w:rsidR="001C7650" w:rsidRPr="000C7041" w:rsidRDefault="001C7650" w:rsidP="003B1526">
            <w:pPr>
              <w:spacing w:after="0"/>
              <w:rPr>
                <w:rFonts w:cs="Arial"/>
                <w:iCs/>
                <w:color w:val="000000"/>
                <w:sz w:val="18"/>
                <w:szCs w:val="18"/>
              </w:rPr>
            </w:pPr>
            <w:r w:rsidRPr="000C7041">
              <w:rPr>
                <w:rFonts w:cs="Arial"/>
                <w:iCs/>
                <w:sz w:val="18"/>
                <w:szCs w:val="18"/>
              </w:rPr>
              <w:t>Transport publiczny</w:t>
            </w:r>
          </w:p>
        </w:tc>
        <w:tc>
          <w:tcPr>
            <w:tcW w:w="1701" w:type="dxa"/>
            <w:noWrap/>
          </w:tcPr>
          <w:p w:rsidR="001C7650" w:rsidRPr="00274A4C" w:rsidRDefault="001C7650" w:rsidP="00180D64">
            <w:pPr>
              <w:spacing w:after="0"/>
              <w:ind w:right="213"/>
              <w:jc w:val="center"/>
              <w:rPr>
                <w:rFonts w:cs="Arial"/>
                <w:color w:val="000000"/>
                <w:sz w:val="18"/>
                <w:szCs w:val="18"/>
                <w:lang w:eastAsia="en-US"/>
              </w:rPr>
            </w:pPr>
            <w:r w:rsidRPr="00274A4C">
              <w:rPr>
                <w:sz w:val="18"/>
              </w:rPr>
              <w:t>19 537</w:t>
            </w:r>
          </w:p>
        </w:tc>
        <w:tc>
          <w:tcPr>
            <w:tcW w:w="1560" w:type="dxa"/>
            <w:noWrap/>
          </w:tcPr>
          <w:p w:rsidR="001C7650" w:rsidRPr="00274A4C" w:rsidRDefault="001C7650" w:rsidP="00180D64">
            <w:pPr>
              <w:spacing w:after="0"/>
              <w:ind w:right="213"/>
              <w:jc w:val="center"/>
              <w:rPr>
                <w:rFonts w:cs="Arial"/>
                <w:color w:val="000000"/>
                <w:sz w:val="18"/>
                <w:szCs w:val="18"/>
                <w:lang w:eastAsia="en-US"/>
              </w:rPr>
            </w:pPr>
            <w:r w:rsidRPr="00274A4C">
              <w:rPr>
                <w:sz w:val="18"/>
              </w:rPr>
              <w:t>14 545</w:t>
            </w:r>
          </w:p>
        </w:tc>
        <w:tc>
          <w:tcPr>
            <w:tcW w:w="1134" w:type="dxa"/>
            <w:noWrap/>
          </w:tcPr>
          <w:p w:rsidR="001C7650" w:rsidRPr="00274A4C" w:rsidRDefault="001C7650" w:rsidP="00180D64">
            <w:pPr>
              <w:spacing w:after="0"/>
              <w:ind w:right="213"/>
              <w:jc w:val="center"/>
              <w:rPr>
                <w:rFonts w:cs="Arial"/>
                <w:color w:val="000000"/>
                <w:sz w:val="18"/>
                <w:szCs w:val="18"/>
                <w:lang w:eastAsia="en-US"/>
              </w:rPr>
            </w:pPr>
            <w:r w:rsidRPr="00274A4C">
              <w:rPr>
                <w:sz w:val="18"/>
              </w:rPr>
              <w:t>-25,55%</w:t>
            </w:r>
          </w:p>
        </w:tc>
      </w:tr>
      <w:tr w:rsidR="001C7650" w:rsidRPr="000C7041" w:rsidTr="00430194">
        <w:tc>
          <w:tcPr>
            <w:tcW w:w="5103" w:type="dxa"/>
            <w:noWrap/>
            <w:vAlign w:val="bottom"/>
          </w:tcPr>
          <w:p w:rsidR="001C7650" w:rsidRPr="000C7041" w:rsidRDefault="001C7650" w:rsidP="003B1526">
            <w:pPr>
              <w:spacing w:after="0"/>
              <w:rPr>
                <w:rFonts w:cs="Arial"/>
                <w:color w:val="000000"/>
                <w:sz w:val="18"/>
                <w:szCs w:val="18"/>
              </w:rPr>
            </w:pPr>
            <w:r w:rsidRPr="000C7041">
              <w:rPr>
                <w:rFonts w:cs="Arial"/>
                <w:color w:val="000000"/>
                <w:sz w:val="18"/>
                <w:szCs w:val="18"/>
              </w:rPr>
              <w:t>Transport prywatny i komercyjny</w:t>
            </w:r>
            <w:r>
              <w:rPr>
                <w:rFonts w:cs="Arial"/>
                <w:color w:val="000000"/>
                <w:sz w:val="18"/>
                <w:szCs w:val="18"/>
              </w:rPr>
              <w:t xml:space="preserve"> </w:t>
            </w:r>
          </w:p>
        </w:tc>
        <w:tc>
          <w:tcPr>
            <w:tcW w:w="1701" w:type="dxa"/>
            <w:noWrap/>
          </w:tcPr>
          <w:p w:rsidR="001C7650" w:rsidRPr="00274A4C" w:rsidRDefault="001C7650" w:rsidP="00180D64">
            <w:pPr>
              <w:spacing w:after="0"/>
              <w:ind w:right="213"/>
              <w:jc w:val="center"/>
              <w:rPr>
                <w:rFonts w:cs="Arial"/>
                <w:color w:val="000000"/>
                <w:sz w:val="18"/>
                <w:szCs w:val="18"/>
                <w:lang w:eastAsia="en-US"/>
              </w:rPr>
            </w:pPr>
            <w:r w:rsidRPr="00274A4C">
              <w:rPr>
                <w:sz w:val="18"/>
              </w:rPr>
              <w:t>107 041</w:t>
            </w:r>
          </w:p>
        </w:tc>
        <w:tc>
          <w:tcPr>
            <w:tcW w:w="1560" w:type="dxa"/>
            <w:noWrap/>
          </w:tcPr>
          <w:p w:rsidR="001C7650" w:rsidRPr="00274A4C" w:rsidRDefault="001C7650" w:rsidP="00180D64">
            <w:pPr>
              <w:spacing w:after="0"/>
              <w:ind w:right="213"/>
              <w:jc w:val="center"/>
              <w:rPr>
                <w:rFonts w:cs="Arial"/>
                <w:color w:val="000000"/>
                <w:sz w:val="18"/>
                <w:szCs w:val="18"/>
                <w:lang w:eastAsia="en-US"/>
              </w:rPr>
            </w:pPr>
            <w:r w:rsidRPr="00274A4C">
              <w:rPr>
                <w:sz w:val="18"/>
              </w:rPr>
              <w:t>256 507</w:t>
            </w:r>
          </w:p>
        </w:tc>
        <w:tc>
          <w:tcPr>
            <w:tcW w:w="1134" w:type="dxa"/>
            <w:noWrap/>
          </w:tcPr>
          <w:p w:rsidR="001C7650" w:rsidRPr="00274A4C" w:rsidRDefault="001C7650" w:rsidP="00180D64">
            <w:pPr>
              <w:spacing w:after="0"/>
              <w:ind w:right="213"/>
              <w:jc w:val="center"/>
              <w:rPr>
                <w:rFonts w:cs="Arial"/>
                <w:color w:val="000000"/>
                <w:sz w:val="18"/>
                <w:szCs w:val="18"/>
                <w:lang w:eastAsia="en-US"/>
              </w:rPr>
            </w:pPr>
            <w:r w:rsidRPr="00274A4C">
              <w:rPr>
                <w:sz w:val="18"/>
              </w:rPr>
              <w:t>139,63%</w:t>
            </w:r>
          </w:p>
        </w:tc>
      </w:tr>
      <w:tr w:rsidR="001C7650" w:rsidRPr="000C7041" w:rsidTr="00430194">
        <w:tc>
          <w:tcPr>
            <w:tcW w:w="5103" w:type="dxa"/>
            <w:noWrap/>
            <w:vAlign w:val="bottom"/>
          </w:tcPr>
          <w:p w:rsidR="001C7650" w:rsidRPr="000C7041" w:rsidRDefault="001C7650" w:rsidP="003B1526">
            <w:pPr>
              <w:spacing w:after="0"/>
              <w:rPr>
                <w:rFonts w:cs="Arial"/>
                <w:b/>
                <w:i/>
                <w:iCs/>
                <w:color w:val="000000"/>
                <w:sz w:val="18"/>
                <w:szCs w:val="18"/>
              </w:rPr>
            </w:pPr>
            <w:r w:rsidRPr="000C7041">
              <w:rPr>
                <w:rFonts w:cs="Arial"/>
                <w:b/>
                <w:i/>
                <w:iCs/>
                <w:color w:val="000000"/>
                <w:sz w:val="18"/>
                <w:szCs w:val="18"/>
              </w:rPr>
              <w:t>Transport razem</w:t>
            </w:r>
          </w:p>
        </w:tc>
        <w:tc>
          <w:tcPr>
            <w:tcW w:w="1701" w:type="dxa"/>
            <w:noWrap/>
          </w:tcPr>
          <w:p w:rsidR="001C7650" w:rsidRPr="00274A4C" w:rsidRDefault="001C7650" w:rsidP="00180D64">
            <w:pPr>
              <w:spacing w:after="0"/>
              <w:ind w:right="213"/>
              <w:jc w:val="center"/>
              <w:rPr>
                <w:rFonts w:cs="Arial"/>
                <w:b/>
                <w:color w:val="000000"/>
                <w:sz w:val="18"/>
                <w:szCs w:val="18"/>
                <w:lang w:eastAsia="en-US"/>
              </w:rPr>
            </w:pPr>
            <w:r w:rsidRPr="00274A4C">
              <w:rPr>
                <w:sz w:val="18"/>
              </w:rPr>
              <w:t>126 578</w:t>
            </w:r>
          </w:p>
        </w:tc>
        <w:tc>
          <w:tcPr>
            <w:tcW w:w="1560" w:type="dxa"/>
            <w:noWrap/>
          </w:tcPr>
          <w:p w:rsidR="001C7650" w:rsidRPr="00274A4C" w:rsidRDefault="001C7650" w:rsidP="00180D64">
            <w:pPr>
              <w:spacing w:after="0"/>
              <w:ind w:right="213"/>
              <w:jc w:val="center"/>
              <w:rPr>
                <w:rFonts w:cs="Arial"/>
                <w:b/>
                <w:color w:val="000000"/>
                <w:sz w:val="18"/>
                <w:szCs w:val="18"/>
                <w:lang w:eastAsia="en-US"/>
              </w:rPr>
            </w:pPr>
            <w:r w:rsidRPr="00274A4C">
              <w:rPr>
                <w:sz w:val="18"/>
              </w:rPr>
              <w:t>271 052</w:t>
            </w:r>
          </w:p>
        </w:tc>
        <w:tc>
          <w:tcPr>
            <w:tcW w:w="1134" w:type="dxa"/>
            <w:noWrap/>
          </w:tcPr>
          <w:p w:rsidR="001C7650" w:rsidRPr="00274A4C" w:rsidRDefault="001C7650" w:rsidP="00180D64">
            <w:pPr>
              <w:spacing w:after="0"/>
              <w:ind w:right="213"/>
              <w:jc w:val="center"/>
              <w:rPr>
                <w:rFonts w:cs="Arial"/>
                <w:b/>
                <w:color w:val="000000"/>
                <w:sz w:val="18"/>
                <w:szCs w:val="18"/>
                <w:lang w:eastAsia="en-US"/>
              </w:rPr>
            </w:pPr>
            <w:r w:rsidRPr="00274A4C">
              <w:rPr>
                <w:sz w:val="18"/>
              </w:rPr>
              <w:t>114,14%</w:t>
            </w:r>
          </w:p>
        </w:tc>
      </w:tr>
      <w:tr w:rsidR="001C7650" w:rsidRPr="000C7041" w:rsidTr="00430194">
        <w:tc>
          <w:tcPr>
            <w:tcW w:w="5103" w:type="dxa"/>
            <w:noWrap/>
            <w:vAlign w:val="bottom"/>
          </w:tcPr>
          <w:p w:rsidR="001C7650" w:rsidRPr="000C7041" w:rsidRDefault="001C7650" w:rsidP="003B1526">
            <w:pPr>
              <w:spacing w:after="0"/>
              <w:rPr>
                <w:rFonts w:cs="Arial"/>
                <w:b/>
                <w:bCs/>
                <w:color w:val="000000"/>
                <w:sz w:val="18"/>
                <w:szCs w:val="18"/>
              </w:rPr>
            </w:pPr>
            <w:r w:rsidRPr="000C7041">
              <w:rPr>
                <w:rFonts w:cs="Arial"/>
                <w:b/>
                <w:bCs/>
                <w:color w:val="000000"/>
                <w:sz w:val="18"/>
                <w:szCs w:val="18"/>
              </w:rPr>
              <w:t>RAZEM:</w:t>
            </w:r>
          </w:p>
        </w:tc>
        <w:tc>
          <w:tcPr>
            <w:tcW w:w="1701" w:type="dxa"/>
            <w:noWrap/>
          </w:tcPr>
          <w:p w:rsidR="001C7650" w:rsidRPr="00274A4C" w:rsidRDefault="001C7650" w:rsidP="00180D64">
            <w:pPr>
              <w:spacing w:after="0"/>
              <w:ind w:right="213"/>
              <w:jc w:val="center"/>
              <w:rPr>
                <w:rFonts w:cs="Arial"/>
                <w:b/>
                <w:color w:val="000000"/>
                <w:sz w:val="18"/>
                <w:szCs w:val="18"/>
                <w:lang w:eastAsia="en-US"/>
              </w:rPr>
            </w:pPr>
            <w:r w:rsidRPr="00274A4C">
              <w:rPr>
                <w:sz w:val="18"/>
              </w:rPr>
              <w:t>1 403 672</w:t>
            </w:r>
          </w:p>
        </w:tc>
        <w:tc>
          <w:tcPr>
            <w:tcW w:w="1560" w:type="dxa"/>
            <w:noWrap/>
          </w:tcPr>
          <w:p w:rsidR="001C7650" w:rsidRPr="00274A4C" w:rsidRDefault="001C7650" w:rsidP="00180D64">
            <w:pPr>
              <w:spacing w:after="0"/>
              <w:ind w:right="213"/>
              <w:jc w:val="center"/>
              <w:rPr>
                <w:rFonts w:cs="Arial"/>
                <w:b/>
                <w:color w:val="000000"/>
                <w:sz w:val="18"/>
                <w:szCs w:val="18"/>
                <w:lang w:eastAsia="en-US"/>
              </w:rPr>
            </w:pPr>
            <w:r w:rsidRPr="00274A4C">
              <w:rPr>
                <w:sz w:val="18"/>
              </w:rPr>
              <w:t>1 337 737</w:t>
            </w:r>
          </w:p>
        </w:tc>
        <w:tc>
          <w:tcPr>
            <w:tcW w:w="1134" w:type="dxa"/>
            <w:noWrap/>
          </w:tcPr>
          <w:p w:rsidR="001C7650" w:rsidRPr="00274A4C" w:rsidRDefault="001C7650" w:rsidP="00180D64">
            <w:pPr>
              <w:spacing w:after="0"/>
              <w:ind w:right="213"/>
              <w:jc w:val="center"/>
              <w:rPr>
                <w:rFonts w:cs="Arial"/>
                <w:b/>
                <w:color w:val="000000"/>
                <w:sz w:val="18"/>
                <w:szCs w:val="18"/>
                <w:lang w:eastAsia="en-US"/>
              </w:rPr>
            </w:pPr>
            <w:r w:rsidRPr="00274A4C">
              <w:rPr>
                <w:sz w:val="18"/>
              </w:rPr>
              <w:t>-4,70%</w:t>
            </w:r>
          </w:p>
        </w:tc>
      </w:tr>
    </w:tbl>
    <w:p w:rsidR="001C7650" w:rsidRPr="000C7041" w:rsidRDefault="001C7650" w:rsidP="00085BA5">
      <w:pPr>
        <w:pStyle w:val="Nagwek2"/>
        <w:rPr>
          <w:rFonts w:cs="Arial"/>
        </w:rPr>
      </w:pPr>
      <w:bookmarkStart w:id="94" w:name="_Toc348532312"/>
      <w:bookmarkStart w:id="95" w:name="_Toc348594977"/>
      <w:bookmarkStart w:id="96" w:name="_Toc348595053"/>
      <w:bookmarkStart w:id="97" w:name="_Toc352648599"/>
      <w:r w:rsidRPr="00274A4C">
        <w:rPr>
          <w:rFonts w:cs="Arial"/>
        </w:rPr>
        <w:t>Wyniki</w:t>
      </w:r>
      <w:bookmarkEnd w:id="94"/>
      <w:bookmarkEnd w:id="95"/>
      <w:bookmarkEnd w:id="96"/>
      <w:bookmarkEnd w:id="97"/>
    </w:p>
    <w:p w:rsidR="001C7650" w:rsidRPr="000C7041" w:rsidRDefault="001C7650" w:rsidP="00085BA5">
      <w:pPr>
        <w:rPr>
          <w:rFonts w:cs="Arial"/>
        </w:rPr>
      </w:pPr>
      <w:r w:rsidRPr="000C7041">
        <w:rPr>
          <w:rFonts w:cs="Arial"/>
        </w:rPr>
        <w:t xml:space="preserve">Syntetyczne podsumowanie wyników inwentaryzacji prezentuje </w:t>
      </w:r>
      <w:r w:rsidR="00267240">
        <w:rPr>
          <w:rFonts w:cs="Arial"/>
        </w:rPr>
        <w:fldChar w:fldCharType="begin"/>
      </w:r>
      <w:r>
        <w:rPr>
          <w:rFonts w:cs="Arial"/>
        </w:rPr>
        <w:instrText xml:space="preserve"> REF _Ref351840706 \h </w:instrText>
      </w:r>
      <w:r w:rsidR="00267240">
        <w:rPr>
          <w:rFonts w:cs="Arial"/>
        </w:rPr>
      </w:r>
      <w:r w:rsidR="00267240">
        <w:rPr>
          <w:rFonts w:cs="Arial"/>
        </w:rPr>
        <w:fldChar w:fldCharType="separate"/>
      </w:r>
      <w:r w:rsidRPr="004F6C5D">
        <w:t xml:space="preserve">Tabela </w:t>
      </w:r>
      <w:r>
        <w:rPr>
          <w:noProof/>
        </w:rPr>
        <w:t>9</w:t>
      </w:r>
      <w:r w:rsidR="00267240">
        <w:rPr>
          <w:rFonts w:cs="Arial"/>
        </w:rPr>
        <w:fldChar w:fldCharType="end"/>
      </w:r>
      <w:r>
        <w:rPr>
          <w:rFonts w:cs="Arial"/>
        </w:rPr>
        <w:t>. oraz rysunki 6-10</w:t>
      </w:r>
      <w:r w:rsidRPr="000C7041">
        <w:rPr>
          <w:rFonts w:cs="Arial"/>
        </w:rPr>
        <w:t>.</w:t>
      </w:r>
    </w:p>
    <w:p w:rsidR="001C7650" w:rsidRPr="000C7041" w:rsidRDefault="001C7650" w:rsidP="00085BA5">
      <w:pPr>
        <w:rPr>
          <w:rFonts w:cs="Arial"/>
          <w:b/>
        </w:rPr>
      </w:pPr>
      <w:r w:rsidRPr="00274A4C">
        <w:rPr>
          <w:rFonts w:cs="Arial"/>
          <w:b/>
        </w:rPr>
        <w:t>Rok bazowy - 1998</w:t>
      </w:r>
    </w:p>
    <w:p w:rsidR="001C7650" w:rsidRPr="000C7041" w:rsidRDefault="001C7650" w:rsidP="00085BA5">
      <w:pPr>
        <w:rPr>
          <w:rFonts w:cs="Arial"/>
        </w:rPr>
      </w:pPr>
      <w:r w:rsidRPr="000C7041">
        <w:rPr>
          <w:rFonts w:cs="Arial"/>
        </w:rPr>
        <w:t xml:space="preserve">Dla celów opracowania SEAP, zgodnie z wytycznymi Porozumienia jako bazowy przyjęto rok 1998. Decyzję taką podjęto ponieważ dla tego roku miasto dysponowało </w:t>
      </w:r>
      <w:r>
        <w:rPr>
          <w:rFonts w:cs="Arial"/>
        </w:rPr>
        <w:t>dużą ilością informacji pozwalających</w:t>
      </w:r>
      <w:r w:rsidRPr="000C7041">
        <w:rPr>
          <w:rFonts w:cs="Arial"/>
        </w:rPr>
        <w:t xml:space="preserve"> oszacować </w:t>
      </w:r>
      <w:r>
        <w:rPr>
          <w:rFonts w:cs="Arial"/>
        </w:rPr>
        <w:t xml:space="preserve">z dobrą dokładnością </w:t>
      </w:r>
      <w:r w:rsidRPr="000C7041">
        <w:rPr>
          <w:rFonts w:cs="Arial"/>
        </w:rPr>
        <w:t>wielkość emisji.</w:t>
      </w:r>
    </w:p>
    <w:p w:rsidR="001C7650" w:rsidRPr="000C7041" w:rsidRDefault="001C7650" w:rsidP="00C10FDD">
      <w:pPr>
        <w:rPr>
          <w:rFonts w:cs="Arial"/>
          <w:b/>
          <w:bCs/>
          <w:sz w:val="20"/>
          <w:szCs w:val="20"/>
        </w:rPr>
      </w:pPr>
      <w:r w:rsidRPr="000C7041">
        <w:t>Sumaryczna, oszacowana, wielkość emisji CO</w:t>
      </w:r>
      <w:r w:rsidRPr="000C7041">
        <w:rPr>
          <w:vertAlign w:val="subscript"/>
        </w:rPr>
        <w:t>2</w:t>
      </w:r>
      <w:r w:rsidRPr="000C7041">
        <w:t xml:space="preserve"> ekwiwalentnego dla roku 1998 wynosi </w:t>
      </w:r>
      <w:r w:rsidRPr="00713D10">
        <w:rPr>
          <w:b/>
        </w:rPr>
        <w:t>1</w:t>
      </w:r>
      <w:r>
        <w:rPr>
          <w:b/>
        </w:rPr>
        <w:t> 403 672</w:t>
      </w:r>
      <w:r w:rsidRPr="000C7041">
        <w:rPr>
          <w:rFonts w:cs="Arial"/>
          <w:b/>
          <w:bCs/>
          <w:sz w:val="20"/>
          <w:szCs w:val="20"/>
        </w:rPr>
        <w:t> </w:t>
      </w:r>
      <w:r w:rsidRPr="000C7041">
        <w:rPr>
          <w:b/>
        </w:rPr>
        <w:t>Mg CO</w:t>
      </w:r>
      <w:r w:rsidRPr="000C7041">
        <w:rPr>
          <w:b/>
          <w:vertAlign w:val="subscript"/>
        </w:rPr>
        <w:t>2</w:t>
      </w:r>
      <w:r w:rsidRPr="000C7041">
        <w:t>. Wielkości emisji w roku bazowym w poszczególnych sektorach inwentaryzacji,</w:t>
      </w:r>
      <w:r>
        <w:t xml:space="preserve"> </w:t>
      </w:r>
      <w:r w:rsidRPr="000C7041">
        <w:t>zgodnych z wytycznymi</w:t>
      </w:r>
      <w:r>
        <w:t xml:space="preserve"> Porozumienia przedstawia</w:t>
      </w:r>
      <w:r w:rsidRPr="000C7041">
        <w:t xml:space="preserve"> </w:t>
      </w:r>
      <w:r w:rsidR="00267240">
        <w:fldChar w:fldCharType="begin"/>
      </w:r>
      <w:r>
        <w:instrText xml:space="preserve"> REF _Ref351840706 \h </w:instrText>
      </w:r>
      <w:r w:rsidR="00267240">
        <w:fldChar w:fldCharType="separate"/>
      </w:r>
      <w:r w:rsidRPr="004F6C5D">
        <w:t xml:space="preserve">Tabela </w:t>
      </w:r>
      <w:r>
        <w:rPr>
          <w:noProof/>
        </w:rPr>
        <w:t>9</w:t>
      </w:r>
      <w:r w:rsidR="00267240">
        <w:fldChar w:fldCharType="end"/>
      </w:r>
      <w:r w:rsidRPr="000C7041">
        <w:t>., procentowe udziały poszczególnyc</w:t>
      </w:r>
      <w:r>
        <w:t xml:space="preserve">h źródeł przedstawiono na </w:t>
      </w:r>
      <w:r w:rsidR="00267240">
        <w:fldChar w:fldCharType="begin"/>
      </w:r>
      <w:r>
        <w:instrText xml:space="preserve"> REF _Ref351841149 \h </w:instrText>
      </w:r>
      <w:r w:rsidR="00267240">
        <w:fldChar w:fldCharType="separate"/>
      </w:r>
      <w:r w:rsidRPr="00B515C6">
        <w:t xml:space="preserve">Rysunek </w:t>
      </w:r>
      <w:r>
        <w:rPr>
          <w:noProof/>
        </w:rPr>
        <w:t>6</w:t>
      </w:r>
      <w:r w:rsidR="00267240">
        <w:fldChar w:fldCharType="end"/>
      </w:r>
      <w:r w:rsidRPr="000C7041">
        <w:t>.</w:t>
      </w:r>
    </w:p>
    <w:p w:rsidR="001C7650" w:rsidRPr="000C7041" w:rsidRDefault="001C7650" w:rsidP="00991AB4">
      <w:pPr>
        <w:rPr>
          <w:rFonts w:cs="Arial"/>
          <w:b/>
        </w:rPr>
      </w:pPr>
      <w:r w:rsidRPr="000C7041">
        <w:rPr>
          <w:rFonts w:cs="Arial"/>
          <w:b/>
        </w:rPr>
        <w:t>Rok kontrolny - 2011</w:t>
      </w:r>
    </w:p>
    <w:p w:rsidR="001C7650" w:rsidRPr="000C7041" w:rsidRDefault="001C7650" w:rsidP="00991AB4">
      <w:pPr>
        <w:rPr>
          <w:rFonts w:cs="Arial"/>
        </w:rPr>
      </w:pPr>
      <w:r w:rsidRPr="000C7041">
        <w:rPr>
          <w:rFonts w:cs="Arial"/>
        </w:rPr>
        <w:t>Ponieważ w trakcie opracowania SEAP najbardziej kompletnymi danymi były te za rok 2011, przyjęto ten właśnie rok jako kontrolną inwentaryzację emisji.</w:t>
      </w:r>
    </w:p>
    <w:p w:rsidR="001C7650" w:rsidRPr="000C7041" w:rsidRDefault="001C7650" w:rsidP="00991AB4">
      <w:pPr>
        <w:rPr>
          <w:rFonts w:cs="Arial"/>
          <w:b/>
          <w:bCs/>
          <w:sz w:val="20"/>
          <w:szCs w:val="20"/>
        </w:rPr>
      </w:pPr>
      <w:r w:rsidRPr="000C7041">
        <w:rPr>
          <w:rFonts w:cs="Arial"/>
        </w:rPr>
        <w:t>Sumaryczna, oszacowana, wielkość emisji CO</w:t>
      </w:r>
      <w:r w:rsidRPr="000C7041">
        <w:rPr>
          <w:rFonts w:cs="Arial"/>
          <w:vertAlign w:val="subscript"/>
        </w:rPr>
        <w:t>2</w:t>
      </w:r>
      <w:r w:rsidRPr="000C7041">
        <w:rPr>
          <w:rFonts w:cs="Arial"/>
        </w:rPr>
        <w:t xml:space="preserve"> ekwiwalentnego dla roku 2011 wynosi </w:t>
      </w:r>
      <w:r w:rsidRPr="000C7041">
        <w:rPr>
          <w:rFonts w:cs="Arial"/>
        </w:rPr>
        <w:br/>
      </w:r>
      <w:r w:rsidRPr="00274A4C">
        <w:rPr>
          <w:rFonts w:cs="Arial"/>
          <w:b/>
        </w:rPr>
        <w:t>1 337 737</w:t>
      </w:r>
      <w:r w:rsidRPr="000C7041">
        <w:rPr>
          <w:rFonts w:cs="Arial"/>
          <w:b/>
          <w:bCs/>
          <w:sz w:val="20"/>
          <w:szCs w:val="20"/>
        </w:rPr>
        <w:t> </w:t>
      </w:r>
      <w:r w:rsidRPr="000C7041">
        <w:rPr>
          <w:rFonts w:cs="Arial"/>
          <w:b/>
        </w:rPr>
        <w:t>Mg CO</w:t>
      </w:r>
      <w:r w:rsidRPr="000C7041">
        <w:rPr>
          <w:rFonts w:cs="Arial"/>
          <w:b/>
          <w:vertAlign w:val="subscript"/>
        </w:rPr>
        <w:t>2</w:t>
      </w:r>
      <w:r w:rsidRPr="000C7041">
        <w:rPr>
          <w:rFonts w:cs="Arial"/>
        </w:rPr>
        <w:t>. Wielkości emisji w roku bazowym w poszczególnych sektorach inwentaryzacji,</w:t>
      </w:r>
      <w:r>
        <w:rPr>
          <w:rFonts w:cs="Arial"/>
        </w:rPr>
        <w:t xml:space="preserve"> </w:t>
      </w:r>
      <w:r w:rsidRPr="000C7041">
        <w:rPr>
          <w:rFonts w:cs="Arial"/>
        </w:rPr>
        <w:t xml:space="preserve">zgodnych z wytycznymi Porozumienia przedstawia </w:t>
      </w:r>
      <w:r w:rsidR="00267240">
        <w:rPr>
          <w:rFonts w:cs="Arial"/>
        </w:rPr>
        <w:fldChar w:fldCharType="begin"/>
      </w:r>
      <w:r>
        <w:rPr>
          <w:rFonts w:cs="Arial"/>
        </w:rPr>
        <w:instrText xml:space="preserve"> REF _Ref351840706 \h </w:instrText>
      </w:r>
      <w:r w:rsidR="00267240">
        <w:rPr>
          <w:rFonts w:cs="Arial"/>
        </w:rPr>
      </w:r>
      <w:r w:rsidR="00267240">
        <w:rPr>
          <w:rFonts w:cs="Arial"/>
        </w:rPr>
        <w:fldChar w:fldCharType="separate"/>
      </w:r>
      <w:r w:rsidRPr="004F6C5D">
        <w:t xml:space="preserve">Tabela </w:t>
      </w:r>
      <w:r>
        <w:rPr>
          <w:noProof/>
        </w:rPr>
        <w:t>9</w:t>
      </w:r>
      <w:r w:rsidR="00267240">
        <w:rPr>
          <w:rFonts w:cs="Arial"/>
        </w:rPr>
        <w:fldChar w:fldCharType="end"/>
      </w:r>
      <w:r w:rsidRPr="000C7041">
        <w:rPr>
          <w:rFonts w:cs="Arial"/>
        </w:rPr>
        <w:t>. Procentowe udziały poszczegól</w:t>
      </w:r>
      <w:r>
        <w:rPr>
          <w:rFonts w:cs="Arial"/>
        </w:rPr>
        <w:t>nych źródeł przedstawiono na</w:t>
      </w:r>
      <w:r w:rsidRPr="000C7041">
        <w:rPr>
          <w:rFonts w:cs="Arial"/>
        </w:rPr>
        <w:t xml:space="preserve"> </w:t>
      </w:r>
      <w:r w:rsidR="00267240">
        <w:rPr>
          <w:rFonts w:cs="Arial"/>
        </w:rPr>
        <w:fldChar w:fldCharType="begin"/>
      </w:r>
      <w:r>
        <w:rPr>
          <w:rFonts w:cs="Arial"/>
        </w:rPr>
        <w:instrText xml:space="preserve"> REF _Ref351841235 \h </w:instrText>
      </w:r>
      <w:r w:rsidR="00267240">
        <w:rPr>
          <w:rFonts w:cs="Arial"/>
        </w:rPr>
      </w:r>
      <w:r w:rsidR="00267240">
        <w:rPr>
          <w:rFonts w:cs="Arial"/>
        </w:rPr>
        <w:fldChar w:fldCharType="separate"/>
      </w:r>
      <w:r w:rsidRPr="00735F41">
        <w:t xml:space="preserve">Rysunek </w:t>
      </w:r>
      <w:r>
        <w:rPr>
          <w:noProof/>
        </w:rPr>
        <w:t>7</w:t>
      </w:r>
      <w:r w:rsidR="00267240">
        <w:rPr>
          <w:rFonts w:cs="Arial"/>
        </w:rPr>
        <w:fldChar w:fldCharType="end"/>
      </w:r>
      <w:r w:rsidRPr="000C7041">
        <w:rPr>
          <w:rFonts w:cs="Arial"/>
        </w:rPr>
        <w:t>.</w:t>
      </w:r>
    </w:p>
    <w:p w:rsidR="001C7650" w:rsidRDefault="001C7650" w:rsidP="00991AB4">
      <w:pPr>
        <w:rPr>
          <w:noProof/>
        </w:rPr>
      </w:pPr>
    </w:p>
    <w:p w:rsidR="001C7650" w:rsidRPr="000C7041" w:rsidRDefault="001C7650" w:rsidP="00085BA5">
      <w:pPr>
        <w:rPr>
          <w:rFonts w:cs="Arial"/>
        </w:rPr>
      </w:pPr>
    </w:p>
    <w:p w:rsidR="001C7650" w:rsidRDefault="001C7650" w:rsidP="00085BA5">
      <w:pPr>
        <w:rPr>
          <w:noProof/>
        </w:rPr>
      </w:pPr>
    </w:p>
    <w:p w:rsidR="001C7650" w:rsidRDefault="001C7650" w:rsidP="00085BA5">
      <w:pPr>
        <w:rPr>
          <w:noProof/>
        </w:rPr>
      </w:pPr>
    </w:p>
    <w:p w:rsidR="001C7650" w:rsidRDefault="008D523E" w:rsidP="00085BA5">
      <w:pPr>
        <w:rPr>
          <w:noProof/>
        </w:rPr>
      </w:pPr>
      <w:r>
        <w:rPr>
          <w:noProof/>
        </w:rPr>
        <w:drawing>
          <wp:inline distT="0" distB="0" distL="0" distR="0">
            <wp:extent cx="5829300" cy="3076575"/>
            <wp:effectExtent l="0" t="0" r="0" b="0"/>
            <wp:docPr id="10" name="Obraz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rPr>
        <w:drawing>
          <wp:inline distT="0" distB="0" distL="0" distR="0">
            <wp:extent cx="5895975" cy="3076575"/>
            <wp:effectExtent l="0" t="0" r="0" b="0"/>
            <wp:docPr id="11"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C7650" w:rsidRPr="000C7041" w:rsidRDefault="001C7650" w:rsidP="00991AB4">
      <w:pPr>
        <w:pStyle w:val="Legenda"/>
        <w:rPr>
          <w:rFonts w:cs="Arial"/>
          <w:i/>
        </w:rPr>
      </w:pPr>
      <w:bookmarkStart w:id="98" w:name="_Ref351841149"/>
      <w:r w:rsidRPr="00B515C6">
        <w:t xml:space="preserve">Rysunek </w:t>
      </w:r>
      <w:fldSimple w:instr=" SEQ Rysunek \* ARABIC ">
        <w:r>
          <w:rPr>
            <w:noProof/>
          </w:rPr>
          <w:t>6</w:t>
        </w:r>
      </w:fldSimple>
      <w:bookmarkEnd w:id="98"/>
      <w:r w:rsidRPr="00B515C6">
        <w:t xml:space="preserve"> Udział emisji oraz zużycia energii w poszczególnych sektorach w roku bazowym. </w:t>
      </w:r>
    </w:p>
    <w:p w:rsidR="001C7650" w:rsidRPr="000C7041" w:rsidRDefault="001C7650" w:rsidP="00085BA5">
      <w:pPr>
        <w:rPr>
          <w:noProof/>
        </w:rPr>
      </w:pPr>
    </w:p>
    <w:p w:rsidR="001C7650" w:rsidRPr="000C7041" w:rsidRDefault="008D523E" w:rsidP="00085BA5">
      <w:pPr>
        <w:rPr>
          <w:noProof/>
        </w:rPr>
      </w:pPr>
      <w:r>
        <w:rPr>
          <w:noProof/>
        </w:rPr>
        <w:lastRenderedPageBreak/>
        <w:drawing>
          <wp:inline distT="0" distB="0" distL="0" distR="0">
            <wp:extent cx="5791200" cy="2952750"/>
            <wp:effectExtent l="0" t="0" r="0" b="0"/>
            <wp:docPr id="12" name="Obraz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rPr>
        <w:drawing>
          <wp:inline distT="0" distB="0" distL="0" distR="0">
            <wp:extent cx="5905500" cy="3076575"/>
            <wp:effectExtent l="0" t="0" r="0" b="0"/>
            <wp:docPr id="13" name="Obraz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C7650" w:rsidRPr="000C7041" w:rsidRDefault="001C7650" w:rsidP="00B93828">
      <w:pPr>
        <w:pStyle w:val="Legenda"/>
        <w:rPr>
          <w:rFonts w:cs="Arial"/>
          <w:i/>
        </w:rPr>
      </w:pPr>
      <w:bookmarkStart w:id="99" w:name="_Ref351841235"/>
      <w:r w:rsidRPr="00735F41">
        <w:t xml:space="preserve">Rysunek </w:t>
      </w:r>
      <w:fldSimple w:instr=" SEQ Rysunek \* ARABIC ">
        <w:r>
          <w:rPr>
            <w:noProof/>
          </w:rPr>
          <w:t>7</w:t>
        </w:r>
      </w:fldSimple>
      <w:bookmarkEnd w:id="99"/>
      <w:r w:rsidRPr="00735F41">
        <w:t xml:space="preserve"> Udział emisji oraz zużycia energii w poszczególnych sektorach w roku kontrolnym. </w:t>
      </w:r>
    </w:p>
    <w:p w:rsidR="001C7650" w:rsidRPr="000C7041" w:rsidRDefault="008D523E" w:rsidP="00085BA5">
      <w:pPr>
        <w:rPr>
          <w:rFonts w:cs="Arial"/>
          <w:b/>
        </w:rPr>
      </w:pPr>
      <w:r>
        <w:rPr>
          <w:noProof/>
        </w:rPr>
        <w:lastRenderedPageBreak/>
        <w:drawing>
          <wp:inline distT="0" distB="0" distL="0" distR="0">
            <wp:extent cx="5734050" cy="3276600"/>
            <wp:effectExtent l="0" t="0" r="0" b="0"/>
            <wp:docPr id="14" name="Obraz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C7650" w:rsidRDefault="001C7650" w:rsidP="00330216">
      <w:pPr>
        <w:pStyle w:val="Legenda"/>
        <w:rPr>
          <w:b w:val="0"/>
          <w:i/>
        </w:rPr>
      </w:pPr>
      <w:r w:rsidRPr="00735F41">
        <w:t xml:space="preserve">Rysunek </w:t>
      </w:r>
      <w:fldSimple w:instr=" SEQ Rysunek \* ARABIC ">
        <w:r>
          <w:rPr>
            <w:noProof/>
          </w:rPr>
          <w:t>8</w:t>
        </w:r>
      </w:fldSimple>
      <w:r>
        <w:t xml:space="preserve"> Porównanie emisji wg sektorów </w:t>
      </w:r>
      <w:r w:rsidRPr="00735F41">
        <w:t xml:space="preserve">w latach 1998 i 2011 </w:t>
      </w:r>
    </w:p>
    <w:p w:rsidR="001C7650" w:rsidRPr="000C7041" w:rsidRDefault="001C7650" w:rsidP="00C77F90">
      <w:pPr>
        <w:rPr>
          <w:rFonts w:cs="Arial"/>
          <w:b/>
        </w:rPr>
      </w:pPr>
      <w:r w:rsidRPr="000C7041">
        <w:rPr>
          <w:rFonts w:cs="Arial"/>
          <w:b/>
        </w:rPr>
        <w:t>Podsumowanie</w:t>
      </w:r>
    </w:p>
    <w:p w:rsidR="001C7650" w:rsidRDefault="001C7650" w:rsidP="00C77F90">
      <w:pPr>
        <w:rPr>
          <w:rFonts w:cs="Arial"/>
        </w:rPr>
      </w:pPr>
      <w:r w:rsidRPr="000C7041">
        <w:rPr>
          <w:rFonts w:cs="Arial"/>
        </w:rPr>
        <w:t>Emisje z całego miasta w porównaniu do roku 1998 spadły o</w:t>
      </w:r>
      <w:r>
        <w:rPr>
          <w:rFonts w:cs="Arial"/>
        </w:rPr>
        <w:t xml:space="preserve"> ok.</w:t>
      </w:r>
      <w:r w:rsidRPr="000C7041">
        <w:rPr>
          <w:rFonts w:cs="Arial"/>
        </w:rPr>
        <w:t xml:space="preserve"> </w:t>
      </w:r>
      <w:r>
        <w:rPr>
          <w:rFonts w:cs="Arial"/>
        </w:rPr>
        <w:t>4,7</w:t>
      </w:r>
      <w:r w:rsidRPr="000C7041">
        <w:rPr>
          <w:rFonts w:cs="Arial"/>
        </w:rPr>
        <w:t xml:space="preserve">%. Spadek ten spowodowany jest przede wszystkim </w:t>
      </w:r>
      <w:r>
        <w:rPr>
          <w:rFonts w:cs="Arial"/>
        </w:rPr>
        <w:t>redukcją</w:t>
      </w:r>
      <w:r w:rsidRPr="000C7041">
        <w:rPr>
          <w:rFonts w:cs="Arial"/>
        </w:rPr>
        <w:t xml:space="preserve"> emisji z przemysłu (o</w:t>
      </w:r>
      <w:r>
        <w:rPr>
          <w:rFonts w:cs="Arial"/>
        </w:rPr>
        <w:t xml:space="preserve"> ponad 45</w:t>
      </w:r>
      <w:r w:rsidRPr="000C7041">
        <w:rPr>
          <w:rFonts w:cs="Arial"/>
        </w:rPr>
        <w:t xml:space="preserve">%) – w pozostałych sektorach, </w:t>
      </w:r>
      <w:r w:rsidRPr="000C7041">
        <w:rPr>
          <w:rFonts w:cs="Arial"/>
        </w:rPr>
        <w:br/>
        <w:t xml:space="preserve">w których odnotowano spadek emisji, najbardziej znaczący nastąpił w zakresie transportu publicznego, gdzie na skutek realizacji działań wymiany taboru na nowocześniejszy, niskoemisyjny, odnotowano spadek </w:t>
      </w:r>
      <w:r>
        <w:rPr>
          <w:rFonts w:cs="Arial"/>
        </w:rPr>
        <w:t xml:space="preserve">emisji </w:t>
      </w:r>
      <w:r w:rsidRPr="000C7041">
        <w:rPr>
          <w:rFonts w:cs="Arial"/>
        </w:rPr>
        <w:t xml:space="preserve">o </w:t>
      </w:r>
      <w:r>
        <w:rPr>
          <w:rFonts w:cs="Arial"/>
        </w:rPr>
        <w:t xml:space="preserve">ponad </w:t>
      </w:r>
      <w:r w:rsidRPr="000C7041">
        <w:rPr>
          <w:rFonts w:cs="Arial"/>
        </w:rPr>
        <w:t>2</w:t>
      </w:r>
      <w:r>
        <w:rPr>
          <w:rFonts w:cs="Arial"/>
        </w:rPr>
        <w:t>5</w:t>
      </w:r>
      <w:r w:rsidRPr="000C7041">
        <w:rPr>
          <w:rFonts w:cs="Arial"/>
        </w:rPr>
        <w:t xml:space="preserve">%. W niewielkim stopniu spadły emisje </w:t>
      </w:r>
      <w:r w:rsidRPr="000C7041">
        <w:rPr>
          <w:rFonts w:cs="Arial"/>
        </w:rPr>
        <w:br/>
        <w:t xml:space="preserve">w mieszkalnictwie oraz usługach, co należy wiązać z działaniami termomodernizacyjnymi oraz wymianami źródeł ciepła. </w:t>
      </w:r>
    </w:p>
    <w:p w:rsidR="001C7650" w:rsidRDefault="001C7650" w:rsidP="00C77F90">
      <w:pPr>
        <w:rPr>
          <w:rFonts w:cs="Arial"/>
        </w:rPr>
      </w:pPr>
      <w:r w:rsidRPr="000C7041">
        <w:rPr>
          <w:rFonts w:cs="Arial"/>
        </w:rPr>
        <w:t>Należy również wskazać, że obszarem o największym wzroście e</w:t>
      </w:r>
      <w:r>
        <w:rPr>
          <w:rFonts w:cs="Arial"/>
        </w:rPr>
        <w:t>misji jest transport prywatny i </w:t>
      </w:r>
      <w:r w:rsidRPr="000C7041">
        <w:rPr>
          <w:rFonts w:cs="Arial"/>
        </w:rPr>
        <w:t>komercyjny, gdzie wzrost emisji CO</w:t>
      </w:r>
      <w:r w:rsidRPr="000C7041">
        <w:rPr>
          <w:rFonts w:cs="Arial"/>
          <w:vertAlign w:val="subscript"/>
        </w:rPr>
        <w:t>2</w:t>
      </w:r>
      <w:r w:rsidRPr="000C7041">
        <w:rPr>
          <w:rFonts w:cs="Arial"/>
        </w:rPr>
        <w:t xml:space="preserve"> w 2011 r. w porównaniu do 1998 r. </w:t>
      </w:r>
      <w:r>
        <w:rPr>
          <w:rFonts w:cs="Arial"/>
        </w:rPr>
        <w:t>prawie</w:t>
      </w:r>
      <w:r w:rsidRPr="000C7041">
        <w:rPr>
          <w:rFonts w:cs="Arial"/>
        </w:rPr>
        <w:t xml:space="preserve"> </w:t>
      </w:r>
      <w:r>
        <w:rPr>
          <w:rFonts w:cs="Arial"/>
        </w:rPr>
        <w:t>140</w:t>
      </w:r>
      <w:r w:rsidRPr="000C7041">
        <w:rPr>
          <w:rFonts w:cs="Arial"/>
        </w:rPr>
        <w:t>%.</w:t>
      </w:r>
    </w:p>
    <w:p w:rsidR="001C7650" w:rsidRPr="000C7041" w:rsidRDefault="001C7650" w:rsidP="00C77F90">
      <w:pPr>
        <w:rPr>
          <w:rFonts w:cs="Arial"/>
          <w:sz w:val="20"/>
          <w:szCs w:val="20"/>
        </w:rPr>
      </w:pPr>
      <w:r w:rsidRPr="000C7041">
        <w:rPr>
          <w:rFonts w:cs="Arial"/>
        </w:rPr>
        <w:t>Znaczenie dla ograniczenia emisji miało również zastosowanie niższego wskaźnika emisji dla energii elektrycznej 0,89 Mg CO</w:t>
      </w:r>
      <w:r w:rsidRPr="000C7041">
        <w:rPr>
          <w:rFonts w:cs="Arial"/>
          <w:vertAlign w:val="subscript"/>
        </w:rPr>
        <w:t>2</w:t>
      </w:r>
      <w:r w:rsidRPr="000C7041">
        <w:rPr>
          <w:rFonts w:cs="Arial"/>
        </w:rPr>
        <w:t>/MWh w roku 2011 w stosunku do 0,982 Mg CO</w:t>
      </w:r>
      <w:r w:rsidRPr="000C7041">
        <w:rPr>
          <w:rFonts w:cs="Arial"/>
          <w:vertAlign w:val="subscript"/>
        </w:rPr>
        <w:t>2</w:t>
      </w:r>
      <w:r w:rsidRPr="000C7041">
        <w:rPr>
          <w:rFonts w:cs="Arial"/>
        </w:rPr>
        <w:t xml:space="preserve">/MWh w roku 1998. </w:t>
      </w:r>
      <w:r>
        <w:rPr>
          <w:rFonts w:cs="Arial"/>
        </w:rPr>
        <w:t xml:space="preserve">Zmiany struktury zużycia energii oraz emisji wg rodzajów nośników energii (paliw) przedstawiono na rysunku </w:t>
      </w:r>
      <w:r w:rsidR="00267240">
        <w:rPr>
          <w:rFonts w:cs="Arial"/>
        </w:rPr>
        <w:fldChar w:fldCharType="begin"/>
      </w:r>
      <w:r>
        <w:rPr>
          <w:rFonts w:cs="Arial"/>
        </w:rPr>
        <w:instrText xml:space="preserve"> REF _Ref352524165 \h </w:instrText>
      </w:r>
      <w:r w:rsidR="00267240">
        <w:rPr>
          <w:rFonts w:cs="Arial"/>
        </w:rPr>
      </w:r>
      <w:r w:rsidR="00267240">
        <w:rPr>
          <w:rFonts w:cs="Arial"/>
        </w:rPr>
        <w:fldChar w:fldCharType="separate"/>
      </w:r>
      <w:r w:rsidRPr="00735F41">
        <w:t xml:space="preserve">Rysunek </w:t>
      </w:r>
      <w:r>
        <w:rPr>
          <w:noProof/>
        </w:rPr>
        <w:t>9</w:t>
      </w:r>
      <w:r w:rsidR="00267240">
        <w:rPr>
          <w:rFonts w:cs="Arial"/>
        </w:rPr>
        <w:fldChar w:fldCharType="end"/>
      </w:r>
      <w:r>
        <w:rPr>
          <w:rFonts w:cs="Arial"/>
        </w:rPr>
        <w:t>.</w:t>
      </w:r>
    </w:p>
    <w:p w:rsidR="001C7650" w:rsidRPr="00C77F90" w:rsidRDefault="001C7650" w:rsidP="00C77F90"/>
    <w:p w:rsidR="001C7650" w:rsidRDefault="008D523E" w:rsidP="00D100BE">
      <w:pPr>
        <w:jc w:val="center"/>
        <w:rPr>
          <w:noProof/>
        </w:rPr>
      </w:pPr>
      <w:r>
        <w:rPr>
          <w:noProof/>
        </w:rPr>
        <w:lastRenderedPageBreak/>
        <w:drawing>
          <wp:inline distT="0" distB="0" distL="0" distR="0">
            <wp:extent cx="5248275" cy="3819525"/>
            <wp:effectExtent l="0" t="0" r="0" b="0"/>
            <wp:docPr id="15" name="Obraz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C7650" w:rsidRDefault="008D523E" w:rsidP="00D100BE">
      <w:pPr>
        <w:jc w:val="center"/>
        <w:rPr>
          <w:noProof/>
        </w:rPr>
      </w:pPr>
      <w:r>
        <w:rPr>
          <w:noProof/>
        </w:rPr>
        <w:drawing>
          <wp:inline distT="0" distB="0" distL="0" distR="0">
            <wp:extent cx="5229225" cy="3829050"/>
            <wp:effectExtent l="0" t="0" r="0" b="0"/>
            <wp:docPr id="16" name="Obraz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C7650" w:rsidRDefault="001C7650" w:rsidP="00C77F90">
      <w:pPr>
        <w:pStyle w:val="Legenda"/>
        <w:rPr>
          <w:b w:val="0"/>
          <w:i/>
        </w:rPr>
      </w:pPr>
      <w:bookmarkStart w:id="100" w:name="_Ref352524165"/>
      <w:r w:rsidRPr="00735F41">
        <w:t xml:space="preserve">Rysunek </w:t>
      </w:r>
      <w:fldSimple w:instr=" SEQ Rysunek \* ARABIC ">
        <w:r>
          <w:rPr>
            <w:noProof/>
          </w:rPr>
          <w:t>9</w:t>
        </w:r>
      </w:fldSimple>
      <w:bookmarkEnd w:id="100"/>
      <w:r w:rsidRPr="00735F41">
        <w:t xml:space="preserve"> </w:t>
      </w:r>
      <w:r>
        <w:t>Struktura zużycia energii oraz emisji wg źródeł w latach 1998 i 2011</w:t>
      </w:r>
    </w:p>
    <w:p w:rsidR="001C7650" w:rsidRDefault="001C7650" w:rsidP="00085BA5">
      <w:pPr>
        <w:rPr>
          <w:rFonts w:cs="Arial"/>
          <w:b/>
        </w:rPr>
      </w:pPr>
    </w:p>
    <w:p w:rsidR="001C7650" w:rsidRPr="000C7041" w:rsidRDefault="001C7650" w:rsidP="00085BA5">
      <w:pPr>
        <w:pStyle w:val="Nagwek2"/>
        <w:rPr>
          <w:rFonts w:cs="Arial"/>
        </w:rPr>
      </w:pPr>
      <w:bookmarkStart w:id="101" w:name="_Toc348532313"/>
      <w:bookmarkStart w:id="102" w:name="_Toc348594978"/>
      <w:bookmarkStart w:id="103" w:name="_Toc348595054"/>
      <w:bookmarkStart w:id="104" w:name="_Toc352648600"/>
      <w:r w:rsidRPr="000C7041">
        <w:rPr>
          <w:rFonts w:cs="Arial"/>
        </w:rPr>
        <w:lastRenderedPageBreak/>
        <w:t>Prognoza emisji na rok 2020</w:t>
      </w:r>
      <w:bookmarkEnd w:id="101"/>
      <w:bookmarkEnd w:id="102"/>
      <w:bookmarkEnd w:id="103"/>
      <w:bookmarkEnd w:id="104"/>
    </w:p>
    <w:p w:rsidR="001C7650" w:rsidRPr="000C7041" w:rsidRDefault="001C7650" w:rsidP="00085BA5">
      <w:pPr>
        <w:rPr>
          <w:rFonts w:cs="Arial"/>
        </w:rPr>
      </w:pPr>
      <w:r w:rsidRPr="000C7041">
        <w:rPr>
          <w:rFonts w:cs="Arial"/>
        </w:rPr>
        <w:t>Planując działania do roku 2020 konieczne było określenie wpływu czynników zewnętrznych na końcowe zużycie energii i wielkość emisji z obszaru miasta w roku 2020, bez uwzględnienia działań realizowanych przez samorząd. W tym celu opracowano dwa scenariusze prognozy:</w:t>
      </w:r>
    </w:p>
    <w:p w:rsidR="001C7650" w:rsidRPr="000C7041" w:rsidRDefault="001C7650" w:rsidP="00C111A1">
      <w:pPr>
        <w:pStyle w:val="Akapitzlist"/>
        <w:numPr>
          <w:ilvl w:val="0"/>
          <w:numId w:val="3"/>
        </w:numPr>
        <w:rPr>
          <w:rFonts w:cs="Arial"/>
        </w:rPr>
      </w:pPr>
      <w:r w:rsidRPr="000C7041">
        <w:rPr>
          <w:rFonts w:cs="Arial"/>
        </w:rPr>
        <w:t>scenariusz 0 (BAU) – czyli biznes jak zwykle, założono, że nie zajdą żadne istotne zmiany w trendach konsumpcji energii, przyjęto założenia prognozy wykorzystanej w Polityce Energetycznej Polski do 2030 roku (założenia dotyczące wzrostu zapotrzebowania na energię w poszczególnych sektorach gospodarki oraz udziału poszczególnych paliw w strukturze zużycia – tab. 9.);</w:t>
      </w:r>
    </w:p>
    <w:p w:rsidR="001C7650" w:rsidRPr="000C7041" w:rsidRDefault="001C7650" w:rsidP="00C111A1">
      <w:pPr>
        <w:pStyle w:val="Akapitzlist"/>
        <w:numPr>
          <w:ilvl w:val="0"/>
          <w:numId w:val="3"/>
        </w:numPr>
        <w:rPr>
          <w:rFonts w:cs="Arial"/>
        </w:rPr>
      </w:pPr>
      <w:r w:rsidRPr="000C7041">
        <w:rPr>
          <w:rFonts w:cs="Arial"/>
        </w:rPr>
        <w:t>scenariusz 1 – czyli scenariusz uwzględniający zmiany jakie zajdą w otoczeniu wpływające na wzorce konsumpcji energii na terenie miasta, z uwzględnieniem następujących czynników:</w:t>
      </w:r>
    </w:p>
    <w:p w:rsidR="001C7650" w:rsidRPr="000C7041" w:rsidRDefault="001C7650" w:rsidP="00C111A1">
      <w:pPr>
        <w:pStyle w:val="Akapitzlist"/>
        <w:numPr>
          <w:ilvl w:val="1"/>
          <w:numId w:val="3"/>
        </w:numPr>
        <w:rPr>
          <w:rFonts w:cs="Arial"/>
        </w:rPr>
      </w:pPr>
      <w:r w:rsidRPr="000C7041">
        <w:rPr>
          <w:rFonts w:cs="Arial"/>
        </w:rPr>
        <w:t>brak zmian w zakresie zużycia energii i emisji w segmencie samorządowym,</w:t>
      </w:r>
    </w:p>
    <w:p w:rsidR="001C7650" w:rsidRPr="000C7041" w:rsidRDefault="001C7650" w:rsidP="00C111A1">
      <w:pPr>
        <w:pStyle w:val="Akapitzlist"/>
        <w:numPr>
          <w:ilvl w:val="1"/>
          <w:numId w:val="3"/>
        </w:numPr>
        <w:rPr>
          <w:rFonts w:cs="Arial"/>
        </w:rPr>
      </w:pPr>
      <w:r w:rsidRPr="000C7041">
        <w:rPr>
          <w:rFonts w:cs="Arial"/>
        </w:rPr>
        <w:t>wdrożenia do prawa polskiego dyrektyw UE dotyczących efektywności energetycznej – zakłada się pełne wdrożenie i egzekucję celów wynikających z dyrektywy dotyczącej efektywności energetycznej (przyjętej we wrześniu 2012 roku) oraz dyrektywy dotyczącej efektywności energetycznej budynków (tzw. EPBD);</w:t>
      </w:r>
    </w:p>
    <w:p w:rsidR="001C7650" w:rsidRPr="000C7041" w:rsidRDefault="001C7650" w:rsidP="00C111A1">
      <w:pPr>
        <w:pStyle w:val="Akapitzlist"/>
        <w:numPr>
          <w:ilvl w:val="1"/>
          <w:numId w:val="3"/>
        </w:numPr>
        <w:rPr>
          <w:rFonts w:cs="Arial"/>
        </w:rPr>
      </w:pPr>
      <w:r w:rsidRPr="000C7041">
        <w:rPr>
          <w:rFonts w:cs="Arial"/>
        </w:rPr>
        <w:t>wdrożenia działań przewidzianych w polityce transportowej UE – zakłada się, że działania zaproponowane w Białej Księdze Strategii Transportowej UE będą stopniowo wdrażane w celu ograniczania emisji;</w:t>
      </w:r>
    </w:p>
    <w:p w:rsidR="001C7650" w:rsidRPr="000C7041" w:rsidRDefault="001C7650" w:rsidP="00C111A1">
      <w:pPr>
        <w:pStyle w:val="Akapitzlist"/>
        <w:numPr>
          <w:ilvl w:val="1"/>
          <w:numId w:val="3"/>
        </w:numPr>
        <w:rPr>
          <w:rFonts w:cs="Arial"/>
        </w:rPr>
      </w:pPr>
      <w:r w:rsidRPr="000C7041">
        <w:rPr>
          <w:rFonts w:cs="Arial"/>
        </w:rPr>
        <w:t>wzrostu natężenia ruchu na drogach lokalnych i tranzytowych na terenie miasta (zgodnie z prognozami GDDKiA);</w:t>
      </w:r>
    </w:p>
    <w:p w:rsidR="001C7650" w:rsidRPr="000C7041" w:rsidRDefault="001C7650" w:rsidP="00C111A1">
      <w:pPr>
        <w:pStyle w:val="Akapitzlist"/>
        <w:numPr>
          <w:ilvl w:val="1"/>
          <w:numId w:val="3"/>
        </w:numPr>
        <w:rPr>
          <w:rFonts w:cs="Arial"/>
        </w:rPr>
      </w:pPr>
      <w:r w:rsidRPr="000C7041">
        <w:rPr>
          <w:rFonts w:cs="Arial"/>
        </w:rPr>
        <w:t>naturalnego trendu wymiany sprzętu AGD, RTV i ITC – przyjęto, że użytkowany sprzęt będzie stopniowo wymieniany na bardziej efektywny;</w:t>
      </w:r>
    </w:p>
    <w:p w:rsidR="001C7650" w:rsidRPr="000C7041" w:rsidRDefault="001C7650" w:rsidP="00C111A1">
      <w:pPr>
        <w:pStyle w:val="Akapitzlist"/>
        <w:numPr>
          <w:ilvl w:val="1"/>
          <w:numId w:val="3"/>
        </w:numPr>
        <w:rPr>
          <w:rFonts w:cs="Arial"/>
        </w:rPr>
      </w:pPr>
      <w:r w:rsidRPr="000C7041">
        <w:rPr>
          <w:rFonts w:cs="Arial"/>
        </w:rPr>
        <w:t>wdrożenia nowego prawa dot. OZE w Polsce, przewidującego wsparcie mikrogeneracji w OZE – założono, że na skutek proponowanych systemów wsparcia znacznie wzrośnie udział energii elektrycznej wytwarzanej w indywidualnych źródłach, przez co spadnie zapotrzebowanie na energię elektryczną z sieci krajowej;</w:t>
      </w:r>
    </w:p>
    <w:p w:rsidR="001C7650" w:rsidRPr="000C7041" w:rsidRDefault="001C7650" w:rsidP="00C111A1">
      <w:pPr>
        <w:pStyle w:val="Akapitzlist"/>
        <w:numPr>
          <w:ilvl w:val="1"/>
          <w:numId w:val="3"/>
        </w:numPr>
        <w:rPr>
          <w:rFonts w:cs="Arial"/>
        </w:rPr>
      </w:pPr>
      <w:r w:rsidRPr="000C7041">
        <w:rPr>
          <w:rFonts w:cs="Arial"/>
        </w:rPr>
        <w:t>budowy nowego bloku kogeneracyjnego w EDF Toruń, o mocy ok 100 MW, dostarczającego ciepło do miejskiej sieci ciepłowniczej, z uwzględnieniem wycofania z użycia starszych kotłów opalanych węglem kamiennym;</w:t>
      </w:r>
    </w:p>
    <w:p w:rsidR="001C7650" w:rsidRPr="000C7041" w:rsidRDefault="001C7650" w:rsidP="00C111A1">
      <w:pPr>
        <w:pStyle w:val="Akapitzlist"/>
        <w:numPr>
          <w:ilvl w:val="1"/>
          <w:numId w:val="3"/>
        </w:numPr>
        <w:rPr>
          <w:rFonts w:cs="Arial"/>
        </w:rPr>
      </w:pPr>
      <w:r w:rsidRPr="000C7041">
        <w:rPr>
          <w:rFonts w:cs="Arial"/>
        </w:rPr>
        <w:t>wzrostu udziału energii z OZE w energii elektrycznej w Polsce – zakłada się wypełnienie przez Polskę unijnego celu wyznaczonego dla kraju na poziomie 15% udziału OZE w końcowym zużyciu energii, co przełoży się na ograniczenie wskaźnika emisji dla energii elektrycznej;</w:t>
      </w:r>
    </w:p>
    <w:p w:rsidR="001C7650" w:rsidRPr="000C7041" w:rsidRDefault="001C7650" w:rsidP="00C111A1">
      <w:pPr>
        <w:pStyle w:val="Akapitzlist"/>
        <w:numPr>
          <w:ilvl w:val="1"/>
          <w:numId w:val="3"/>
        </w:numPr>
        <w:rPr>
          <w:rFonts w:cs="Arial"/>
        </w:rPr>
      </w:pPr>
      <w:r w:rsidRPr="000C7041">
        <w:rPr>
          <w:rFonts w:cs="Arial"/>
        </w:rPr>
        <w:t>modernizacji sektora elektroenergetycznego w Polsce – realizowane stopniowo inwestycje w nowe moce wytwórcze o wysokiej sprawności pozwolą ograniczyć wskaźnik emisji dla energii elektrycznej.</w:t>
      </w:r>
    </w:p>
    <w:p w:rsidR="001C7650" w:rsidRDefault="001C7650" w:rsidP="00085BA5">
      <w:pPr>
        <w:pStyle w:val="Akapitzlist"/>
        <w:ind w:left="1440"/>
        <w:rPr>
          <w:rFonts w:cs="Arial"/>
        </w:rPr>
      </w:pPr>
    </w:p>
    <w:p w:rsidR="001C7650" w:rsidRPr="000C7041" w:rsidRDefault="001C7650" w:rsidP="00085BA5">
      <w:pPr>
        <w:pStyle w:val="Akapitzlist"/>
        <w:ind w:left="1440"/>
        <w:rPr>
          <w:rFonts w:cs="Arial"/>
        </w:rPr>
      </w:pPr>
    </w:p>
    <w:p w:rsidR="001C7650" w:rsidRPr="000C7041" w:rsidRDefault="001C7650" w:rsidP="00330216">
      <w:pPr>
        <w:pStyle w:val="Legenda"/>
        <w:keepNext/>
      </w:pPr>
      <w:r w:rsidRPr="000C7041">
        <w:lastRenderedPageBreak/>
        <w:t xml:space="preserve">Tabela </w:t>
      </w:r>
      <w:fldSimple w:instr=" SEQ Tabela \* ARABIC ">
        <w:r>
          <w:rPr>
            <w:noProof/>
          </w:rPr>
          <w:t>10</w:t>
        </w:r>
      </w:fldSimple>
      <w:r w:rsidRPr="000C7041">
        <w:t xml:space="preserve"> Prognoza zapotrzebowania na energię finalną według polityki Energetycznej Polski do 2030 roku </w:t>
      </w:r>
      <w:r w:rsidRPr="000C7041">
        <w:rPr>
          <w:rFonts w:cs="Arial"/>
          <w:b w:val="0"/>
          <w:i/>
          <w:szCs w:val="24"/>
        </w:rPr>
        <w:t>Źródło: Polityka energetyczna Polski do 2030 roku</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607"/>
        <w:gridCol w:w="1945"/>
        <w:gridCol w:w="1457"/>
        <w:gridCol w:w="1267"/>
      </w:tblGrid>
      <w:tr w:rsidR="001C7650" w:rsidRPr="000C7041" w:rsidTr="00247A4E">
        <w:trPr>
          <w:trHeight w:val="315"/>
          <w:jc w:val="center"/>
        </w:trPr>
        <w:tc>
          <w:tcPr>
            <w:tcW w:w="2607" w:type="dxa"/>
            <w:shd w:val="clear" w:color="auto" w:fill="C2D69B"/>
            <w:noWrap/>
          </w:tcPr>
          <w:p w:rsidR="001C7650" w:rsidRPr="000C7041" w:rsidRDefault="001C7650" w:rsidP="00247A4E">
            <w:pPr>
              <w:spacing w:after="0"/>
              <w:rPr>
                <w:rFonts w:cs="Arial"/>
                <w:b/>
                <w:bCs/>
                <w:lang w:eastAsia="en-US"/>
              </w:rPr>
            </w:pPr>
          </w:p>
        </w:tc>
        <w:tc>
          <w:tcPr>
            <w:tcW w:w="1945" w:type="dxa"/>
            <w:shd w:val="clear" w:color="auto" w:fill="C2D69B"/>
            <w:noWrap/>
            <w:vAlign w:val="center"/>
          </w:tcPr>
          <w:p w:rsidR="001C7650" w:rsidRPr="000C7041" w:rsidRDefault="001C7650" w:rsidP="00247A4E">
            <w:pPr>
              <w:spacing w:after="0"/>
              <w:jc w:val="center"/>
              <w:rPr>
                <w:rFonts w:cs="Arial"/>
                <w:b/>
                <w:bCs/>
                <w:lang w:eastAsia="en-US"/>
              </w:rPr>
            </w:pPr>
            <w:r w:rsidRPr="000C7041">
              <w:rPr>
                <w:rFonts w:cs="Arial"/>
                <w:b/>
                <w:bCs/>
                <w:lang w:eastAsia="en-US"/>
              </w:rPr>
              <w:t>2010 r.</w:t>
            </w:r>
          </w:p>
          <w:p w:rsidR="001C7650" w:rsidRPr="000C7041" w:rsidRDefault="001C7650" w:rsidP="00247A4E">
            <w:pPr>
              <w:spacing w:after="0"/>
              <w:jc w:val="center"/>
              <w:rPr>
                <w:rFonts w:cs="Arial"/>
                <w:b/>
                <w:bCs/>
                <w:lang w:eastAsia="en-US"/>
              </w:rPr>
            </w:pPr>
            <w:r w:rsidRPr="000C7041">
              <w:rPr>
                <w:rFonts w:cs="Arial"/>
                <w:b/>
                <w:bCs/>
                <w:lang w:eastAsia="en-US"/>
              </w:rPr>
              <w:t>[Mtoe]</w:t>
            </w:r>
          </w:p>
        </w:tc>
        <w:tc>
          <w:tcPr>
            <w:tcW w:w="1457" w:type="dxa"/>
            <w:shd w:val="clear" w:color="auto" w:fill="C2D69B"/>
            <w:noWrap/>
            <w:vAlign w:val="center"/>
          </w:tcPr>
          <w:p w:rsidR="001C7650" w:rsidRPr="000C7041" w:rsidRDefault="001C7650" w:rsidP="00247A4E">
            <w:pPr>
              <w:spacing w:after="0"/>
              <w:jc w:val="center"/>
              <w:rPr>
                <w:rFonts w:cs="Arial"/>
                <w:b/>
                <w:bCs/>
                <w:lang w:eastAsia="en-US"/>
              </w:rPr>
            </w:pPr>
            <w:r w:rsidRPr="000C7041">
              <w:rPr>
                <w:rFonts w:cs="Arial"/>
                <w:b/>
                <w:bCs/>
                <w:lang w:eastAsia="en-US"/>
              </w:rPr>
              <w:t>2020 r.</w:t>
            </w:r>
          </w:p>
          <w:p w:rsidR="001C7650" w:rsidRPr="000C7041" w:rsidRDefault="001C7650" w:rsidP="00247A4E">
            <w:pPr>
              <w:spacing w:after="0"/>
              <w:jc w:val="center"/>
              <w:rPr>
                <w:rFonts w:cs="Arial"/>
                <w:b/>
                <w:bCs/>
                <w:lang w:eastAsia="en-US"/>
              </w:rPr>
            </w:pPr>
            <w:r w:rsidRPr="000C7041">
              <w:rPr>
                <w:rFonts w:cs="Arial"/>
                <w:b/>
                <w:bCs/>
                <w:lang w:eastAsia="en-US"/>
              </w:rPr>
              <w:t>[Mtoe]</w:t>
            </w:r>
          </w:p>
        </w:tc>
        <w:tc>
          <w:tcPr>
            <w:tcW w:w="1267" w:type="dxa"/>
            <w:shd w:val="clear" w:color="auto" w:fill="C2D69B"/>
            <w:noWrap/>
            <w:vAlign w:val="center"/>
          </w:tcPr>
          <w:p w:rsidR="001C7650" w:rsidRPr="000C7041" w:rsidRDefault="001C7650" w:rsidP="00247A4E">
            <w:pPr>
              <w:spacing w:after="0"/>
              <w:jc w:val="center"/>
              <w:rPr>
                <w:rFonts w:cs="Arial"/>
                <w:b/>
                <w:bCs/>
                <w:lang w:eastAsia="en-US"/>
              </w:rPr>
            </w:pPr>
            <w:r w:rsidRPr="000C7041">
              <w:rPr>
                <w:rFonts w:cs="Arial"/>
                <w:b/>
                <w:bCs/>
                <w:lang w:eastAsia="en-US"/>
              </w:rPr>
              <w:t>Zmiana</w:t>
            </w:r>
          </w:p>
          <w:p w:rsidR="001C7650" w:rsidRPr="000C7041" w:rsidRDefault="001C7650" w:rsidP="00247A4E">
            <w:pPr>
              <w:spacing w:after="0"/>
              <w:jc w:val="center"/>
              <w:rPr>
                <w:rFonts w:cs="Arial"/>
                <w:b/>
                <w:bCs/>
                <w:lang w:eastAsia="en-US"/>
              </w:rPr>
            </w:pPr>
            <w:r w:rsidRPr="000C7041">
              <w:rPr>
                <w:rFonts w:cs="Arial"/>
                <w:b/>
                <w:bCs/>
                <w:lang w:eastAsia="en-US"/>
              </w:rPr>
              <w:t>[%]</w:t>
            </w:r>
          </w:p>
        </w:tc>
      </w:tr>
      <w:tr w:rsidR="001C7650" w:rsidRPr="000C7041" w:rsidTr="00247A4E">
        <w:trPr>
          <w:trHeight w:val="315"/>
          <w:jc w:val="center"/>
        </w:trPr>
        <w:tc>
          <w:tcPr>
            <w:tcW w:w="7276" w:type="dxa"/>
            <w:gridSpan w:val="4"/>
            <w:noWrap/>
            <w:vAlign w:val="center"/>
          </w:tcPr>
          <w:p w:rsidR="001C7650" w:rsidRPr="000C7041" w:rsidRDefault="001C7650" w:rsidP="00247A4E">
            <w:pPr>
              <w:spacing w:after="0"/>
              <w:jc w:val="center"/>
              <w:rPr>
                <w:rFonts w:cs="Arial"/>
                <w:b/>
                <w:bCs/>
                <w:lang w:eastAsia="en-US"/>
              </w:rPr>
            </w:pPr>
            <w:r w:rsidRPr="000C7041">
              <w:rPr>
                <w:rFonts w:cs="Arial"/>
                <w:b/>
                <w:bCs/>
                <w:lang w:eastAsia="en-US"/>
              </w:rPr>
              <w:t>W podziale na sektory</w:t>
            </w:r>
          </w:p>
        </w:tc>
      </w:tr>
      <w:tr w:rsidR="001C7650" w:rsidRPr="000C7041" w:rsidTr="00247A4E">
        <w:trPr>
          <w:trHeight w:val="300"/>
          <w:jc w:val="center"/>
        </w:trPr>
        <w:tc>
          <w:tcPr>
            <w:tcW w:w="2607" w:type="dxa"/>
            <w:noWrap/>
            <w:vAlign w:val="center"/>
          </w:tcPr>
          <w:p w:rsidR="001C7650" w:rsidRPr="000C7041" w:rsidRDefault="001C7650" w:rsidP="00247A4E">
            <w:pPr>
              <w:spacing w:after="0"/>
              <w:rPr>
                <w:rFonts w:cs="Arial"/>
                <w:lang w:eastAsia="en-US"/>
              </w:rPr>
            </w:pPr>
            <w:r w:rsidRPr="000C7041">
              <w:rPr>
                <w:rFonts w:cs="Arial"/>
                <w:lang w:eastAsia="en-US"/>
              </w:rPr>
              <w:t>przemysł</w:t>
            </w:r>
          </w:p>
        </w:tc>
        <w:tc>
          <w:tcPr>
            <w:tcW w:w="1945" w:type="dxa"/>
            <w:noWrap/>
            <w:vAlign w:val="center"/>
          </w:tcPr>
          <w:p w:rsidR="001C7650" w:rsidRPr="000C7041" w:rsidRDefault="001C7650" w:rsidP="00247A4E">
            <w:pPr>
              <w:spacing w:after="0"/>
              <w:jc w:val="center"/>
              <w:rPr>
                <w:rFonts w:cs="Arial"/>
                <w:lang w:eastAsia="en-US"/>
              </w:rPr>
            </w:pPr>
            <w:r w:rsidRPr="000C7041">
              <w:rPr>
                <w:rFonts w:cs="Arial"/>
                <w:lang w:eastAsia="en-US"/>
              </w:rPr>
              <w:t>18,2</w:t>
            </w:r>
          </w:p>
        </w:tc>
        <w:tc>
          <w:tcPr>
            <w:tcW w:w="1457" w:type="dxa"/>
            <w:noWrap/>
            <w:vAlign w:val="center"/>
          </w:tcPr>
          <w:p w:rsidR="001C7650" w:rsidRPr="000C7041" w:rsidRDefault="001C7650" w:rsidP="00247A4E">
            <w:pPr>
              <w:spacing w:after="0"/>
              <w:jc w:val="center"/>
              <w:rPr>
                <w:rFonts w:cs="Arial"/>
                <w:lang w:eastAsia="en-US"/>
              </w:rPr>
            </w:pPr>
            <w:r w:rsidRPr="000C7041">
              <w:rPr>
                <w:rFonts w:cs="Arial"/>
                <w:lang w:eastAsia="en-US"/>
              </w:rPr>
              <w:t>20,9</w:t>
            </w:r>
          </w:p>
        </w:tc>
        <w:tc>
          <w:tcPr>
            <w:tcW w:w="1267" w:type="dxa"/>
            <w:noWrap/>
            <w:vAlign w:val="center"/>
          </w:tcPr>
          <w:p w:rsidR="001C7650" w:rsidRPr="000C7041" w:rsidRDefault="001C7650" w:rsidP="00247A4E">
            <w:pPr>
              <w:spacing w:after="0"/>
              <w:jc w:val="center"/>
              <w:rPr>
                <w:rFonts w:cs="Arial"/>
                <w:lang w:eastAsia="en-US"/>
              </w:rPr>
            </w:pPr>
            <w:r w:rsidRPr="000C7041">
              <w:rPr>
                <w:rFonts w:cs="Arial"/>
                <w:lang w:eastAsia="en-US"/>
              </w:rPr>
              <w:t>+14,84%</w:t>
            </w:r>
          </w:p>
        </w:tc>
      </w:tr>
      <w:tr w:rsidR="001C7650" w:rsidRPr="000C7041" w:rsidTr="00247A4E">
        <w:trPr>
          <w:trHeight w:val="347"/>
          <w:jc w:val="center"/>
        </w:trPr>
        <w:tc>
          <w:tcPr>
            <w:tcW w:w="2607" w:type="dxa"/>
            <w:noWrap/>
            <w:vAlign w:val="center"/>
          </w:tcPr>
          <w:p w:rsidR="001C7650" w:rsidRPr="000C7041" w:rsidRDefault="001C7650" w:rsidP="00247A4E">
            <w:pPr>
              <w:spacing w:after="0"/>
              <w:rPr>
                <w:rFonts w:cs="Arial"/>
                <w:lang w:eastAsia="en-US"/>
              </w:rPr>
            </w:pPr>
            <w:r w:rsidRPr="000C7041">
              <w:rPr>
                <w:rFonts w:cs="Arial"/>
                <w:lang w:eastAsia="en-US"/>
              </w:rPr>
              <w:t>transport</w:t>
            </w:r>
          </w:p>
        </w:tc>
        <w:tc>
          <w:tcPr>
            <w:tcW w:w="1945" w:type="dxa"/>
            <w:noWrap/>
            <w:vAlign w:val="center"/>
          </w:tcPr>
          <w:p w:rsidR="001C7650" w:rsidRPr="000C7041" w:rsidRDefault="001C7650" w:rsidP="00247A4E">
            <w:pPr>
              <w:spacing w:after="0"/>
              <w:jc w:val="center"/>
              <w:rPr>
                <w:rFonts w:cs="Arial"/>
                <w:lang w:eastAsia="en-US"/>
              </w:rPr>
            </w:pPr>
            <w:r w:rsidRPr="000C7041">
              <w:rPr>
                <w:rFonts w:cs="Arial"/>
                <w:lang w:eastAsia="en-US"/>
              </w:rPr>
              <w:t>15,5</w:t>
            </w:r>
          </w:p>
        </w:tc>
        <w:tc>
          <w:tcPr>
            <w:tcW w:w="1457" w:type="dxa"/>
            <w:noWrap/>
            <w:vAlign w:val="center"/>
          </w:tcPr>
          <w:p w:rsidR="001C7650" w:rsidRPr="000C7041" w:rsidRDefault="001C7650" w:rsidP="00247A4E">
            <w:pPr>
              <w:spacing w:after="0"/>
              <w:jc w:val="center"/>
              <w:rPr>
                <w:rFonts w:cs="Arial"/>
                <w:lang w:eastAsia="en-US"/>
              </w:rPr>
            </w:pPr>
            <w:r w:rsidRPr="000C7041">
              <w:rPr>
                <w:rFonts w:cs="Arial"/>
                <w:lang w:eastAsia="en-US"/>
              </w:rPr>
              <w:t>18,7</w:t>
            </w:r>
          </w:p>
        </w:tc>
        <w:tc>
          <w:tcPr>
            <w:tcW w:w="1267" w:type="dxa"/>
            <w:noWrap/>
            <w:vAlign w:val="center"/>
          </w:tcPr>
          <w:p w:rsidR="001C7650" w:rsidRPr="000C7041" w:rsidRDefault="001C7650" w:rsidP="00247A4E">
            <w:pPr>
              <w:spacing w:after="0"/>
              <w:jc w:val="center"/>
              <w:rPr>
                <w:rFonts w:cs="Arial"/>
                <w:lang w:eastAsia="en-US"/>
              </w:rPr>
            </w:pPr>
            <w:r w:rsidRPr="000C7041">
              <w:rPr>
                <w:rFonts w:cs="Arial"/>
                <w:lang w:eastAsia="en-US"/>
              </w:rPr>
              <w:t>+20,65%</w:t>
            </w:r>
          </w:p>
        </w:tc>
      </w:tr>
      <w:tr w:rsidR="001C7650" w:rsidRPr="000C7041" w:rsidTr="00247A4E">
        <w:trPr>
          <w:trHeight w:val="300"/>
          <w:jc w:val="center"/>
        </w:trPr>
        <w:tc>
          <w:tcPr>
            <w:tcW w:w="2607" w:type="dxa"/>
            <w:noWrap/>
            <w:vAlign w:val="center"/>
          </w:tcPr>
          <w:p w:rsidR="001C7650" w:rsidRPr="000C7041" w:rsidRDefault="001C7650" w:rsidP="00247A4E">
            <w:pPr>
              <w:spacing w:after="0"/>
              <w:rPr>
                <w:rFonts w:cs="Arial"/>
                <w:lang w:eastAsia="en-US"/>
              </w:rPr>
            </w:pPr>
            <w:r w:rsidRPr="000C7041">
              <w:rPr>
                <w:rFonts w:cs="Arial"/>
                <w:lang w:eastAsia="en-US"/>
              </w:rPr>
              <w:t>usługi</w:t>
            </w:r>
          </w:p>
        </w:tc>
        <w:tc>
          <w:tcPr>
            <w:tcW w:w="1945" w:type="dxa"/>
            <w:noWrap/>
            <w:vAlign w:val="center"/>
          </w:tcPr>
          <w:p w:rsidR="001C7650" w:rsidRPr="000C7041" w:rsidRDefault="001C7650" w:rsidP="00247A4E">
            <w:pPr>
              <w:spacing w:after="0"/>
              <w:jc w:val="center"/>
              <w:rPr>
                <w:rFonts w:cs="Arial"/>
                <w:lang w:eastAsia="en-US"/>
              </w:rPr>
            </w:pPr>
            <w:r w:rsidRPr="000C7041">
              <w:rPr>
                <w:rFonts w:cs="Arial"/>
                <w:lang w:eastAsia="en-US"/>
              </w:rPr>
              <w:t>6,6</w:t>
            </w:r>
          </w:p>
        </w:tc>
        <w:tc>
          <w:tcPr>
            <w:tcW w:w="1457" w:type="dxa"/>
            <w:noWrap/>
            <w:vAlign w:val="center"/>
          </w:tcPr>
          <w:p w:rsidR="001C7650" w:rsidRPr="000C7041" w:rsidRDefault="001C7650" w:rsidP="00247A4E">
            <w:pPr>
              <w:spacing w:after="0"/>
              <w:jc w:val="center"/>
              <w:rPr>
                <w:rFonts w:cs="Arial"/>
                <w:lang w:eastAsia="en-US"/>
              </w:rPr>
            </w:pPr>
            <w:r w:rsidRPr="000C7041">
              <w:rPr>
                <w:rFonts w:cs="Arial"/>
                <w:lang w:eastAsia="en-US"/>
              </w:rPr>
              <w:t>8,8</w:t>
            </w:r>
          </w:p>
        </w:tc>
        <w:tc>
          <w:tcPr>
            <w:tcW w:w="1267" w:type="dxa"/>
            <w:noWrap/>
            <w:vAlign w:val="center"/>
          </w:tcPr>
          <w:p w:rsidR="001C7650" w:rsidRPr="000C7041" w:rsidRDefault="001C7650" w:rsidP="00247A4E">
            <w:pPr>
              <w:spacing w:after="0"/>
              <w:jc w:val="center"/>
              <w:rPr>
                <w:rFonts w:cs="Arial"/>
                <w:lang w:eastAsia="en-US"/>
              </w:rPr>
            </w:pPr>
            <w:r w:rsidRPr="000C7041">
              <w:rPr>
                <w:rFonts w:cs="Arial"/>
                <w:lang w:eastAsia="en-US"/>
              </w:rPr>
              <w:t>+33,33%</w:t>
            </w:r>
          </w:p>
        </w:tc>
      </w:tr>
      <w:tr w:rsidR="001C7650" w:rsidRPr="000C7041" w:rsidTr="00247A4E">
        <w:trPr>
          <w:trHeight w:val="300"/>
          <w:jc w:val="center"/>
        </w:trPr>
        <w:tc>
          <w:tcPr>
            <w:tcW w:w="2607" w:type="dxa"/>
            <w:noWrap/>
            <w:vAlign w:val="center"/>
          </w:tcPr>
          <w:p w:rsidR="001C7650" w:rsidRPr="000C7041" w:rsidRDefault="001C7650" w:rsidP="00247A4E">
            <w:pPr>
              <w:spacing w:after="0"/>
              <w:rPr>
                <w:rFonts w:cs="Arial"/>
                <w:lang w:eastAsia="en-US"/>
              </w:rPr>
            </w:pPr>
            <w:r w:rsidRPr="000C7041">
              <w:rPr>
                <w:rFonts w:cs="Arial"/>
                <w:lang w:eastAsia="en-US"/>
              </w:rPr>
              <w:t>gospodarstwa domowe</w:t>
            </w:r>
          </w:p>
        </w:tc>
        <w:tc>
          <w:tcPr>
            <w:tcW w:w="1945" w:type="dxa"/>
            <w:noWrap/>
            <w:vAlign w:val="center"/>
          </w:tcPr>
          <w:p w:rsidR="001C7650" w:rsidRPr="000C7041" w:rsidRDefault="001C7650" w:rsidP="00247A4E">
            <w:pPr>
              <w:spacing w:after="0"/>
              <w:jc w:val="center"/>
              <w:rPr>
                <w:rFonts w:cs="Arial"/>
                <w:lang w:eastAsia="en-US"/>
              </w:rPr>
            </w:pPr>
            <w:r w:rsidRPr="000C7041">
              <w:rPr>
                <w:rFonts w:cs="Arial"/>
                <w:lang w:eastAsia="en-US"/>
              </w:rPr>
              <w:t>19</w:t>
            </w:r>
          </w:p>
        </w:tc>
        <w:tc>
          <w:tcPr>
            <w:tcW w:w="1457" w:type="dxa"/>
            <w:noWrap/>
            <w:vAlign w:val="center"/>
          </w:tcPr>
          <w:p w:rsidR="001C7650" w:rsidRPr="000C7041" w:rsidRDefault="001C7650" w:rsidP="00247A4E">
            <w:pPr>
              <w:spacing w:after="0"/>
              <w:jc w:val="center"/>
              <w:rPr>
                <w:rFonts w:cs="Arial"/>
                <w:lang w:eastAsia="en-US"/>
              </w:rPr>
            </w:pPr>
            <w:r w:rsidRPr="000C7041">
              <w:rPr>
                <w:rFonts w:cs="Arial"/>
                <w:lang w:eastAsia="en-US"/>
              </w:rPr>
              <w:t>19,4</w:t>
            </w:r>
          </w:p>
        </w:tc>
        <w:tc>
          <w:tcPr>
            <w:tcW w:w="1267" w:type="dxa"/>
            <w:noWrap/>
            <w:vAlign w:val="center"/>
          </w:tcPr>
          <w:p w:rsidR="001C7650" w:rsidRPr="000C7041" w:rsidRDefault="001C7650" w:rsidP="00247A4E">
            <w:pPr>
              <w:spacing w:after="0"/>
              <w:jc w:val="center"/>
              <w:rPr>
                <w:rFonts w:cs="Arial"/>
                <w:lang w:eastAsia="en-US"/>
              </w:rPr>
            </w:pPr>
            <w:r w:rsidRPr="000C7041">
              <w:rPr>
                <w:rFonts w:cs="Arial"/>
                <w:lang w:eastAsia="en-US"/>
              </w:rPr>
              <w:t>+2,11%</w:t>
            </w:r>
          </w:p>
        </w:tc>
      </w:tr>
      <w:tr w:rsidR="001C7650" w:rsidRPr="000C7041" w:rsidTr="00247A4E">
        <w:trPr>
          <w:trHeight w:val="315"/>
          <w:jc w:val="center"/>
        </w:trPr>
        <w:tc>
          <w:tcPr>
            <w:tcW w:w="7276" w:type="dxa"/>
            <w:gridSpan w:val="4"/>
            <w:noWrap/>
            <w:vAlign w:val="center"/>
          </w:tcPr>
          <w:p w:rsidR="001C7650" w:rsidRPr="000C7041" w:rsidRDefault="001C7650" w:rsidP="00247A4E">
            <w:pPr>
              <w:spacing w:after="0"/>
              <w:jc w:val="center"/>
              <w:rPr>
                <w:rFonts w:cs="Arial"/>
                <w:b/>
                <w:bCs/>
                <w:lang w:eastAsia="en-US"/>
              </w:rPr>
            </w:pPr>
            <w:r w:rsidRPr="000C7041">
              <w:rPr>
                <w:rFonts w:cs="Arial"/>
                <w:b/>
                <w:bCs/>
                <w:lang w:eastAsia="en-US"/>
              </w:rPr>
              <w:t>W podziale na nośniki</w:t>
            </w:r>
          </w:p>
        </w:tc>
      </w:tr>
      <w:tr w:rsidR="001C7650" w:rsidRPr="000C7041" w:rsidTr="00247A4E">
        <w:trPr>
          <w:trHeight w:val="315"/>
          <w:jc w:val="center"/>
        </w:trPr>
        <w:tc>
          <w:tcPr>
            <w:tcW w:w="2607" w:type="dxa"/>
            <w:noWrap/>
          </w:tcPr>
          <w:p w:rsidR="001C7650" w:rsidRPr="000C7041" w:rsidRDefault="001C7650" w:rsidP="00247A4E">
            <w:pPr>
              <w:spacing w:after="0"/>
              <w:rPr>
                <w:rFonts w:cs="Arial"/>
                <w:lang w:eastAsia="en-US"/>
              </w:rPr>
            </w:pPr>
            <w:r w:rsidRPr="000C7041">
              <w:rPr>
                <w:rFonts w:cs="Arial"/>
                <w:lang w:eastAsia="en-US"/>
              </w:rPr>
              <w:t>węgiel</w:t>
            </w:r>
          </w:p>
        </w:tc>
        <w:tc>
          <w:tcPr>
            <w:tcW w:w="1945" w:type="dxa"/>
            <w:noWrap/>
            <w:vAlign w:val="center"/>
          </w:tcPr>
          <w:p w:rsidR="001C7650" w:rsidRPr="000C7041" w:rsidRDefault="001C7650" w:rsidP="00247A4E">
            <w:pPr>
              <w:spacing w:after="0"/>
              <w:jc w:val="center"/>
              <w:rPr>
                <w:rFonts w:cs="Arial"/>
                <w:lang w:eastAsia="en-US"/>
              </w:rPr>
            </w:pPr>
            <w:r w:rsidRPr="000C7041">
              <w:rPr>
                <w:rFonts w:cs="Arial"/>
                <w:lang w:eastAsia="en-US"/>
              </w:rPr>
              <w:t>10,9</w:t>
            </w:r>
          </w:p>
        </w:tc>
        <w:tc>
          <w:tcPr>
            <w:tcW w:w="1457" w:type="dxa"/>
            <w:noWrap/>
            <w:vAlign w:val="center"/>
          </w:tcPr>
          <w:p w:rsidR="001C7650" w:rsidRPr="000C7041" w:rsidRDefault="001C7650" w:rsidP="00247A4E">
            <w:pPr>
              <w:spacing w:after="0"/>
              <w:jc w:val="center"/>
              <w:rPr>
                <w:rFonts w:cs="Arial"/>
                <w:lang w:eastAsia="en-US"/>
              </w:rPr>
            </w:pPr>
            <w:r w:rsidRPr="000C7041">
              <w:rPr>
                <w:rFonts w:cs="Arial"/>
                <w:lang w:eastAsia="en-US"/>
              </w:rPr>
              <w:t>10,3</w:t>
            </w:r>
          </w:p>
        </w:tc>
        <w:tc>
          <w:tcPr>
            <w:tcW w:w="1267" w:type="dxa"/>
            <w:noWrap/>
            <w:vAlign w:val="center"/>
          </w:tcPr>
          <w:p w:rsidR="001C7650" w:rsidRPr="000C7041" w:rsidRDefault="001C7650" w:rsidP="00247A4E">
            <w:pPr>
              <w:spacing w:after="0"/>
              <w:jc w:val="center"/>
              <w:rPr>
                <w:rFonts w:cs="Arial"/>
                <w:lang w:eastAsia="en-US"/>
              </w:rPr>
            </w:pPr>
            <w:r w:rsidRPr="000C7041">
              <w:rPr>
                <w:rFonts w:cs="Arial"/>
                <w:lang w:eastAsia="en-US"/>
              </w:rPr>
              <w:t>-5,50%</w:t>
            </w:r>
          </w:p>
        </w:tc>
      </w:tr>
      <w:tr w:rsidR="001C7650" w:rsidRPr="000C7041" w:rsidTr="00247A4E">
        <w:trPr>
          <w:trHeight w:val="300"/>
          <w:jc w:val="center"/>
        </w:trPr>
        <w:tc>
          <w:tcPr>
            <w:tcW w:w="2607" w:type="dxa"/>
            <w:noWrap/>
          </w:tcPr>
          <w:p w:rsidR="001C7650" w:rsidRPr="000C7041" w:rsidRDefault="001C7650" w:rsidP="00247A4E">
            <w:pPr>
              <w:spacing w:after="0"/>
              <w:rPr>
                <w:rFonts w:cs="Arial"/>
                <w:lang w:eastAsia="en-US"/>
              </w:rPr>
            </w:pPr>
            <w:r w:rsidRPr="000C7041">
              <w:rPr>
                <w:rFonts w:cs="Arial"/>
                <w:lang w:eastAsia="en-US"/>
              </w:rPr>
              <w:t>produkty naftowe</w:t>
            </w:r>
          </w:p>
        </w:tc>
        <w:tc>
          <w:tcPr>
            <w:tcW w:w="1945" w:type="dxa"/>
            <w:noWrap/>
            <w:vAlign w:val="center"/>
          </w:tcPr>
          <w:p w:rsidR="001C7650" w:rsidRPr="000C7041" w:rsidRDefault="001C7650" w:rsidP="00247A4E">
            <w:pPr>
              <w:spacing w:after="0"/>
              <w:jc w:val="center"/>
              <w:rPr>
                <w:rFonts w:cs="Arial"/>
                <w:lang w:eastAsia="en-US"/>
              </w:rPr>
            </w:pPr>
            <w:r w:rsidRPr="000C7041">
              <w:rPr>
                <w:rFonts w:cs="Arial"/>
                <w:lang w:eastAsia="en-US"/>
              </w:rPr>
              <w:t>22,4</w:t>
            </w:r>
          </w:p>
        </w:tc>
        <w:tc>
          <w:tcPr>
            <w:tcW w:w="1457" w:type="dxa"/>
            <w:noWrap/>
            <w:vAlign w:val="center"/>
          </w:tcPr>
          <w:p w:rsidR="001C7650" w:rsidRPr="000C7041" w:rsidRDefault="001C7650" w:rsidP="00247A4E">
            <w:pPr>
              <w:spacing w:after="0"/>
              <w:jc w:val="center"/>
              <w:rPr>
                <w:rFonts w:cs="Arial"/>
                <w:lang w:eastAsia="en-US"/>
              </w:rPr>
            </w:pPr>
            <w:r w:rsidRPr="000C7041">
              <w:rPr>
                <w:rFonts w:cs="Arial"/>
                <w:lang w:eastAsia="en-US"/>
              </w:rPr>
              <w:t>24,3</w:t>
            </w:r>
          </w:p>
        </w:tc>
        <w:tc>
          <w:tcPr>
            <w:tcW w:w="1267" w:type="dxa"/>
            <w:noWrap/>
            <w:vAlign w:val="center"/>
          </w:tcPr>
          <w:p w:rsidR="001C7650" w:rsidRPr="000C7041" w:rsidRDefault="001C7650" w:rsidP="00247A4E">
            <w:pPr>
              <w:spacing w:after="0"/>
              <w:jc w:val="center"/>
              <w:rPr>
                <w:rFonts w:cs="Arial"/>
                <w:lang w:eastAsia="en-US"/>
              </w:rPr>
            </w:pPr>
            <w:r w:rsidRPr="000C7041">
              <w:rPr>
                <w:rFonts w:cs="Arial"/>
                <w:lang w:eastAsia="en-US"/>
              </w:rPr>
              <w:t>+8,48%</w:t>
            </w:r>
          </w:p>
        </w:tc>
      </w:tr>
      <w:tr w:rsidR="001C7650" w:rsidRPr="000C7041" w:rsidTr="00247A4E">
        <w:trPr>
          <w:trHeight w:val="300"/>
          <w:jc w:val="center"/>
        </w:trPr>
        <w:tc>
          <w:tcPr>
            <w:tcW w:w="2607" w:type="dxa"/>
            <w:noWrap/>
          </w:tcPr>
          <w:p w:rsidR="001C7650" w:rsidRPr="000C7041" w:rsidRDefault="001C7650" w:rsidP="00247A4E">
            <w:pPr>
              <w:spacing w:after="0"/>
              <w:rPr>
                <w:rFonts w:cs="Arial"/>
                <w:lang w:eastAsia="en-US"/>
              </w:rPr>
            </w:pPr>
            <w:r w:rsidRPr="000C7041">
              <w:rPr>
                <w:rFonts w:cs="Arial"/>
                <w:lang w:eastAsia="en-US"/>
              </w:rPr>
              <w:t>gaz ziemny</w:t>
            </w:r>
          </w:p>
        </w:tc>
        <w:tc>
          <w:tcPr>
            <w:tcW w:w="1945" w:type="dxa"/>
            <w:noWrap/>
            <w:vAlign w:val="center"/>
          </w:tcPr>
          <w:p w:rsidR="001C7650" w:rsidRPr="000C7041" w:rsidRDefault="001C7650" w:rsidP="00247A4E">
            <w:pPr>
              <w:spacing w:after="0"/>
              <w:jc w:val="center"/>
              <w:rPr>
                <w:rFonts w:cs="Arial"/>
                <w:lang w:eastAsia="en-US"/>
              </w:rPr>
            </w:pPr>
            <w:r w:rsidRPr="000C7041">
              <w:rPr>
                <w:rFonts w:cs="Arial"/>
                <w:lang w:eastAsia="en-US"/>
              </w:rPr>
              <w:t>9,5</w:t>
            </w:r>
          </w:p>
        </w:tc>
        <w:tc>
          <w:tcPr>
            <w:tcW w:w="1457" w:type="dxa"/>
            <w:noWrap/>
            <w:vAlign w:val="center"/>
          </w:tcPr>
          <w:p w:rsidR="001C7650" w:rsidRPr="000C7041" w:rsidRDefault="001C7650" w:rsidP="00247A4E">
            <w:pPr>
              <w:spacing w:after="0"/>
              <w:jc w:val="center"/>
              <w:rPr>
                <w:rFonts w:cs="Arial"/>
                <w:lang w:eastAsia="en-US"/>
              </w:rPr>
            </w:pPr>
            <w:r w:rsidRPr="000C7041">
              <w:rPr>
                <w:rFonts w:cs="Arial"/>
                <w:lang w:eastAsia="en-US"/>
              </w:rPr>
              <w:t>11,1</w:t>
            </w:r>
          </w:p>
        </w:tc>
        <w:tc>
          <w:tcPr>
            <w:tcW w:w="1267" w:type="dxa"/>
            <w:noWrap/>
            <w:vAlign w:val="center"/>
          </w:tcPr>
          <w:p w:rsidR="001C7650" w:rsidRPr="000C7041" w:rsidRDefault="001C7650" w:rsidP="00247A4E">
            <w:pPr>
              <w:spacing w:after="0"/>
              <w:jc w:val="center"/>
              <w:rPr>
                <w:rFonts w:cs="Arial"/>
                <w:lang w:eastAsia="en-US"/>
              </w:rPr>
            </w:pPr>
            <w:r w:rsidRPr="000C7041">
              <w:rPr>
                <w:rFonts w:cs="Arial"/>
                <w:lang w:eastAsia="en-US"/>
              </w:rPr>
              <w:t>+16,84%</w:t>
            </w:r>
          </w:p>
        </w:tc>
      </w:tr>
      <w:tr w:rsidR="001C7650" w:rsidRPr="000C7041" w:rsidTr="00247A4E">
        <w:trPr>
          <w:trHeight w:val="300"/>
          <w:jc w:val="center"/>
        </w:trPr>
        <w:tc>
          <w:tcPr>
            <w:tcW w:w="2607" w:type="dxa"/>
            <w:noWrap/>
          </w:tcPr>
          <w:p w:rsidR="001C7650" w:rsidRPr="000C7041" w:rsidRDefault="001C7650" w:rsidP="00247A4E">
            <w:pPr>
              <w:spacing w:after="0"/>
              <w:rPr>
                <w:rFonts w:cs="Arial"/>
                <w:lang w:eastAsia="en-US"/>
              </w:rPr>
            </w:pPr>
            <w:r w:rsidRPr="000C7041">
              <w:rPr>
                <w:rFonts w:cs="Arial"/>
                <w:lang w:eastAsia="en-US"/>
              </w:rPr>
              <w:t>energia odnawialna</w:t>
            </w:r>
          </w:p>
        </w:tc>
        <w:tc>
          <w:tcPr>
            <w:tcW w:w="1945" w:type="dxa"/>
            <w:noWrap/>
            <w:vAlign w:val="center"/>
          </w:tcPr>
          <w:p w:rsidR="001C7650" w:rsidRPr="000C7041" w:rsidRDefault="001C7650" w:rsidP="00247A4E">
            <w:pPr>
              <w:spacing w:after="0"/>
              <w:jc w:val="center"/>
              <w:rPr>
                <w:rFonts w:cs="Arial"/>
                <w:lang w:eastAsia="en-US"/>
              </w:rPr>
            </w:pPr>
            <w:r w:rsidRPr="000C7041">
              <w:rPr>
                <w:rFonts w:cs="Arial"/>
                <w:lang w:eastAsia="en-US"/>
              </w:rPr>
              <w:t>4,6</w:t>
            </w:r>
          </w:p>
        </w:tc>
        <w:tc>
          <w:tcPr>
            <w:tcW w:w="1457" w:type="dxa"/>
            <w:noWrap/>
            <w:vAlign w:val="center"/>
          </w:tcPr>
          <w:p w:rsidR="001C7650" w:rsidRPr="000C7041" w:rsidRDefault="001C7650" w:rsidP="00247A4E">
            <w:pPr>
              <w:spacing w:after="0"/>
              <w:jc w:val="center"/>
              <w:rPr>
                <w:rFonts w:cs="Arial"/>
                <w:lang w:eastAsia="en-US"/>
              </w:rPr>
            </w:pPr>
            <w:r w:rsidRPr="000C7041">
              <w:rPr>
                <w:rFonts w:cs="Arial"/>
                <w:lang w:eastAsia="en-US"/>
              </w:rPr>
              <w:t>5,9</w:t>
            </w:r>
          </w:p>
        </w:tc>
        <w:tc>
          <w:tcPr>
            <w:tcW w:w="1267" w:type="dxa"/>
            <w:noWrap/>
            <w:vAlign w:val="center"/>
          </w:tcPr>
          <w:p w:rsidR="001C7650" w:rsidRPr="000C7041" w:rsidRDefault="001C7650" w:rsidP="00247A4E">
            <w:pPr>
              <w:spacing w:after="0"/>
              <w:jc w:val="center"/>
              <w:rPr>
                <w:rFonts w:cs="Arial"/>
                <w:lang w:eastAsia="en-US"/>
              </w:rPr>
            </w:pPr>
            <w:r w:rsidRPr="000C7041">
              <w:rPr>
                <w:rFonts w:cs="Arial"/>
                <w:lang w:eastAsia="en-US"/>
              </w:rPr>
              <w:t>+28,26%</w:t>
            </w:r>
          </w:p>
        </w:tc>
      </w:tr>
      <w:tr w:rsidR="001C7650" w:rsidRPr="000C7041" w:rsidTr="00247A4E">
        <w:trPr>
          <w:trHeight w:val="300"/>
          <w:jc w:val="center"/>
        </w:trPr>
        <w:tc>
          <w:tcPr>
            <w:tcW w:w="2607" w:type="dxa"/>
            <w:noWrap/>
          </w:tcPr>
          <w:p w:rsidR="001C7650" w:rsidRPr="000C7041" w:rsidRDefault="001C7650" w:rsidP="00247A4E">
            <w:pPr>
              <w:spacing w:after="0"/>
              <w:rPr>
                <w:rFonts w:cs="Arial"/>
                <w:lang w:eastAsia="en-US"/>
              </w:rPr>
            </w:pPr>
            <w:r w:rsidRPr="000C7041">
              <w:rPr>
                <w:rFonts w:cs="Arial"/>
                <w:lang w:eastAsia="en-US"/>
              </w:rPr>
              <w:t>energia elektryczna</w:t>
            </w:r>
          </w:p>
        </w:tc>
        <w:tc>
          <w:tcPr>
            <w:tcW w:w="1945" w:type="dxa"/>
            <w:noWrap/>
            <w:vAlign w:val="center"/>
          </w:tcPr>
          <w:p w:rsidR="001C7650" w:rsidRPr="000C7041" w:rsidRDefault="001C7650" w:rsidP="00247A4E">
            <w:pPr>
              <w:spacing w:after="0"/>
              <w:jc w:val="center"/>
              <w:rPr>
                <w:rFonts w:cs="Arial"/>
                <w:lang w:eastAsia="en-US"/>
              </w:rPr>
            </w:pPr>
            <w:r w:rsidRPr="000C7041">
              <w:rPr>
                <w:rFonts w:cs="Arial"/>
                <w:lang w:eastAsia="en-US"/>
              </w:rPr>
              <w:t>9</w:t>
            </w:r>
          </w:p>
        </w:tc>
        <w:tc>
          <w:tcPr>
            <w:tcW w:w="1457" w:type="dxa"/>
            <w:noWrap/>
            <w:vAlign w:val="center"/>
          </w:tcPr>
          <w:p w:rsidR="001C7650" w:rsidRPr="000C7041" w:rsidRDefault="001C7650" w:rsidP="00247A4E">
            <w:pPr>
              <w:spacing w:after="0"/>
              <w:jc w:val="center"/>
              <w:rPr>
                <w:rFonts w:cs="Arial"/>
                <w:lang w:eastAsia="en-US"/>
              </w:rPr>
            </w:pPr>
            <w:r w:rsidRPr="000C7041">
              <w:rPr>
                <w:rFonts w:cs="Arial"/>
                <w:lang w:eastAsia="en-US"/>
              </w:rPr>
              <w:t>11,2</w:t>
            </w:r>
          </w:p>
        </w:tc>
        <w:tc>
          <w:tcPr>
            <w:tcW w:w="1267" w:type="dxa"/>
            <w:noWrap/>
            <w:vAlign w:val="center"/>
          </w:tcPr>
          <w:p w:rsidR="001C7650" w:rsidRPr="000C7041" w:rsidRDefault="001C7650" w:rsidP="00247A4E">
            <w:pPr>
              <w:spacing w:after="0"/>
              <w:jc w:val="center"/>
              <w:rPr>
                <w:rFonts w:cs="Arial"/>
                <w:lang w:eastAsia="en-US"/>
              </w:rPr>
            </w:pPr>
            <w:r w:rsidRPr="000C7041">
              <w:rPr>
                <w:rFonts w:cs="Arial"/>
                <w:lang w:eastAsia="en-US"/>
              </w:rPr>
              <w:t>+24,44%</w:t>
            </w:r>
          </w:p>
        </w:tc>
      </w:tr>
      <w:tr w:rsidR="001C7650" w:rsidRPr="000C7041" w:rsidTr="00247A4E">
        <w:trPr>
          <w:trHeight w:val="315"/>
          <w:jc w:val="center"/>
        </w:trPr>
        <w:tc>
          <w:tcPr>
            <w:tcW w:w="2607" w:type="dxa"/>
            <w:noWrap/>
          </w:tcPr>
          <w:p w:rsidR="001C7650" w:rsidRPr="000C7041" w:rsidRDefault="001C7650" w:rsidP="00247A4E">
            <w:pPr>
              <w:spacing w:after="0"/>
              <w:rPr>
                <w:rFonts w:cs="Arial"/>
                <w:lang w:eastAsia="en-US"/>
              </w:rPr>
            </w:pPr>
            <w:r w:rsidRPr="000C7041">
              <w:rPr>
                <w:rFonts w:cs="Arial"/>
                <w:lang w:eastAsia="en-US"/>
              </w:rPr>
              <w:t>ciepło sieciowe</w:t>
            </w:r>
          </w:p>
        </w:tc>
        <w:tc>
          <w:tcPr>
            <w:tcW w:w="1945" w:type="dxa"/>
            <w:noWrap/>
            <w:vAlign w:val="center"/>
          </w:tcPr>
          <w:p w:rsidR="001C7650" w:rsidRPr="000C7041" w:rsidRDefault="001C7650" w:rsidP="00247A4E">
            <w:pPr>
              <w:spacing w:after="0"/>
              <w:jc w:val="center"/>
              <w:rPr>
                <w:rFonts w:cs="Arial"/>
                <w:lang w:eastAsia="en-US"/>
              </w:rPr>
            </w:pPr>
            <w:r w:rsidRPr="000C7041">
              <w:rPr>
                <w:rFonts w:cs="Arial"/>
                <w:lang w:eastAsia="en-US"/>
              </w:rPr>
              <w:t>7,4</w:t>
            </w:r>
          </w:p>
        </w:tc>
        <w:tc>
          <w:tcPr>
            <w:tcW w:w="1457" w:type="dxa"/>
            <w:noWrap/>
            <w:vAlign w:val="center"/>
          </w:tcPr>
          <w:p w:rsidR="001C7650" w:rsidRPr="000C7041" w:rsidRDefault="001C7650" w:rsidP="00247A4E">
            <w:pPr>
              <w:spacing w:after="0"/>
              <w:jc w:val="center"/>
              <w:rPr>
                <w:rFonts w:cs="Arial"/>
                <w:lang w:eastAsia="en-US"/>
              </w:rPr>
            </w:pPr>
            <w:r w:rsidRPr="000C7041">
              <w:rPr>
                <w:rFonts w:cs="Arial"/>
                <w:lang w:eastAsia="en-US"/>
              </w:rPr>
              <w:t>9,1</w:t>
            </w:r>
          </w:p>
        </w:tc>
        <w:tc>
          <w:tcPr>
            <w:tcW w:w="1267" w:type="dxa"/>
            <w:noWrap/>
            <w:vAlign w:val="center"/>
          </w:tcPr>
          <w:p w:rsidR="001C7650" w:rsidRPr="000C7041" w:rsidRDefault="001C7650" w:rsidP="00247A4E">
            <w:pPr>
              <w:spacing w:after="0"/>
              <w:jc w:val="center"/>
              <w:rPr>
                <w:rFonts w:cs="Arial"/>
                <w:lang w:eastAsia="en-US"/>
              </w:rPr>
            </w:pPr>
            <w:r w:rsidRPr="000C7041">
              <w:rPr>
                <w:rFonts w:cs="Arial"/>
                <w:lang w:eastAsia="en-US"/>
              </w:rPr>
              <w:t>+22,97%</w:t>
            </w:r>
          </w:p>
        </w:tc>
      </w:tr>
      <w:tr w:rsidR="001C7650" w:rsidRPr="000C7041" w:rsidTr="00247A4E">
        <w:trPr>
          <w:trHeight w:val="330"/>
          <w:jc w:val="center"/>
        </w:trPr>
        <w:tc>
          <w:tcPr>
            <w:tcW w:w="2607" w:type="dxa"/>
            <w:noWrap/>
          </w:tcPr>
          <w:p w:rsidR="001C7650" w:rsidRPr="000C7041" w:rsidRDefault="001C7650" w:rsidP="00247A4E">
            <w:pPr>
              <w:spacing w:after="0"/>
              <w:rPr>
                <w:rFonts w:cs="Arial"/>
                <w:lang w:eastAsia="en-US"/>
              </w:rPr>
            </w:pPr>
            <w:r w:rsidRPr="000C7041">
              <w:rPr>
                <w:rFonts w:cs="Arial"/>
                <w:lang w:eastAsia="en-US"/>
              </w:rPr>
              <w:t>pozostałe paliwa</w:t>
            </w:r>
          </w:p>
        </w:tc>
        <w:tc>
          <w:tcPr>
            <w:tcW w:w="1945" w:type="dxa"/>
            <w:noWrap/>
            <w:vAlign w:val="center"/>
          </w:tcPr>
          <w:p w:rsidR="001C7650" w:rsidRPr="000C7041" w:rsidRDefault="001C7650" w:rsidP="00247A4E">
            <w:pPr>
              <w:spacing w:after="0"/>
              <w:jc w:val="center"/>
              <w:rPr>
                <w:rFonts w:cs="Arial"/>
                <w:lang w:eastAsia="en-US"/>
              </w:rPr>
            </w:pPr>
            <w:r w:rsidRPr="000C7041">
              <w:rPr>
                <w:rFonts w:cs="Arial"/>
                <w:lang w:eastAsia="en-US"/>
              </w:rPr>
              <w:t>0,5</w:t>
            </w:r>
          </w:p>
        </w:tc>
        <w:tc>
          <w:tcPr>
            <w:tcW w:w="1457" w:type="dxa"/>
            <w:noWrap/>
            <w:vAlign w:val="center"/>
          </w:tcPr>
          <w:p w:rsidR="001C7650" w:rsidRPr="000C7041" w:rsidRDefault="001C7650" w:rsidP="00247A4E">
            <w:pPr>
              <w:spacing w:after="0"/>
              <w:jc w:val="center"/>
              <w:rPr>
                <w:rFonts w:cs="Arial"/>
                <w:lang w:eastAsia="en-US"/>
              </w:rPr>
            </w:pPr>
            <w:r w:rsidRPr="000C7041">
              <w:rPr>
                <w:rFonts w:cs="Arial"/>
                <w:lang w:eastAsia="en-US"/>
              </w:rPr>
              <w:t>0,8</w:t>
            </w:r>
          </w:p>
        </w:tc>
        <w:tc>
          <w:tcPr>
            <w:tcW w:w="1267" w:type="dxa"/>
            <w:noWrap/>
            <w:vAlign w:val="center"/>
          </w:tcPr>
          <w:p w:rsidR="001C7650" w:rsidRPr="000C7041" w:rsidRDefault="001C7650" w:rsidP="00247A4E">
            <w:pPr>
              <w:spacing w:after="0"/>
              <w:jc w:val="center"/>
              <w:rPr>
                <w:rFonts w:cs="Arial"/>
                <w:lang w:eastAsia="en-US"/>
              </w:rPr>
            </w:pPr>
            <w:r w:rsidRPr="000C7041">
              <w:rPr>
                <w:rFonts w:cs="Arial"/>
                <w:lang w:eastAsia="en-US"/>
              </w:rPr>
              <w:t>+60,00%</w:t>
            </w:r>
          </w:p>
        </w:tc>
      </w:tr>
    </w:tbl>
    <w:p w:rsidR="001C7650" w:rsidRPr="000C7041" w:rsidRDefault="001C7650" w:rsidP="00085BA5">
      <w:pPr>
        <w:rPr>
          <w:rFonts w:cs="Arial"/>
          <w:i/>
          <w:sz w:val="20"/>
          <w:szCs w:val="24"/>
        </w:rPr>
      </w:pPr>
      <w:r w:rsidRPr="000C7041">
        <w:rPr>
          <w:rFonts w:cs="Arial"/>
          <w:i/>
          <w:sz w:val="20"/>
          <w:szCs w:val="24"/>
        </w:rPr>
        <w:tab/>
      </w:r>
      <w:r w:rsidRPr="000C7041">
        <w:rPr>
          <w:rFonts w:cs="Arial"/>
          <w:i/>
          <w:sz w:val="20"/>
          <w:szCs w:val="24"/>
        </w:rPr>
        <w:tab/>
      </w:r>
    </w:p>
    <w:p w:rsidR="001C7650" w:rsidRPr="000C7041" w:rsidRDefault="001C7650" w:rsidP="00330216">
      <w:pPr>
        <w:rPr>
          <w:rFonts w:cs="Arial"/>
          <w:i/>
          <w:color w:val="000000"/>
          <w:sz w:val="20"/>
        </w:rPr>
      </w:pPr>
      <w:r w:rsidRPr="00B82018">
        <w:rPr>
          <w:b/>
          <w:sz w:val="20"/>
          <w:szCs w:val="20"/>
        </w:rPr>
        <w:t xml:space="preserve">Tabela </w:t>
      </w:r>
      <w:r w:rsidR="00267240" w:rsidRPr="00B82018">
        <w:rPr>
          <w:b/>
          <w:sz w:val="20"/>
          <w:szCs w:val="20"/>
        </w:rPr>
        <w:fldChar w:fldCharType="begin"/>
      </w:r>
      <w:r w:rsidRPr="00B82018">
        <w:rPr>
          <w:b/>
          <w:sz w:val="20"/>
          <w:szCs w:val="20"/>
        </w:rPr>
        <w:instrText xml:space="preserve"> SEQ Tabela \* ARABIC </w:instrText>
      </w:r>
      <w:r w:rsidR="00267240" w:rsidRPr="00B82018">
        <w:rPr>
          <w:b/>
          <w:sz w:val="20"/>
          <w:szCs w:val="20"/>
        </w:rPr>
        <w:fldChar w:fldCharType="separate"/>
      </w:r>
      <w:r>
        <w:rPr>
          <w:b/>
          <w:noProof/>
          <w:sz w:val="20"/>
          <w:szCs w:val="20"/>
        </w:rPr>
        <w:t>11</w:t>
      </w:r>
      <w:r w:rsidR="00267240" w:rsidRPr="00B82018">
        <w:rPr>
          <w:b/>
          <w:sz w:val="20"/>
          <w:szCs w:val="20"/>
        </w:rPr>
        <w:fldChar w:fldCharType="end"/>
      </w:r>
      <w:r w:rsidRPr="00B82018">
        <w:rPr>
          <w:b/>
          <w:sz w:val="20"/>
          <w:szCs w:val="20"/>
        </w:rPr>
        <w:t xml:space="preserve"> Wyniki prognoz wielkości emisji w roku 2020 w analizowanych scenariuszach.</w:t>
      </w:r>
      <w:r w:rsidRPr="00B82018">
        <w:t xml:space="preserve"> </w:t>
      </w: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0A0"/>
      </w:tblPr>
      <w:tblGrid>
        <w:gridCol w:w="5670"/>
        <w:gridCol w:w="2268"/>
        <w:gridCol w:w="1701"/>
      </w:tblGrid>
      <w:tr w:rsidR="001C7650" w:rsidRPr="000C7041" w:rsidTr="00A57734">
        <w:tc>
          <w:tcPr>
            <w:tcW w:w="5670" w:type="dxa"/>
            <w:shd w:val="clear" w:color="auto" w:fill="C2D69B"/>
            <w:vAlign w:val="center"/>
          </w:tcPr>
          <w:p w:rsidR="001C7650" w:rsidRPr="000C7041" w:rsidRDefault="001C7650" w:rsidP="00247A4E">
            <w:pPr>
              <w:spacing w:after="0"/>
              <w:jc w:val="center"/>
              <w:rPr>
                <w:rFonts w:cs="Arial"/>
                <w:b/>
              </w:rPr>
            </w:pPr>
          </w:p>
        </w:tc>
        <w:tc>
          <w:tcPr>
            <w:tcW w:w="2268" w:type="dxa"/>
            <w:shd w:val="clear" w:color="auto" w:fill="C2D69B"/>
            <w:vAlign w:val="center"/>
          </w:tcPr>
          <w:p w:rsidR="001C7650" w:rsidRPr="000C7041" w:rsidRDefault="001C7650" w:rsidP="00247A4E">
            <w:pPr>
              <w:spacing w:after="0"/>
              <w:jc w:val="center"/>
              <w:rPr>
                <w:rFonts w:cs="Arial"/>
                <w:b/>
              </w:rPr>
            </w:pPr>
            <w:r w:rsidRPr="000C7041">
              <w:rPr>
                <w:rFonts w:cs="Arial"/>
                <w:b/>
              </w:rPr>
              <w:t>Scenariusz 0 (BAU)</w:t>
            </w:r>
          </w:p>
        </w:tc>
        <w:tc>
          <w:tcPr>
            <w:tcW w:w="1701" w:type="dxa"/>
            <w:shd w:val="clear" w:color="auto" w:fill="C2D69B"/>
            <w:vAlign w:val="center"/>
          </w:tcPr>
          <w:p w:rsidR="001C7650" w:rsidRPr="000C7041" w:rsidRDefault="001C7650" w:rsidP="00247A4E">
            <w:pPr>
              <w:spacing w:after="0"/>
              <w:jc w:val="center"/>
              <w:rPr>
                <w:rFonts w:cs="Arial"/>
                <w:b/>
              </w:rPr>
            </w:pPr>
            <w:r w:rsidRPr="000C7041">
              <w:rPr>
                <w:rFonts w:cs="Arial"/>
                <w:b/>
              </w:rPr>
              <w:t>Scenariusz 1</w:t>
            </w:r>
          </w:p>
        </w:tc>
      </w:tr>
      <w:tr w:rsidR="001C7650" w:rsidRPr="000C7041" w:rsidTr="00430194">
        <w:tc>
          <w:tcPr>
            <w:tcW w:w="5670" w:type="dxa"/>
            <w:vAlign w:val="center"/>
          </w:tcPr>
          <w:p w:rsidR="001C7650" w:rsidRPr="000C7041" w:rsidRDefault="001C7650" w:rsidP="00247A4E">
            <w:pPr>
              <w:spacing w:after="0"/>
              <w:rPr>
                <w:rFonts w:cs="Arial"/>
              </w:rPr>
            </w:pPr>
            <w:r w:rsidRPr="000C7041">
              <w:rPr>
                <w:rFonts w:cs="Arial"/>
              </w:rPr>
              <w:t>Emisja całkowita w 2020 roku (Mg CO</w:t>
            </w:r>
            <w:r w:rsidRPr="000C7041">
              <w:rPr>
                <w:rFonts w:cs="Arial"/>
                <w:vertAlign w:val="subscript"/>
              </w:rPr>
              <w:t>2</w:t>
            </w:r>
            <w:r w:rsidRPr="000C7041">
              <w:rPr>
                <w:rFonts w:cs="Arial"/>
              </w:rPr>
              <w:t>e)</w:t>
            </w:r>
          </w:p>
        </w:tc>
        <w:tc>
          <w:tcPr>
            <w:tcW w:w="2268" w:type="dxa"/>
            <w:vAlign w:val="center"/>
          </w:tcPr>
          <w:p w:rsidR="001C7650" w:rsidRPr="000C7041" w:rsidRDefault="001C7650" w:rsidP="00430194">
            <w:pPr>
              <w:spacing w:after="0"/>
              <w:jc w:val="center"/>
              <w:rPr>
                <w:rFonts w:cs="Arial"/>
                <w:color w:val="000000"/>
                <w:highlight w:val="yellow"/>
              </w:rPr>
            </w:pPr>
            <w:r w:rsidRPr="005C04E2">
              <w:t>1 583 633</w:t>
            </w:r>
          </w:p>
        </w:tc>
        <w:tc>
          <w:tcPr>
            <w:tcW w:w="1701" w:type="dxa"/>
            <w:vAlign w:val="center"/>
          </w:tcPr>
          <w:p w:rsidR="001C7650" w:rsidRPr="000C7041" w:rsidRDefault="001C7650" w:rsidP="00430194">
            <w:pPr>
              <w:spacing w:after="0"/>
              <w:jc w:val="center"/>
              <w:rPr>
                <w:rFonts w:cs="Arial"/>
                <w:color w:val="000000"/>
                <w:highlight w:val="yellow"/>
              </w:rPr>
            </w:pPr>
            <w:r w:rsidRPr="005C04E2">
              <w:t>1 127 700</w:t>
            </w:r>
          </w:p>
        </w:tc>
      </w:tr>
      <w:tr w:rsidR="001C7650" w:rsidRPr="000C7041" w:rsidTr="00430194">
        <w:tc>
          <w:tcPr>
            <w:tcW w:w="5670" w:type="dxa"/>
            <w:vAlign w:val="center"/>
          </w:tcPr>
          <w:p w:rsidR="001C7650" w:rsidRPr="000C7041" w:rsidRDefault="001C7650" w:rsidP="00247A4E">
            <w:pPr>
              <w:spacing w:after="0"/>
              <w:rPr>
                <w:rFonts w:cs="Arial"/>
              </w:rPr>
            </w:pPr>
            <w:r w:rsidRPr="000C7041">
              <w:rPr>
                <w:rFonts w:cs="Arial"/>
              </w:rPr>
              <w:t>Poziom docelowy – 80% emisji z roku 2005 (Mg CO</w:t>
            </w:r>
            <w:r w:rsidRPr="000C7041">
              <w:rPr>
                <w:rFonts w:cs="Arial"/>
                <w:vertAlign w:val="subscript"/>
              </w:rPr>
              <w:t>2</w:t>
            </w:r>
            <w:r w:rsidRPr="000C7041">
              <w:rPr>
                <w:rFonts w:cs="Arial"/>
              </w:rPr>
              <w:t>e)</w:t>
            </w:r>
          </w:p>
        </w:tc>
        <w:tc>
          <w:tcPr>
            <w:tcW w:w="3969" w:type="dxa"/>
            <w:gridSpan w:val="2"/>
            <w:vAlign w:val="center"/>
          </w:tcPr>
          <w:p w:rsidR="001C7650" w:rsidRPr="000C7041" w:rsidRDefault="001C7650" w:rsidP="00430194">
            <w:pPr>
              <w:spacing w:after="0"/>
              <w:jc w:val="center"/>
              <w:rPr>
                <w:rFonts w:cs="Arial"/>
                <w:color w:val="000000"/>
                <w:highlight w:val="yellow"/>
              </w:rPr>
            </w:pPr>
            <w:r w:rsidRPr="00430194">
              <w:rPr>
                <w:rFonts w:cs="Arial"/>
                <w:color w:val="000000"/>
              </w:rPr>
              <w:t>1 122 937</w:t>
            </w:r>
          </w:p>
        </w:tc>
      </w:tr>
      <w:tr w:rsidR="001C7650" w:rsidRPr="000C7041" w:rsidTr="00430194">
        <w:tc>
          <w:tcPr>
            <w:tcW w:w="5670" w:type="dxa"/>
            <w:vAlign w:val="center"/>
          </w:tcPr>
          <w:p w:rsidR="001C7650" w:rsidRPr="000C7041" w:rsidRDefault="001C7650" w:rsidP="00430194">
            <w:pPr>
              <w:spacing w:after="0"/>
              <w:jc w:val="left"/>
              <w:rPr>
                <w:rFonts w:cs="Arial"/>
              </w:rPr>
            </w:pPr>
            <w:r w:rsidRPr="000C7041">
              <w:rPr>
                <w:rFonts w:cs="Arial"/>
              </w:rPr>
              <w:t>Różnica w</w:t>
            </w:r>
            <w:r>
              <w:rPr>
                <w:rFonts w:cs="Arial"/>
              </w:rPr>
              <w:t xml:space="preserve"> stosunku do poziomu docelowego</w:t>
            </w:r>
            <w:r>
              <w:rPr>
                <w:rFonts w:cs="Arial"/>
              </w:rPr>
              <w:br/>
            </w:r>
            <w:r w:rsidRPr="000C7041">
              <w:rPr>
                <w:rFonts w:cs="Arial"/>
              </w:rPr>
              <w:t>(Mg CO</w:t>
            </w:r>
            <w:r w:rsidRPr="000C7041">
              <w:rPr>
                <w:rFonts w:cs="Arial"/>
                <w:vertAlign w:val="subscript"/>
              </w:rPr>
              <w:t>2</w:t>
            </w:r>
            <w:r w:rsidRPr="000C7041">
              <w:rPr>
                <w:rFonts w:cs="Arial"/>
              </w:rPr>
              <w:t>e)</w:t>
            </w:r>
          </w:p>
        </w:tc>
        <w:tc>
          <w:tcPr>
            <w:tcW w:w="2268" w:type="dxa"/>
            <w:vAlign w:val="center"/>
          </w:tcPr>
          <w:p w:rsidR="001C7650" w:rsidRPr="000C7041" w:rsidRDefault="001C7650" w:rsidP="00430194">
            <w:pPr>
              <w:spacing w:after="0"/>
              <w:jc w:val="center"/>
              <w:rPr>
                <w:rFonts w:cs="Arial"/>
                <w:color w:val="000000"/>
                <w:highlight w:val="yellow"/>
              </w:rPr>
            </w:pPr>
            <w:r w:rsidRPr="0054432B">
              <w:t>460 696</w:t>
            </w:r>
          </w:p>
        </w:tc>
        <w:tc>
          <w:tcPr>
            <w:tcW w:w="1701" w:type="dxa"/>
            <w:vAlign w:val="center"/>
          </w:tcPr>
          <w:p w:rsidR="001C7650" w:rsidRPr="000C7041" w:rsidRDefault="001C7650" w:rsidP="00430194">
            <w:pPr>
              <w:spacing w:after="0"/>
              <w:jc w:val="center"/>
              <w:rPr>
                <w:rFonts w:cs="Arial"/>
                <w:color w:val="000000"/>
                <w:highlight w:val="yellow"/>
              </w:rPr>
            </w:pPr>
            <w:r w:rsidRPr="0054432B">
              <w:t>4 763</w:t>
            </w:r>
          </w:p>
        </w:tc>
      </w:tr>
      <w:tr w:rsidR="001C7650" w:rsidRPr="000C7041" w:rsidTr="00430194">
        <w:tc>
          <w:tcPr>
            <w:tcW w:w="5670" w:type="dxa"/>
            <w:vAlign w:val="center"/>
          </w:tcPr>
          <w:p w:rsidR="001C7650" w:rsidRPr="000C7041" w:rsidRDefault="001C7650" w:rsidP="00247A4E">
            <w:pPr>
              <w:spacing w:after="0"/>
              <w:rPr>
                <w:rFonts w:cs="Arial"/>
              </w:rPr>
            </w:pPr>
            <w:r w:rsidRPr="000C7041">
              <w:rPr>
                <w:rFonts w:cs="Arial"/>
              </w:rPr>
              <w:t>Różnica emisji w stosunku do roku bazowego (%)</w:t>
            </w:r>
          </w:p>
        </w:tc>
        <w:tc>
          <w:tcPr>
            <w:tcW w:w="2268" w:type="dxa"/>
          </w:tcPr>
          <w:p w:rsidR="001C7650" w:rsidRPr="000C7041" w:rsidRDefault="001C7650" w:rsidP="001D537A">
            <w:pPr>
              <w:spacing w:after="0"/>
              <w:jc w:val="center"/>
              <w:rPr>
                <w:rFonts w:cs="Arial"/>
                <w:color w:val="000000"/>
                <w:highlight w:val="yellow"/>
              </w:rPr>
            </w:pPr>
            <w:r>
              <w:t>+</w:t>
            </w:r>
            <w:r w:rsidRPr="00EB6483">
              <w:t>12,82%</w:t>
            </w:r>
          </w:p>
        </w:tc>
        <w:tc>
          <w:tcPr>
            <w:tcW w:w="1701" w:type="dxa"/>
          </w:tcPr>
          <w:p w:rsidR="001C7650" w:rsidRPr="000C7041" w:rsidRDefault="001C7650" w:rsidP="001D537A">
            <w:pPr>
              <w:spacing w:after="0"/>
              <w:jc w:val="center"/>
              <w:rPr>
                <w:rFonts w:cs="Arial"/>
                <w:color w:val="000000"/>
                <w:highlight w:val="yellow"/>
              </w:rPr>
            </w:pPr>
            <w:r w:rsidRPr="00EB6483">
              <w:t>-19,66%</w:t>
            </w:r>
          </w:p>
        </w:tc>
      </w:tr>
    </w:tbl>
    <w:p w:rsidR="001C7650" w:rsidRDefault="001C7650" w:rsidP="00085BA5">
      <w:pPr>
        <w:rPr>
          <w:rFonts w:cs="Arial"/>
          <w:color w:val="000000"/>
        </w:rPr>
      </w:pPr>
    </w:p>
    <w:p w:rsidR="001C7650" w:rsidRPr="00EB5952" w:rsidRDefault="001C7650" w:rsidP="00085BA5">
      <w:pPr>
        <w:rPr>
          <w:rFonts w:cs="Arial"/>
          <w:color w:val="000000"/>
        </w:rPr>
      </w:pPr>
      <w:r>
        <w:rPr>
          <w:rFonts w:cs="Arial"/>
          <w:color w:val="000000"/>
        </w:rPr>
        <w:t xml:space="preserve">Zakłada się, że działania przewidziane w Scenariuszu 1 zostaną zrealizowane. Dzięki nim w mieście nastąpi redukcja emisji o ok. 19,6%. </w:t>
      </w:r>
      <w:r w:rsidRPr="000C7041">
        <w:rPr>
          <w:rFonts w:cs="Arial"/>
          <w:color w:val="000000"/>
        </w:rPr>
        <w:t>Dodatkowo opracowano Scenariusz 2, który jest rozszerzeniem Scenariusza 1 o działania realizowane przez Urząd Miasta i jednostki miejskie (opisane w rozdziale 6.)</w:t>
      </w:r>
      <w:r>
        <w:rPr>
          <w:rFonts w:cs="Arial"/>
          <w:color w:val="000000"/>
        </w:rPr>
        <w:t>, które powinny być zrealizowane, aby zrealizować cele Porozumienia, a także wzmocnić i uzupełnić efekt działań przewidzianych w Scenariuszu 1, w przypadku, gdyby przewidziane w nim działania nie doszły do skutku (działania te są poza bezpośrednim wpływem władz miasta).</w:t>
      </w:r>
    </w:p>
    <w:p w:rsidR="001C7650" w:rsidRPr="000C7041" w:rsidRDefault="001C7650" w:rsidP="005225C4">
      <w:pPr>
        <w:pStyle w:val="Nagwek1"/>
        <w:numPr>
          <w:ilvl w:val="0"/>
          <w:numId w:val="1"/>
        </w:numPr>
      </w:pPr>
      <w:r w:rsidRPr="000C7041">
        <w:br w:type="page"/>
      </w:r>
      <w:bookmarkStart w:id="105" w:name="_Toc348532315"/>
      <w:bookmarkStart w:id="106" w:name="_Toc348594980"/>
      <w:bookmarkStart w:id="107" w:name="_Toc348595056"/>
      <w:bookmarkStart w:id="108" w:name="_Toc352648601"/>
      <w:bookmarkStart w:id="109" w:name="_Ref353792918"/>
      <w:bookmarkStart w:id="110" w:name="_Ref353792927"/>
      <w:bookmarkStart w:id="111" w:name="_Ref353792946"/>
      <w:bookmarkStart w:id="112" w:name="_Ref353793008"/>
      <w:bookmarkStart w:id="113" w:name="_Toc348532320"/>
      <w:bookmarkStart w:id="114" w:name="_Toc348594985"/>
      <w:bookmarkStart w:id="115" w:name="_Toc348595061"/>
      <w:r w:rsidRPr="000C7041">
        <w:lastRenderedPageBreak/>
        <w:t>PLANOWANE DZIAŁANIA DO ROKU 2020</w:t>
      </w:r>
      <w:bookmarkEnd w:id="105"/>
      <w:bookmarkEnd w:id="106"/>
      <w:bookmarkEnd w:id="107"/>
      <w:bookmarkEnd w:id="108"/>
      <w:bookmarkEnd w:id="109"/>
      <w:bookmarkEnd w:id="110"/>
      <w:bookmarkEnd w:id="111"/>
      <w:bookmarkEnd w:id="112"/>
    </w:p>
    <w:p w:rsidR="001C7650" w:rsidRPr="000C7041" w:rsidRDefault="001C7650" w:rsidP="005225C4">
      <w:pPr>
        <w:pStyle w:val="Nagwek2"/>
      </w:pPr>
      <w:bookmarkStart w:id="116" w:name="_Toc348532316"/>
      <w:bookmarkStart w:id="117" w:name="_Toc348594981"/>
      <w:bookmarkStart w:id="118" w:name="_Toc348595057"/>
      <w:bookmarkStart w:id="119" w:name="_Toc352648602"/>
      <w:r w:rsidRPr="000C7041">
        <w:t>Strategia długoterminowa, cele i zobowiązania do roku 2020</w:t>
      </w:r>
      <w:bookmarkEnd w:id="116"/>
      <w:bookmarkEnd w:id="117"/>
      <w:bookmarkEnd w:id="118"/>
      <w:bookmarkEnd w:id="119"/>
    </w:p>
    <w:p w:rsidR="001C7650" w:rsidRPr="000C7041" w:rsidRDefault="001C7650" w:rsidP="005225C4">
      <w:pPr>
        <w:rPr>
          <w:rFonts w:cs="Arial"/>
          <w:color w:val="000000"/>
        </w:rPr>
      </w:pPr>
    </w:p>
    <w:p w:rsidR="001C7650" w:rsidRPr="004C0C11" w:rsidRDefault="001C7650" w:rsidP="004C0C11">
      <w:pPr>
        <w:jc w:val="center"/>
        <w:rPr>
          <w:b/>
        </w:rPr>
      </w:pPr>
      <w:r w:rsidRPr="004C0C11">
        <w:rPr>
          <w:rFonts w:cs="Arial"/>
          <w:b/>
          <w:sz w:val="20"/>
          <w:szCs w:val="20"/>
        </w:rPr>
        <w:t>„</w:t>
      </w:r>
      <w:r w:rsidRPr="004C0C11">
        <w:rPr>
          <w:rFonts w:cs="Arial"/>
          <w:b/>
          <w:bCs/>
          <w:sz w:val="20"/>
          <w:szCs w:val="20"/>
        </w:rPr>
        <w:t>Toruń miastem nowoczesnym i ekologicznym, dbającym o historię i swe dziedzictwo kulturowe - stosującym innowacyjne technologie wytwarzania</w:t>
      </w:r>
      <w:r>
        <w:rPr>
          <w:rFonts w:cs="Arial"/>
          <w:b/>
          <w:bCs/>
          <w:sz w:val="20"/>
          <w:szCs w:val="20"/>
        </w:rPr>
        <w:t xml:space="preserve"> </w:t>
      </w:r>
      <w:r w:rsidRPr="004C0C11">
        <w:rPr>
          <w:rFonts w:cs="Arial"/>
          <w:b/>
          <w:bCs/>
          <w:sz w:val="20"/>
          <w:szCs w:val="20"/>
        </w:rPr>
        <w:t>energii i jej oszczędzania w budynkach, oświetlenia ulic itp. oraz zapewnienia czystego powietrza w mieście. Posiadający zrównoważony transport publiczny -</w:t>
      </w:r>
      <w:r>
        <w:rPr>
          <w:rFonts w:cs="Arial"/>
          <w:b/>
          <w:bCs/>
          <w:sz w:val="20"/>
          <w:szCs w:val="20"/>
        </w:rPr>
        <w:t xml:space="preserve"> </w:t>
      </w:r>
      <w:r w:rsidRPr="004C0C11">
        <w:rPr>
          <w:rFonts w:cs="Arial"/>
          <w:b/>
          <w:bCs/>
          <w:sz w:val="20"/>
          <w:szCs w:val="20"/>
        </w:rPr>
        <w:t>dostępny i przyjazny dla każ</w:t>
      </w:r>
      <w:r>
        <w:rPr>
          <w:rFonts w:cs="Arial"/>
          <w:b/>
          <w:bCs/>
          <w:sz w:val="20"/>
          <w:szCs w:val="20"/>
        </w:rPr>
        <w:t>dego mieszkańca oraz środowiska.”</w:t>
      </w:r>
    </w:p>
    <w:p w:rsidR="001C7650" w:rsidRPr="000C7041" w:rsidRDefault="001C7650" w:rsidP="005225C4">
      <w:pPr>
        <w:rPr>
          <w:rFonts w:cs="Arial"/>
          <w:szCs w:val="24"/>
        </w:rPr>
      </w:pPr>
      <w:r w:rsidRPr="000C7041" w:rsidDel="004C0C11">
        <w:rPr>
          <w:b/>
        </w:rPr>
        <w:t xml:space="preserve"> </w:t>
      </w:r>
      <w:r w:rsidRPr="000C7041">
        <w:rPr>
          <w:rFonts w:cs="Arial"/>
          <w:color w:val="000000"/>
        </w:rPr>
        <w:t xml:space="preserve">W związku z przystąpieniem do Porozumienia między Burmistrzami Toruń zobowiązuje się do ograniczenia emisji gazów cieplarnianych z obszaru miasta o co najmniej 20% w stosunku do roku bazowego, za który przyjmuje się rok 1998. Władze Torunia będą dążyły w perspektywie długoterminowej do realizacji przyjętego celu realizując szereg działań związanych ze zrównoważonym gospodarowaniem energią. Działania te będą realizowane przez jednostki miejskie, a także przez innych interesariuszy z obszaru miasta. </w:t>
      </w:r>
    </w:p>
    <w:p w:rsidR="001C7650" w:rsidRPr="000C7041" w:rsidRDefault="001C7650" w:rsidP="005225C4">
      <w:pPr>
        <w:pBdr>
          <w:top w:val="single" w:sz="4" w:space="1" w:color="808080"/>
          <w:left w:val="single" w:sz="4" w:space="4" w:color="808080"/>
          <w:bottom w:val="single" w:sz="4" w:space="1" w:color="808080"/>
          <w:right w:val="single" w:sz="4" w:space="4" w:color="808080"/>
        </w:pBdr>
        <w:ind w:left="2268" w:hanging="2268"/>
        <w:rPr>
          <w:rFonts w:cs="Arial"/>
          <w:szCs w:val="24"/>
        </w:rPr>
      </w:pPr>
      <w:r w:rsidRPr="000C7041">
        <w:rPr>
          <w:rFonts w:cs="Arial"/>
          <w:b/>
          <w:szCs w:val="24"/>
        </w:rPr>
        <w:t>Cel główny:</w:t>
      </w:r>
      <w:r w:rsidRPr="000C7041">
        <w:rPr>
          <w:rFonts w:cs="Arial"/>
          <w:szCs w:val="24"/>
        </w:rPr>
        <w:tab/>
        <w:t>ograniczenie emisji CO</w:t>
      </w:r>
      <w:r w:rsidRPr="000C7041">
        <w:rPr>
          <w:rFonts w:cs="Arial"/>
          <w:szCs w:val="24"/>
          <w:vertAlign w:val="subscript"/>
        </w:rPr>
        <w:t>2</w:t>
      </w:r>
      <w:r w:rsidRPr="000C7041">
        <w:rPr>
          <w:rFonts w:cs="Arial"/>
          <w:szCs w:val="24"/>
        </w:rPr>
        <w:t xml:space="preserve"> o 20% do 2020 roku, w stosunku do roku bazowego (1998 rok)</w:t>
      </w:r>
    </w:p>
    <w:p w:rsidR="001C7650" w:rsidRPr="000C7041" w:rsidRDefault="001C7650" w:rsidP="005225C4">
      <w:pPr>
        <w:rPr>
          <w:rFonts w:cs="Arial"/>
          <w:szCs w:val="24"/>
        </w:rPr>
      </w:pPr>
      <w:r w:rsidRPr="000C7041">
        <w:rPr>
          <w:rFonts w:cs="Arial"/>
          <w:szCs w:val="24"/>
        </w:rPr>
        <w:t>Ze względu na rozwój gospodarczy realizacja celu w zakresie ograniczenia emisji i</w:t>
      </w:r>
      <w:r>
        <w:rPr>
          <w:rFonts w:cs="Arial"/>
          <w:szCs w:val="24"/>
        </w:rPr>
        <w:t xml:space="preserve"> zużycia energii w </w:t>
      </w:r>
      <w:r w:rsidRPr="000C7041">
        <w:rPr>
          <w:rFonts w:cs="Arial"/>
          <w:szCs w:val="24"/>
        </w:rPr>
        <w:t>stosunku do roku bazowego jest bardzo trudna – Polska jest krajem, gdzie zużycie energii elektrycznej na jednego mieszkańca jest dużo niższe niż w państwac</w:t>
      </w:r>
      <w:r>
        <w:rPr>
          <w:rFonts w:cs="Arial"/>
          <w:szCs w:val="24"/>
        </w:rPr>
        <w:t>h bardziej rozwiniętych w UE, a </w:t>
      </w:r>
      <w:r w:rsidRPr="000C7041">
        <w:rPr>
          <w:rFonts w:cs="Arial"/>
          <w:szCs w:val="24"/>
        </w:rPr>
        <w:t xml:space="preserve">to „opóźnienie” jest intensywnie nadrabiane. Podobnie w transporcie samochodowym notuje się stały wzrost zużycia paliwa (energii) – na skutek rozwoju motoryzacji (rozwój sieci dróg oraz przyrost liczby pojazdów). Te dwa główne czynniki, pomimo dużego potencjału efektywności energetycznej, niwelują efekt oszczędniejszego korzystania z energii </w:t>
      </w:r>
    </w:p>
    <w:p w:rsidR="001C7650" w:rsidRPr="000C7041" w:rsidRDefault="001C7650" w:rsidP="005225C4">
      <w:pPr>
        <w:rPr>
          <w:rFonts w:cs="Arial"/>
          <w:b/>
        </w:rPr>
      </w:pPr>
      <w:r w:rsidRPr="000C7041">
        <w:rPr>
          <w:rFonts w:cs="Arial"/>
          <w:b/>
          <w:szCs w:val="24"/>
        </w:rPr>
        <w:t xml:space="preserve">Dla skutecznej realizacji celu głównego wyznaczono cele szczegółowe </w:t>
      </w:r>
      <w:r w:rsidRPr="000C7041">
        <w:rPr>
          <w:rFonts w:cs="Arial"/>
          <w:b/>
        </w:rPr>
        <w:t>w priorytetowych obszarach działań</w:t>
      </w:r>
      <w:r w:rsidRPr="000C7041">
        <w:rPr>
          <w:rFonts w:cs="Arial"/>
        </w:rPr>
        <w:t>, charakteryzujących się największym potencjałem ograniczania emisji</w:t>
      </w:r>
      <w:r w:rsidRPr="000C7041">
        <w:rPr>
          <w:rFonts w:cs="Arial"/>
          <w:b/>
        </w:rPr>
        <w:t>:</w:t>
      </w:r>
    </w:p>
    <w:p w:rsidR="001C7650" w:rsidRPr="000C7041" w:rsidRDefault="001C7650" w:rsidP="005225C4">
      <w:pPr>
        <w:spacing w:after="0"/>
        <w:rPr>
          <w:rFonts w:cs="Arial"/>
          <w:b/>
          <w:color w:val="000000"/>
        </w:rPr>
      </w:pPr>
      <w:r w:rsidRPr="000C7041">
        <w:rPr>
          <w:rFonts w:cs="Arial"/>
          <w:b/>
          <w:color w:val="000000"/>
        </w:rPr>
        <w:t>Cel szczegółowy 1 – ograniczenie zużycia energii w jednostkach miejskich do roku 2020</w:t>
      </w:r>
    </w:p>
    <w:p w:rsidR="001C7650" w:rsidRPr="000C7041" w:rsidRDefault="001C7650" w:rsidP="005225C4">
      <w:pPr>
        <w:rPr>
          <w:rFonts w:cs="Arial"/>
          <w:color w:val="000000"/>
        </w:rPr>
      </w:pPr>
      <w:r w:rsidRPr="000C7041">
        <w:rPr>
          <w:rFonts w:cs="Arial"/>
          <w:color w:val="000000"/>
        </w:rPr>
        <w:t>Jednostki miejskie to sektor mający stosunkowo niewielki udział w emi</w:t>
      </w:r>
      <w:r>
        <w:rPr>
          <w:rFonts w:cs="Arial"/>
          <w:color w:val="000000"/>
        </w:rPr>
        <w:t>sji z terenu miasta (ok. 4,5% w </w:t>
      </w:r>
      <w:r w:rsidRPr="000C7041">
        <w:rPr>
          <w:rFonts w:cs="Arial"/>
          <w:color w:val="000000"/>
        </w:rPr>
        <w:t>2011 roku), jednak jest on szczególnie istotny ze względu na łatwość implementacji działań oraz duże znaczenie w propagowaniu działań i postaw wśród mieszkańców miasta (urząd i jednostki podległe powinny być przykładem i wzorem do naśladowania). Europejskie dyrektywy dotyczące efektywności energetycznej podkreślają wzorcową rolę sektora publicznego w tym zakresie.</w:t>
      </w:r>
    </w:p>
    <w:p w:rsidR="001C7650" w:rsidRPr="000C7041" w:rsidRDefault="001C7650" w:rsidP="005225C4">
      <w:pPr>
        <w:spacing w:after="0"/>
        <w:ind w:left="2268" w:hanging="2268"/>
        <w:rPr>
          <w:rFonts w:cs="Arial"/>
          <w:b/>
          <w:color w:val="000000"/>
        </w:rPr>
      </w:pPr>
      <w:r w:rsidRPr="000C7041">
        <w:rPr>
          <w:rFonts w:cs="Arial"/>
          <w:b/>
          <w:color w:val="000000"/>
        </w:rPr>
        <w:t>Cel szczegółowy 2 – zapewnienie ciągłego wsparcia mieszkańcom w zakresie ograniczania emisji w gospodarstwach domowych do roku 2020 i dalej</w:t>
      </w:r>
    </w:p>
    <w:p w:rsidR="001C7650" w:rsidRPr="000C7041" w:rsidRDefault="001C7650" w:rsidP="005225C4">
      <w:pPr>
        <w:rPr>
          <w:rFonts w:cs="Arial"/>
          <w:color w:val="000000"/>
        </w:rPr>
      </w:pPr>
      <w:r w:rsidRPr="000C7041">
        <w:rPr>
          <w:rFonts w:cs="Arial"/>
          <w:color w:val="000000"/>
        </w:rPr>
        <w:t xml:space="preserve">Sektor mieszkaniowy jest kluczowym obszarem działalności ze względu na największy udział </w:t>
      </w:r>
      <w:r w:rsidRPr="000C7041">
        <w:rPr>
          <w:rFonts w:cs="Arial"/>
          <w:color w:val="000000"/>
        </w:rPr>
        <w:br/>
        <w:t>w emisji z obszaru miasta (ok. 36% w 2011 r.). Na mieszkańców miasta władze miasta mają istotny wpływ (zwłaszcza zasób komunalnych budynków mieszkalnych) – szczególnie poprzez prowadzenie działań podnoszących świadomość korzystania z energii, a także wprowadzanie systemów zachęt finansowych. Mieszkalnictwo cechuje się bardzo dużym potencjałem redukcji emisji.</w:t>
      </w:r>
    </w:p>
    <w:p w:rsidR="001C7650" w:rsidRPr="000C7041" w:rsidRDefault="001C7650" w:rsidP="005225C4">
      <w:pPr>
        <w:spacing w:after="0"/>
        <w:rPr>
          <w:rFonts w:cs="Arial"/>
          <w:b/>
          <w:color w:val="000000"/>
        </w:rPr>
      </w:pPr>
      <w:r w:rsidRPr="000C7041">
        <w:rPr>
          <w:rFonts w:cs="Arial"/>
          <w:b/>
          <w:color w:val="000000"/>
        </w:rPr>
        <w:t>Cel szczegółowy 3 – zmniejszenie emisyjności transportu na terenie miasta do roku 2020</w:t>
      </w:r>
    </w:p>
    <w:p w:rsidR="001C7650" w:rsidRPr="000C7041" w:rsidRDefault="001C7650" w:rsidP="005225C4">
      <w:pPr>
        <w:rPr>
          <w:rFonts w:cs="Arial"/>
          <w:color w:val="000000"/>
        </w:rPr>
      </w:pPr>
      <w:r w:rsidRPr="000C7041">
        <w:rPr>
          <w:rFonts w:cs="Arial"/>
          <w:color w:val="000000"/>
        </w:rPr>
        <w:lastRenderedPageBreak/>
        <w:t>Transport (bez komunikacji miejskiej) ma bardzo znaczący udział w całkowitej</w:t>
      </w:r>
      <w:r>
        <w:rPr>
          <w:rFonts w:cs="Arial"/>
          <w:color w:val="000000"/>
        </w:rPr>
        <w:t xml:space="preserve"> emisji z obszaru miasta (ok. 18</w:t>
      </w:r>
      <w:r w:rsidRPr="000C7041">
        <w:rPr>
          <w:rFonts w:cs="Arial"/>
          <w:color w:val="000000"/>
        </w:rPr>
        <w:t>% w roku 2011). Intensywny, dotychczasowy i prognozowany, wzrost liczby pojazdów i natężenia ruchu wymaga od władz miasta zdecydowanych działań w celu minimalizacji jego wpływu na środowisko i klimat. Transport cechuje się też istotnym potencjałem redukcji. Jednocześnie w zakresie kształtowania układu komunikacyjnego i zasad ruchu oraz transportu publicznego (komunikacja miejska) władze miasta mają duże możliwości implementacji działań służących redukcji zużycia energii i emisji CO</w:t>
      </w:r>
      <w:r w:rsidRPr="000C7041">
        <w:rPr>
          <w:rFonts w:cs="Arial"/>
          <w:color w:val="000000"/>
          <w:vertAlign w:val="subscript"/>
        </w:rPr>
        <w:t>2</w:t>
      </w:r>
      <w:r w:rsidRPr="000C7041">
        <w:rPr>
          <w:rFonts w:cs="Arial"/>
          <w:color w:val="000000"/>
        </w:rPr>
        <w:t>, a prowadzone działania mają duże znaczenie promujące idee zrównoważonej energii.</w:t>
      </w:r>
    </w:p>
    <w:p w:rsidR="001C7650" w:rsidRPr="00715A7E" w:rsidRDefault="001C7650" w:rsidP="005225C4">
      <w:pPr>
        <w:rPr>
          <w:rFonts w:cs="Arial"/>
          <w:b/>
          <w:szCs w:val="24"/>
        </w:rPr>
      </w:pPr>
      <w:r w:rsidRPr="00741FA0">
        <w:rPr>
          <w:rFonts w:cs="Arial"/>
          <w:b/>
          <w:szCs w:val="24"/>
        </w:rPr>
        <w:t>Kwantyfikacja celu</w:t>
      </w:r>
    </w:p>
    <w:p w:rsidR="001C7650" w:rsidRPr="00715A7E" w:rsidRDefault="001C7650" w:rsidP="005225C4">
      <w:pPr>
        <w:rPr>
          <w:rFonts w:cs="Arial"/>
          <w:szCs w:val="24"/>
        </w:rPr>
      </w:pPr>
      <w:r w:rsidRPr="00715A7E">
        <w:rPr>
          <w:rFonts w:cs="Arial"/>
          <w:szCs w:val="24"/>
        </w:rPr>
        <w:t xml:space="preserve">Wielkość emisji z obszaru miasta w roku bazowym (1998 r.) wynosiła </w:t>
      </w:r>
      <w:r>
        <w:rPr>
          <w:rFonts w:cs="Arial"/>
          <w:szCs w:val="24"/>
        </w:rPr>
        <w:t xml:space="preserve">1 403 672 </w:t>
      </w:r>
      <w:r w:rsidRPr="00715A7E">
        <w:rPr>
          <w:rFonts w:cs="Arial"/>
          <w:szCs w:val="24"/>
        </w:rPr>
        <w:t>Mg CO</w:t>
      </w:r>
      <w:r w:rsidRPr="00715A7E">
        <w:rPr>
          <w:rFonts w:cs="Arial"/>
          <w:szCs w:val="24"/>
          <w:vertAlign w:val="subscript"/>
        </w:rPr>
        <w:t>2</w:t>
      </w:r>
      <w:r w:rsidRPr="00715A7E">
        <w:rPr>
          <w:rFonts w:cs="Arial"/>
          <w:szCs w:val="24"/>
        </w:rPr>
        <w:t xml:space="preserve">e. Celem miasta Toruń jest redukcja emisji gazów cieplarnianych do 2020 roku o </w:t>
      </w:r>
      <w:r>
        <w:rPr>
          <w:rFonts w:cs="Arial"/>
          <w:szCs w:val="24"/>
        </w:rPr>
        <w:t>co najmniej</w:t>
      </w:r>
      <w:r w:rsidRPr="00715A7E">
        <w:rPr>
          <w:rFonts w:cs="Arial"/>
          <w:szCs w:val="24"/>
        </w:rPr>
        <w:t xml:space="preserve"> 20% w stosunku do roku 1998, czyli do poziomu </w:t>
      </w:r>
      <w:r>
        <w:rPr>
          <w:rFonts w:cs="Arial"/>
          <w:szCs w:val="24"/>
        </w:rPr>
        <w:t xml:space="preserve">1 122 937 </w:t>
      </w:r>
      <w:r w:rsidRPr="00715A7E">
        <w:rPr>
          <w:rFonts w:cs="Arial"/>
          <w:szCs w:val="24"/>
        </w:rPr>
        <w:t>Mg CO</w:t>
      </w:r>
      <w:r w:rsidRPr="00715A7E">
        <w:rPr>
          <w:rFonts w:cs="Arial"/>
          <w:szCs w:val="24"/>
          <w:vertAlign w:val="subscript"/>
        </w:rPr>
        <w:t>2</w:t>
      </w:r>
      <w:r w:rsidRPr="00715A7E">
        <w:rPr>
          <w:rFonts w:cs="Arial"/>
          <w:szCs w:val="24"/>
        </w:rPr>
        <w:t xml:space="preserve">e. Wyniki kontrolnej inwentaryzacji emisji pokazują, że wielkość emisji gazów cieplarnianych z obszaru miasta w roku 2011 wynosiła </w:t>
      </w:r>
      <w:r>
        <w:rPr>
          <w:rFonts w:cs="Arial"/>
          <w:szCs w:val="24"/>
        </w:rPr>
        <w:t xml:space="preserve">1 337 737 </w:t>
      </w:r>
      <w:r w:rsidRPr="00715A7E">
        <w:rPr>
          <w:rFonts w:cs="Arial"/>
          <w:szCs w:val="24"/>
        </w:rPr>
        <w:t>Mg CO</w:t>
      </w:r>
      <w:r w:rsidRPr="00715A7E">
        <w:rPr>
          <w:rFonts w:cs="Arial"/>
          <w:szCs w:val="24"/>
          <w:vertAlign w:val="subscript"/>
        </w:rPr>
        <w:t>2</w:t>
      </w:r>
      <w:r w:rsidRPr="00715A7E">
        <w:rPr>
          <w:rFonts w:cs="Arial"/>
          <w:szCs w:val="24"/>
        </w:rPr>
        <w:t>e, co oznacza, że do osiągnięcia celu konieczne jest ogr</w:t>
      </w:r>
      <w:r>
        <w:rPr>
          <w:rFonts w:cs="Arial"/>
          <w:szCs w:val="24"/>
        </w:rPr>
        <w:t xml:space="preserve">aniczenie emisji o minimum 214 800 </w:t>
      </w:r>
      <w:r w:rsidRPr="00715A7E">
        <w:rPr>
          <w:rFonts w:cs="Arial"/>
          <w:szCs w:val="24"/>
        </w:rPr>
        <w:t>Mg CO</w:t>
      </w:r>
      <w:r w:rsidRPr="00715A7E">
        <w:rPr>
          <w:rFonts w:cs="Arial"/>
          <w:szCs w:val="24"/>
          <w:vertAlign w:val="subscript"/>
        </w:rPr>
        <w:t>2</w:t>
      </w:r>
      <w:r w:rsidRPr="00715A7E">
        <w:rPr>
          <w:rFonts w:cs="Arial"/>
          <w:szCs w:val="24"/>
        </w:rPr>
        <w:t xml:space="preserve">e. </w:t>
      </w:r>
    </w:p>
    <w:p w:rsidR="001C7650" w:rsidRPr="000C7041" w:rsidRDefault="001C7650" w:rsidP="00C52BC2">
      <w:pPr>
        <w:pStyle w:val="Legenda"/>
        <w:rPr>
          <w:rFonts w:cs="Arial"/>
          <w:szCs w:val="24"/>
        </w:rPr>
      </w:pPr>
      <w:r w:rsidRPr="000C7041">
        <w:t xml:space="preserve">Tabela </w:t>
      </w:r>
      <w:fldSimple w:instr=" SEQ Tabela \* ARABIC ">
        <w:r>
          <w:rPr>
            <w:noProof/>
          </w:rPr>
          <w:t>12</w:t>
        </w:r>
      </w:fldSimple>
      <w:r w:rsidRPr="000C7041">
        <w:t xml:space="preserve"> Cel dla Torunia w zakresie emisji CO2 (cel obowiązkowy) </w:t>
      </w:r>
    </w:p>
    <w:tbl>
      <w:tblPr>
        <w:tblW w:w="9212"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85" w:type="dxa"/>
          <w:bottom w:w="57" w:type="dxa"/>
          <w:right w:w="85" w:type="dxa"/>
        </w:tblCellMar>
        <w:tblLook w:val="00A0"/>
      </w:tblPr>
      <w:tblGrid>
        <w:gridCol w:w="2623"/>
        <w:gridCol w:w="2196"/>
        <w:gridCol w:w="2196"/>
        <w:gridCol w:w="2197"/>
      </w:tblGrid>
      <w:tr w:rsidR="001C7650" w:rsidRPr="000C7041" w:rsidTr="005225C4">
        <w:trPr>
          <w:jc w:val="center"/>
        </w:trPr>
        <w:tc>
          <w:tcPr>
            <w:tcW w:w="2623" w:type="dxa"/>
            <w:shd w:val="clear" w:color="auto" w:fill="C2D69B"/>
            <w:vAlign w:val="center"/>
          </w:tcPr>
          <w:p w:rsidR="001C7650" w:rsidRPr="000C7041" w:rsidRDefault="001C7650" w:rsidP="005225C4">
            <w:pPr>
              <w:spacing w:after="0"/>
              <w:jc w:val="center"/>
              <w:rPr>
                <w:rFonts w:cs="Arial"/>
                <w:b/>
                <w:szCs w:val="20"/>
              </w:rPr>
            </w:pPr>
            <w:r w:rsidRPr="000C7041">
              <w:rPr>
                <w:rFonts w:cs="Arial"/>
                <w:b/>
                <w:szCs w:val="20"/>
              </w:rPr>
              <w:t>Wskaźnik</w:t>
            </w:r>
          </w:p>
        </w:tc>
        <w:tc>
          <w:tcPr>
            <w:tcW w:w="2196" w:type="dxa"/>
            <w:shd w:val="clear" w:color="auto" w:fill="C2D69B"/>
            <w:vAlign w:val="center"/>
          </w:tcPr>
          <w:p w:rsidR="001C7650" w:rsidRPr="000C7041" w:rsidRDefault="001C7650" w:rsidP="005225C4">
            <w:pPr>
              <w:spacing w:after="0"/>
              <w:jc w:val="center"/>
              <w:rPr>
                <w:rFonts w:cs="Arial"/>
                <w:b/>
                <w:szCs w:val="20"/>
              </w:rPr>
            </w:pPr>
            <w:r w:rsidRPr="000C7041">
              <w:rPr>
                <w:rFonts w:cs="Arial"/>
                <w:b/>
                <w:szCs w:val="20"/>
              </w:rPr>
              <w:t>Wartość bazowa</w:t>
            </w:r>
            <w:r w:rsidRPr="000C7041">
              <w:rPr>
                <w:rFonts w:cs="Arial"/>
                <w:b/>
                <w:szCs w:val="20"/>
              </w:rPr>
              <w:br/>
              <w:t>(1998 rok)</w:t>
            </w:r>
          </w:p>
        </w:tc>
        <w:tc>
          <w:tcPr>
            <w:tcW w:w="2196" w:type="dxa"/>
            <w:shd w:val="clear" w:color="auto" w:fill="C2D69B"/>
            <w:vAlign w:val="center"/>
          </w:tcPr>
          <w:p w:rsidR="001C7650" w:rsidRPr="000C7041" w:rsidRDefault="001C7650" w:rsidP="005225C4">
            <w:pPr>
              <w:spacing w:after="0"/>
              <w:jc w:val="center"/>
              <w:rPr>
                <w:rFonts w:cs="Arial"/>
                <w:b/>
                <w:szCs w:val="20"/>
              </w:rPr>
            </w:pPr>
            <w:r w:rsidRPr="000C7041">
              <w:rPr>
                <w:rFonts w:cs="Arial"/>
                <w:b/>
                <w:szCs w:val="20"/>
              </w:rPr>
              <w:t>Wartość obecna</w:t>
            </w:r>
            <w:r w:rsidRPr="000C7041">
              <w:rPr>
                <w:rFonts w:cs="Arial"/>
                <w:b/>
                <w:szCs w:val="20"/>
              </w:rPr>
              <w:br/>
              <w:t>(2011 rok)</w:t>
            </w:r>
          </w:p>
        </w:tc>
        <w:tc>
          <w:tcPr>
            <w:tcW w:w="2197" w:type="dxa"/>
            <w:shd w:val="clear" w:color="auto" w:fill="C2D69B"/>
            <w:vAlign w:val="center"/>
          </w:tcPr>
          <w:p w:rsidR="001C7650" w:rsidRPr="000C7041" w:rsidRDefault="001C7650" w:rsidP="005225C4">
            <w:pPr>
              <w:spacing w:after="0"/>
              <w:jc w:val="center"/>
              <w:rPr>
                <w:rFonts w:cs="Arial"/>
                <w:b/>
                <w:szCs w:val="20"/>
              </w:rPr>
            </w:pPr>
            <w:r w:rsidRPr="000C7041">
              <w:rPr>
                <w:rFonts w:cs="Arial"/>
                <w:b/>
                <w:szCs w:val="20"/>
              </w:rPr>
              <w:t>Wartość docelowa</w:t>
            </w:r>
            <w:r w:rsidRPr="000C7041">
              <w:rPr>
                <w:rFonts w:cs="Arial"/>
                <w:b/>
                <w:szCs w:val="20"/>
              </w:rPr>
              <w:br/>
              <w:t>(2020 rok)</w:t>
            </w:r>
          </w:p>
        </w:tc>
      </w:tr>
      <w:tr w:rsidR="001C7650" w:rsidRPr="000C7041" w:rsidTr="005225C4">
        <w:trPr>
          <w:jc w:val="center"/>
        </w:trPr>
        <w:tc>
          <w:tcPr>
            <w:tcW w:w="2623" w:type="dxa"/>
          </w:tcPr>
          <w:p w:rsidR="001C7650" w:rsidRPr="000C7041" w:rsidRDefault="001C7650" w:rsidP="005225C4">
            <w:pPr>
              <w:spacing w:after="0"/>
              <w:rPr>
                <w:rFonts w:cs="Arial"/>
                <w:szCs w:val="20"/>
              </w:rPr>
            </w:pPr>
            <w:r w:rsidRPr="000C7041">
              <w:rPr>
                <w:rFonts w:cs="Arial"/>
                <w:szCs w:val="20"/>
              </w:rPr>
              <w:t>Wielkość emisji CO</w:t>
            </w:r>
            <w:r w:rsidRPr="000C7041">
              <w:rPr>
                <w:rFonts w:cs="Arial"/>
                <w:szCs w:val="20"/>
                <w:vertAlign w:val="subscript"/>
              </w:rPr>
              <w:t>2</w:t>
            </w:r>
            <w:r w:rsidRPr="000C7041">
              <w:rPr>
                <w:rFonts w:cs="Arial"/>
                <w:szCs w:val="20"/>
              </w:rPr>
              <w:br/>
              <w:t>(Mg CO</w:t>
            </w:r>
            <w:r w:rsidRPr="000C7041">
              <w:rPr>
                <w:rFonts w:cs="Arial"/>
                <w:szCs w:val="20"/>
                <w:vertAlign w:val="subscript"/>
              </w:rPr>
              <w:t>2</w:t>
            </w:r>
            <w:r w:rsidRPr="000C7041">
              <w:rPr>
                <w:rFonts w:cs="Arial"/>
                <w:szCs w:val="20"/>
              </w:rPr>
              <w:t>e/rok)</w:t>
            </w:r>
          </w:p>
        </w:tc>
        <w:tc>
          <w:tcPr>
            <w:tcW w:w="2196" w:type="dxa"/>
            <w:vAlign w:val="center"/>
          </w:tcPr>
          <w:p w:rsidR="001C7650" w:rsidRPr="000C7041" w:rsidRDefault="001C7650" w:rsidP="005225C4">
            <w:pPr>
              <w:spacing w:after="0"/>
              <w:jc w:val="center"/>
              <w:rPr>
                <w:rFonts w:cs="Arial"/>
                <w:b/>
              </w:rPr>
            </w:pPr>
            <w:r w:rsidRPr="0031292F">
              <w:rPr>
                <w:rFonts w:cs="Arial"/>
                <w:b/>
              </w:rPr>
              <w:t>1 403 672</w:t>
            </w:r>
          </w:p>
        </w:tc>
        <w:tc>
          <w:tcPr>
            <w:tcW w:w="2196" w:type="dxa"/>
            <w:vAlign w:val="center"/>
          </w:tcPr>
          <w:p w:rsidR="001C7650" w:rsidRPr="000C7041" w:rsidRDefault="001C7650" w:rsidP="005225C4">
            <w:pPr>
              <w:spacing w:after="0"/>
              <w:jc w:val="center"/>
              <w:rPr>
                <w:rFonts w:cs="Arial"/>
                <w:b/>
              </w:rPr>
            </w:pPr>
            <w:r w:rsidRPr="0031292F">
              <w:rPr>
                <w:rFonts w:cs="Arial"/>
                <w:b/>
              </w:rPr>
              <w:t>1 337 737</w:t>
            </w:r>
          </w:p>
        </w:tc>
        <w:tc>
          <w:tcPr>
            <w:tcW w:w="2197" w:type="dxa"/>
            <w:vAlign w:val="center"/>
          </w:tcPr>
          <w:p w:rsidR="001C7650" w:rsidRPr="000C7041" w:rsidRDefault="001C7650" w:rsidP="005225C4">
            <w:pPr>
              <w:spacing w:after="0"/>
              <w:jc w:val="center"/>
              <w:rPr>
                <w:rFonts w:cs="Arial"/>
                <w:b/>
              </w:rPr>
            </w:pPr>
            <w:r w:rsidRPr="0031292F">
              <w:rPr>
                <w:rFonts w:cs="Arial"/>
                <w:b/>
              </w:rPr>
              <w:t>1 122 937</w:t>
            </w:r>
          </w:p>
        </w:tc>
      </w:tr>
    </w:tbl>
    <w:p w:rsidR="001C7650" w:rsidRPr="000C7041" w:rsidRDefault="001C7650" w:rsidP="005225C4">
      <w:pPr>
        <w:rPr>
          <w:rFonts w:cs="Arial"/>
          <w:i/>
          <w:sz w:val="20"/>
          <w:szCs w:val="24"/>
        </w:rPr>
      </w:pPr>
      <w:r w:rsidRPr="000C7041">
        <w:rPr>
          <w:rFonts w:cs="Arial"/>
          <w:i/>
          <w:sz w:val="20"/>
          <w:szCs w:val="24"/>
        </w:rPr>
        <w:tab/>
      </w:r>
    </w:p>
    <w:p w:rsidR="001C7650" w:rsidRPr="000C7041" w:rsidRDefault="001C7650" w:rsidP="005225C4">
      <w:pPr>
        <w:pStyle w:val="Nagwek2"/>
      </w:pPr>
      <w:bookmarkStart w:id="120" w:name="_Toc348532317"/>
      <w:bookmarkStart w:id="121" w:name="_Toc348594982"/>
      <w:bookmarkStart w:id="122" w:name="_Toc348595058"/>
      <w:bookmarkStart w:id="123" w:name="_Toc352648603"/>
      <w:r w:rsidRPr="000C7041">
        <w:t>Możliwości wykorzystania energii odnawialnej</w:t>
      </w:r>
      <w:bookmarkEnd w:id="120"/>
      <w:bookmarkEnd w:id="121"/>
      <w:bookmarkEnd w:id="122"/>
      <w:bookmarkEnd w:id="123"/>
    </w:p>
    <w:p w:rsidR="001C7650" w:rsidRPr="000C7041" w:rsidRDefault="001C7650" w:rsidP="005225C4">
      <w:r w:rsidRPr="000C7041">
        <w:t>Polska, jako członek Unii Europejskiej, została zobowiązana do transpozycji do krajowych przepisów prawnych wymogów Dyrektyw Parlamentu Europejskiego. Jedną z nich jest Dyrektywa 2009/28</w:t>
      </w:r>
      <w:r>
        <w:t>/</w:t>
      </w:r>
      <w:r w:rsidRPr="000C7041">
        <w:t>WE z dnia 23 kwietnia 2009 r. w sprawie promowania stosowania energii ze źródeł odnawialnych (OZE). Podstawowym celem dyrektywy jest uzyskanie 15% udziału OZE w bilansie energetycznym do 2020 r.</w:t>
      </w:r>
    </w:p>
    <w:p w:rsidR="001C7650" w:rsidRPr="000C7041" w:rsidRDefault="001C7650" w:rsidP="005225C4">
      <w:pPr>
        <w:rPr>
          <w:rFonts w:cs="Arial"/>
        </w:rPr>
      </w:pPr>
      <w:r w:rsidRPr="000C7041">
        <w:rPr>
          <w:rFonts w:cs="Arial"/>
        </w:rPr>
        <w:t xml:space="preserve">Na terenie zabudowanym, zwłaszcza w budownictwie, istnieją warunki do wykorzystania odnawialnych źródeł energii. Technologie, które mogą być wykorzystane w tym obszarze to </w:t>
      </w:r>
      <w:r w:rsidRPr="000C7041">
        <w:rPr>
          <w:rFonts w:cs="Arial"/>
        </w:rPr>
        <w:br/>
        <w:t xml:space="preserve">w szczególności: </w:t>
      </w:r>
    </w:p>
    <w:p w:rsidR="001C7650" w:rsidRPr="000C7041" w:rsidRDefault="001C7650" w:rsidP="005225C4">
      <w:pPr>
        <w:numPr>
          <w:ilvl w:val="0"/>
          <w:numId w:val="20"/>
        </w:numPr>
        <w:contextualSpacing/>
        <w:rPr>
          <w:rFonts w:cs="Arial"/>
        </w:rPr>
      </w:pPr>
      <w:r>
        <w:rPr>
          <w:rFonts w:cs="Arial"/>
        </w:rPr>
        <w:t>panele fotowoltaiczne (PV);</w:t>
      </w:r>
    </w:p>
    <w:p w:rsidR="001C7650" w:rsidRPr="000C7041" w:rsidRDefault="001C7650" w:rsidP="005225C4">
      <w:pPr>
        <w:numPr>
          <w:ilvl w:val="0"/>
          <w:numId w:val="20"/>
        </w:numPr>
        <w:contextualSpacing/>
        <w:rPr>
          <w:rFonts w:cs="Arial"/>
        </w:rPr>
      </w:pPr>
      <w:r w:rsidRPr="000C7041">
        <w:rPr>
          <w:rFonts w:cs="Arial"/>
        </w:rPr>
        <w:t>kolektory słoneczne (termicz</w:t>
      </w:r>
      <w:r>
        <w:rPr>
          <w:rFonts w:cs="Arial"/>
        </w:rPr>
        <w:t>ne);</w:t>
      </w:r>
    </w:p>
    <w:p w:rsidR="001C7650" w:rsidRPr="000C7041" w:rsidRDefault="001C7650" w:rsidP="005225C4">
      <w:pPr>
        <w:numPr>
          <w:ilvl w:val="0"/>
          <w:numId w:val="20"/>
        </w:numPr>
        <w:contextualSpacing/>
        <w:rPr>
          <w:rFonts w:cs="Arial"/>
        </w:rPr>
      </w:pPr>
      <w:r>
        <w:rPr>
          <w:rFonts w:cs="Arial"/>
        </w:rPr>
        <w:t>źródła geotermiczne;</w:t>
      </w:r>
    </w:p>
    <w:p w:rsidR="001C7650" w:rsidRPr="000C7041" w:rsidRDefault="001C7650" w:rsidP="005225C4">
      <w:pPr>
        <w:numPr>
          <w:ilvl w:val="0"/>
          <w:numId w:val="20"/>
        </w:numPr>
        <w:contextualSpacing/>
        <w:rPr>
          <w:rFonts w:cs="Arial"/>
        </w:rPr>
      </w:pPr>
      <w:r w:rsidRPr="000C7041">
        <w:rPr>
          <w:rFonts w:cs="Arial"/>
        </w:rPr>
        <w:t>elektrownie wiatrowe.</w:t>
      </w:r>
    </w:p>
    <w:p w:rsidR="001C7650" w:rsidRPr="000C7041" w:rsidRDefault="001C7650" w:rsidP="005225C4">
      <w:pPr>
        <w:ind w:left="720"/>
        <w:contextualSpacing/>
        <w:rPr>
          <w:rFonts w:cs="Arial"/>
        </w:rPr>
      </w:pPr>
    </w:p>
    <w:p w:rsidR="001C7650" w:rsidRPr="000C7041" w:rsidRDefault="001C7650" w:rsidP="005225C4">
      <w:pPr>
        <w:pStyle w:val="Nagwek3"/>
      </w:pPr>
      <w:bookmarkStart w:id="124" w:name="_Toc352648604"/>
      <w:r w:rsidRPr="000C7041">
        <w:t>Fotowoltaika (PV) i kolektory słoneczne</w:t>
      </w:r>
      <w:bookmarkEnd w:id="124"/>
      <w:r w:rsidRPr="000C7041">
        <w:t xml:space="preserve"> </w:t>
      </w:r>
    </w:p>
    <w:p w:rsidR="001C7650" w:rsidRPr="000C7041" w:rsidRDefault="001C7650" w:rsidP="005225C4">
      <w:pPr>
        <w:autoSpaceDE w:val="0"/>
        <w:autoSpaceDN w:val="0"/>
        <w:adjustRightInd w:val="0"/>
        <w:spacing w:after="0"/>
        <w:rPr>
          <w:rFonts w:cs="Arial"/>
        </w:rPr>
      </w:pPr>
      <w:r w:rsidRPr="000C7041">
        <w:rPr>
          <w:rFonts w:cs="Arial"/>
        </w:rPr>
        <w:t>Energia promieniowania słonecznego jest szeroko dostępnym, zero emisyjnym źródłem energii. Wykorzystanie energii słonecznej odbywa się na dwa główne sposoby:</w:t>
      </w:r>
    </w:p>
    <w:p w:rsidR="001C7650" w:rsidRPr="000C7041" w:rsidRDefault="001C7650" w:rsidP="004A4163">
      <w:pPr>
        <w:pStyle w:val="Akapitzlist"/>
        <w:numPr>
          <w:ilvl w:val="0"/>
          <w:numId w:val="54"/>
        </w:numPr>
        <w:autoSpaceDE w:val="0"/>
        <w:autoSpaceDN w:val="0"/>
        <w:adjustRightInd w:val="0"/>
        <w:spacing w:after="0"/>
        <w:rPr>
          <w:rFonts w:cs="Arial"/>
        </w:rPr>
      </w:pPr>
      <w:r w:rsidRPr="000C7041">
        <w:rPr>
          <w:rFonts w:cs="Arial"/>
        </w:rPr>
        <w:t>produkcja energii elektrycznej przez panele (ogniwa) fotowoltaiczne;</w:t>
      </w:r>
    </w:p>
    <w:p w:rsidR="001C7650" w:rsidRPr="000C7041" w:rsidRDefault="001C7650" w:rsidP="004A4163">
      <w:pPr>
        <w:pStyle w:val="Akapitzlist"/>
        <w:numPr>
          <w:ilvl w:val="0"/>
          <w:numId w:val="54"/>
        </w:numPr>
        <w:autoSpaceDE w:val="0"/>
        <w:autoSpaceDN w:val="0"/>
        <w:adjustRightInd w:val="0"/>
        <w:spacing w:after="0"/>
        <w:rPr>
          <w:rFonts w:cs="Arial"/>
        </w:rPr>
      </w:pPr>
      <w:r w:rsidRPr="000C7041">
        <w:rPr>
          <w:rFonts w:cs="Arial"/>
        </w:rPr>
        <w:t>produkcja energii cieplnej przez kolektory słoneczne.</w:t>
      </w:r>
    </w:p>
    <w:p w:rsidR="001C7650" w:rsidRPr="000C7041" w:rsidRDefault="001C7650" w:rsidP="005225C4">
      <w:pPr>
        <w:pStyle w:val="Akapitzlist"/>
        <w:autoSpaceDE w:val="0"/>
        <w:autoSpaceDN w:val="0"/>
        <w:adjustRightInd w:val="0"/>
        <w:spacing w:after="0"/>
        <w:rPr>
          <w:rFonts w:cs="Arial"/>
        </w:rPr>
      </w:pPr>
    </w:p>
    <w:p w:rsidR="001C7650" w:rsidRPr="000C7041" w:rsidRDefault="001C7650" w:rsidP="005225C4">
      <w:pPr>
        <w:autoSpaceDE w:val="0"/>
        <w:autoSpaceDN w:val="0"/>
        <w:adjustRightInd w:val="0"/>
        <w:spacing w:after="0"/>
        <w:rPr>
          <w:rFonts w:cs="Arial"/>
        </w:rPr>
      </w:pPr>
      <w:r w:rsidRPr="000C7041">
        <w:rPr>
          <w:rFonts w:cs="Arial"/>
        </w:rPr>
        <w:t>Potencjał energii słonecznej został wyznaczony na podstawie danych z Wspólnego Centrum Badawczego (Joint Research Centre - JRC). Do powierzchni gminy miasta Toruń rocznie dociera promieniowanie na płaszczyznę horyzontalną o mocy ok. 1075-1100 kW/m</w:t>
      </w:r>
      <w:r w:rsidRPr="000C7041">
        <w:rPr>
          <w:rFonts w:cs="Arial"/>
          <w:vertAlign w:val="superscript"/>
        </w:rPr>
        <w:t>2</w:t>
      </w:r>
      <w:r w:rsidRPr="000C7041">
        <w:rPr>
          <w:rFonts w:cs="Arial"/>
        </w:rPr>
        <w:t>, inne źródło - stacja aktynometryczna Radzyń - podaje natężenie w granicach 759-1060 kWh/m</w:t>
      </w:r>
      <w:r w:rsidRPr="000C7041">
        <w:rPr>
          <w:rFonts w:cs="Arial"/>
          <w:vertAlign w:val="superscript"/>
        </w:rPr>
        <w:t>2</w:t>
      </w:r>
      <w:r w:rsidRPr="000C7041">
        <w:rPr>
          <w:rFonts w:cs="Arial"/>
        </w:rPr>
        <w:t>.</w:t>
      </w:r>
    </w:p>
    <w:p w:rsidR="001C7650" w:rsidRPr="000C7041" w:rsidRDefault="001C7650" w:rsidP="005225C4">
      <w:pPr>
        <w:autoSpaceDE w:val="0"/>
        <w:autoSpaceDN w:val="0"/>
        <w:adjustRightInd w:val="0"/>
        <w:spacing w:after="0"/>
        <w:rPr>
          <w:rFonts w:cs="Arial"/>
        </w:rPr>
      </w:pPr>
    </w:p>
    <w:p w:rsidR="001C7650" w:rsidRPr="000C7041" w:rsidRDefault="001C7650" w:rsidP="005225C4">
      <w:pPr>
        <w:rPr>
          <w:b/>
        </w:rPr>
      </w:pPr>
      <w:r w:rsidRPr="000C7041">
        <w:rPr>
          <w:b/>
        </w:rPr>
        <w:t>Fotowoltaika</w:t>
      </w:r>
    </w:p>
    <w:p w:rsidR="001C7650" w:rsidRPr="000C7041" w:rsidRDefault="001C7650" w:rsidP="005225C4">
      <w:pPr>
        <w:rPr>
          <w:rFonts w:cs="Arial"/>
        </w:rPr>
      </w:pPr>
      <w:r w:rsidRPr="000C7041">
        <w:rPr>
          <w:rFonts w:cs="Arial"/>
        </w:rPr>
        <w:t xml:space="preserve">Systemy fotowoltaiczne idealnie nadają się do wykorzystania na terenie zurbanizowanym. Dachy </w:t>
      </w:r>
      <w:r w:rsidRPr="000C7041">
        <w:rPr>
          <w:rFonts w:cs="Arial"/>
        </w:rPr>
        <w:br/>
        <w:t xml:space="preserve">i ściany budynków a także niezagospodarowane przestrzenie, tworzą dogodne miejsca do ulokowania tych instalacji. </w:t>
      </w:r>
    </w:p>
    <w:p w:rsidR="001C7650" w:rsidRPr="000C7041" w:rsidRDefault="001C7650" w:rsidP="005225C4">
      <w:pPr>
        <w:rPr>
          <w:rFonts w:cs="Arial"/>
        </w:rPr>
      </w:pPr>
      <w:r w:rsidRPr="000C7041">
        <w:rPr>
          <w:rFonts w:cs="Arial"/>
        </w:rPr>
        <w:t>Największą słabością instalacji fotowoltaicznych jest ich niska sprawność, która w zależności od</w:t>
      </w:r>
      <w:r>
        <w:rPr>
          <w:rFonts w:cs="Arial"/>
        </w:rPr>
        <w:t xml:space="preserve"> </w:t>
      </w:r>
      <w:r w:rsidRPr="000C7041">
        <w:rPr>
          <w:rFonts w:cs="Arial"/>
        </w:rPr>
        <w:t>użytych do produkcji paneli materiałów, waha się od kliku procent (</w:t>
      </w:r>
      <w:r>
        <w:rPr>
          <w:rFonts w:cs="Arial"/>
        </w:rPr>
        <w:t xml:space="preserve">np.: </w:t>
      </w:r>
      <w:r w:rsidRPr="000C7041">
        <w:rPr>
          <w:rFonts w:cs="Arial"/>
        </w:rPr>
        <w:t>ogniwa z tellurku kadmu) do kilkudziesięciu procent (krzem monokrystaliczny – ok. 25%). W p</w:t>
      </w:r>
      <w:r>
        <w:rPr>
          <w:rFonts w:cs="Arial"/>
        </w:rPr>
        <w:t xml:space="preserve">raktyce rzeczywiste sprawności </w:t>
      </w:r>
      <w:r w:rsidRPr="000C7041">
        <w:rPr>
          <w:rFonts w:cs="Arial"/>
        </w:rPr>
        <w:t>w warunkach użytkowych są niższe. Najpopularniejsz</w:t>
      </w:r>
      <w:r>
        <w:rPr>
          <w:rFonts w:cs="Arial"/>
        </w:rPr>
        <w:t>ymi ogniwami są mono- i </w:t>
      </w:r>
      <w:r w:rsidRPr="000C7041">
        <w:rPr>
          <w:rFonts w:cs="Arial"/>
        </w:rPr>
        <w:t xml:space="preserve">polikrystaliczne (krzemowe). </w:t>
      </w:r>
    </w:p>
    <w:p w:rsidR="001C7650" w:rsidRPr="000C7041" w:rsidRDefault="001C7650" w:rsidP="005225C4">
      <w:pPr>
        <w:rPr>
          <w:rFonts w:cs="Arial"/>
        </w:rPr>
      </w:pPr>
      <w:r w:rsidRPr="000C7041">
        <w:rPr>
          <w:rFonts w:cs="Arial"/>
        </w:rPr>
        <w:t xml:space="preserve">System fotowoltaiczny może być podłączony do istniejącej sieci energetycznej bądź pracować oddzielnie (tzw. systemy wyspowe, przykładowo zasilanie kilku wolnostojących latarni ulicznych). W przypadku budynków o dużym zapotrzebowaniu na energię elektryczną, PV pełni jedynie funkcję uzupełniającą. Średnio, koszt samych paneli to ok. 2/3 kosztów całej instalacji (wliczając koszty montażu do pozostałej części kosztów). Warto dodać, że koszty operacyjne stanowią </w:t>
      </w:r>
      <w:r w:rsidRPr="000C7041">
        <w:rPr>
          <w:rFonts w:cs="Arial"/>
        </w:rPr>
        <w:br/>
        <w:t>ok. 2-3% kosztu instalacji. Trwałość instalacji zależy od ich wielkoś</w:t>
      </w:r>
      <w:r>
        <w:rPr>
          <w:rFonts w:cs="Arial"/>
        </w:rPr>
        <w:t xml:space="preserve">ci i może być użytkowana </w:t>
      </w:r>
      <w:r>
        <w:rPr>
          <w:rFonts w:cs="Arial"/>
        </w:rPr>
        <w:br/>
        <w:t>20-30 </w:t>
      </w:r>
      <w:r w:rsidRPr="000C7041">
        <w:rPr>
          <w:rFonts w:cs="Arial"/>
        </w:rPr>
        <w:t xml:space="preserve">lat. Miernikiem oszczędności jest obniżone zużycie energii z sieci, czyli mniejsze rachunki za energię elektryczną. </w:t>
      </w:r>
    </w:p>
    <w:p w:rsidR="001C7650" w:rsidRPr="000C7041" w:rsidRDefault="001C7650" w:rsidP="005225C4">
      <w:pPr>
        <w:pBdr>
          <w:top w:val="single" w:sz="4" w:space="1" w:color="auto"/>
          <w:left w:val="single" w:sz="4" w:space="4" w:color="auto"/>
          <w:bottom w:val="single" w:sz="4" w:space="1" w:color="auto"/>
          <w:right w:val="single" w:sz="4" w:space="4" w:color="auto"/>
        </w:pBdr>
        <w:rPr>
          <w:rFonts w:cs="Arial"/>
          <w:b/>
        </w:rPr>
      </w:pPr>
      <w:r w:rsidRPr="000C7041">
        <w:rPr>
          <w:rFonts w:cs="Arial"/>
        </w:rPr>
        <w:t>Pierwsza polska farma fotowoltaiczna, która znajduje się w Wierzchosławicach, której otwarcie miało miejsce na początku listopada 2011 r.</w:t>
      </w:r>
      <w:r>
        <w:rPr>
          <w:rFonts w:cs="Arial"/>
        </w:rPr>
        <w:t xml:space="preserve"> </w:t>
      </w:r>
      <w:r w:rsidRPr="000C7041">
        <w:rPr>
          <w:rFonts w:cs="Arial"/>
        </w:rPr>
        <w:t>zarobiła prawie pół miliona złotych przez pierwszy rok działalności. Jej moc wynosi 1 MW, składa się z 4445 paneli fotowoltaicznych. Ogromny sukces finansowy instalacji, przyczynił się do podjęcia o jej rozbudowie do mocy 1,8 MW. Instalację odwiedziło już przeszło 900 delegacji, co świadczy o wielkim zaint</w:t>
      </w:r>
      <w:r>
        <w:rPr>
          <w:rFonts w:cs="Arial"/>
        </w:rPr>
        <w:t xml:space="preserve">eresowaniu produkcją energii </w:t>
      </w:r>
      <w:r>
        <w:rPr>
          <w:rFonts w:cs="Arial"/>
        </w:rPr>
        <w:br/>
        <w:t>z </w:t>
      </w:r>
      <w:r w:rsidRPr="000C7041">
        <w:rPr>
          <w:rFonts w:cs="Arial"/>
        </w:rPr>
        <w:t>promieni słonecznych. Spółka Energia Wierzchosławice, powołana przez gminę, planuje także wybudowanie drugiej farmy o moc 1,8 MW w Rudnej. Warto dodać</w:t>
      </w:r>
      <w:r>
        <w:rPr>
          <w:rFonts w:cs="Arial"/>
        </w:rPr>
        <w:t xml:space="preserve">, że samorządowcy jako jedną </w:t>
      </w:r>
      <w:r>
        <w:rPr>
          <w:rFonts w:cs="Arial"/>
        </w:rPr>
        <w:br/>
        <w:t>z </w:t>
      </w:r>
      <w:r w:rsidRPr="000C7041">
        <w:rPr>
          <w:rFonts w:cs="Arial"/>
        </w:rPr>
        <w:t xml:space="preserve">zalet farm fotowoltaicznych, wskazują ich niską uciążliwość dla mieszkańców, w porównaniu choćby z farmami wiatrowymi. Projekt został dofinansowany z Regionalnego Programu Operacyjnego </w:t>
      </w:r>
      <w:r>
        <w:rPr>
          <w:rFonts w:cs="Arial"/>
        </w:rPr>
        <w:t>dla</w:t>
      </w:r>
      <w:r w:rsidRPr="000C7041">
        <w:rPr>
          <w:rFonts w:cs="Arial"/>
        </w:rPr>
        <w:t xml:space="preserve"> Małopolski w wysokości 50% kosztów kwalifikowalnych.</w:t>
      </w:r>
    </w:p>
    <w:p w:rsidR="001C7650" w:rsidRPr="000C7041" w:rsidRDefault="001C7650" w:rsidP="005225C4">
      <w:pPr>
        <w:rPr>
          <w:rFonts w:cs="Arial"/>
        </w:rPr>
      </w:pPr>
    </w:p>
    <w:p w:rsidR="001C7650" w:rsidRPr="000C7041" w:rsidRDefault="001C7650" w:rsidP="005225C4">
      <w:pPr>
        <w:rPr>
          <w:rFonts w:cs="Arial"/>
          <w:b/>
        </w:rPr>
      </w:pPr>
      <w:r w:rsidRPr="000C7041">
        <w:rPr>
          <w:rFonts w:cs="Arial"/>
          <w:b/>
        </w:rPr>
        <w:t xml:space="preserve">Możliwości: </w:t>
      </w:r>
    </w:p>
    <w:p w:rsidR="001C7650" w:rsidRPr="000C7041" w:rsidRDefault="001C7650" w:rsidP="005225C4">
      <w:pPr>
        <w:rPr>
          <w:rFonts w:cs="Arial"/>
          <w:b/>
        </w:rPr>
      </w:pPr>
      <w:r w:rsidRPr="000C7041">
        <w:rPr>
          <w:rFonts w:cs="Arial"/>
        </w:rPr>
        <w:t>Warunki solarne Torunia pozwalają na wygenerowanie ok. 48 kWh z jednego m</w:t>
      </w:r>
      <w:r w:rsidRPr="000C7041">
        <w:rPr>
          <w:rFonts w:cs="Arial"/>
          <w:vertAlign w:val="superscript"/>
        </w:rPr>
        <w:t>2</w:t>
      </w:r>
      <w:r w:rsidRPr="000C7041">
        <w:rPr>
          <w:rFonts w:cs="Arial"/>
        </w:rPr>
        <w:t xml:space="preserve"> powierzchni płaskiej (przy rzeczywistej sprawności całego układu ok. 80% i przeciętnej sprawność paneli fotowoltaicznych ok. 15%).</w:t>
      </w:r>
    </w:p>
    <w:p w:rsidR="001C7650" w:rsidRPr="000C7041" w:rsidRDefault="001C7650" w:rsidP="005225C4">
      <w:pPr>
        <w:autoSpaceDE w:val="0"/>
        <w:autoSpaceDN w:val="0"/>
        <w:adjustRightInd w:val="0"/>
        <w:spacing w:after="0"/>
        <w:rPr>
          <w:rFonts w:cs="Arial"/>
        </w:rPr>
      </w:pPr>
      <w:r w:rsidRPr="000C7041">
        <w:rPr>
          <w:rFonts w:cs="Arial"/>
        </w:rPr>
        <w:t>Ogniwa fotowoltaiczne służą do zasilania:</w:t>
      </w:r>
    </w:p>
    <w:p w:rsidR="001C7650" w:rsidRPr="000C7041" w:rsidRDefault="001C7650" w:rsidP="004A4163">
      <w:pPr>
        <w:pStyle w:val="Akapitzlist"/>
        <w:numPr>
          <w:ilvl w:val="0"/>
          <w:numId w:val="53"/>
        </w:numPr>
        <w:autoSpaceDE w:val="0"/>
        <w:autoSpaceDN w:val="0"/>
        <w:adjustRightInd w:val="0"/>
        <w:spacing w:after="0"/>
        <w:rPr>
          <w:rFonts w:cs="Arial"/>
        </w:rPr>
      </w:pPr>
      <w:r w:rsidRPr="000C7041">
        <w:rPr>
          <w:rFonts w:cs="Arial"/>
        </w:rPr>
        <w:t>obiektów leżących poza zasięgiem sieci energetycznej;</w:t>
      </w:r>
    </w:p>
    <w:p w:rsidR="001C7650" w:rsidRPr="000C7041" w:rsidRDefault="001C7650" w:rsidP="004A4163">
      <w:pPr>
        <w:pStyle w:val="Akapitzlist"/>
        <w:numPr>
          <w:ilvl w:val="0"/>
          <w:numId w:val="53"/>
        </w:numPr>
        <w:autoSpaceDE w:val="0"/>
        <w:autoSpaceDN w:val="0"/>
        <w:adjustRightInd w:val="0"/>
        <w:spacing w:after="0"/>
        <w:rPr>
          <w:rFonts w:cs="Arial"/>
        </w:rPr>
      </w:pPr>
      <w:r w:rsidRPr="000C7041">
        <w:rPr>
          <w:rFonts w:cs="Arial"/>
        </w:rPr>
        <w:t>domków letniskowych;</w:t>
      </w:r>
    </w:p>
    <w:p w:rsidR="001C7650" w:rsidRPr="000C7041" w:rsidRDefault="001C7650" w:rsidP="004A4163">
      <w:pPr>
        <w:pStyle w:val="Akapitzlist"/>
        <w:numPr>
          <w:ilvl w:val="0"/>
          <w:numId w:val="53"/>
        </w:numPr>
        <w:autoSpaceDE w:val="0"/>
        <w:autoSpaceDN w:val="0"/>
        <w:adjustRightInd w:val="0"/>
        <w:spacing w:after="0"/>
        <w:rPr>
          <w:rFonts w:cs="Arial"/>
        </w:rPr>
      </w:pPr>
      <w:r w:rsidRPr="000C7041">
        <w:rPr>
          <w:rFonts w:cs="Arial"/>
        </w:rPr>
        <w:lastRenderedPageBreak/>
        <w:t>urządzeń komunalnych, telekomunikacyjnych, sygnalizacyjnych, oświetlenia itd.;</w:t>
      </w:r>
    </w:p>
    <w:p w:rsidR="001C7650" w:rsidRPr="000C7041" w:rsidRDefault="001C7650" w:rsidP="004A4163">
      <w:pPr>
        <w:pStyle w:val="Akapitzlist"/>
        <w:numPr>
          <w:ilvl w:val="0"/>
          <w:numId w:val="53"/>
        </w:numPr>
        <w:autoSpaceDE w:val="0"/>
        <w:autoSpaceDN w:val="0"/>
        <w:adjustRightInd w:val="0"/>
        <w:spacing w:after="0"/>
        <w:rPr>
          <w:rFonts w:cs="Arial"/>
        </w:rPr>
      </w:pPr>
      <w:r w:rsidRPr="000C7041">
        <w:rPr>
          <w:rFonts w:cs="Arial"/>
        </w:rPr>
        <w:t>przydomowych, małych elektrowni w celu sprzedaży energii do sieci.</w:t>
      </w:r>
    </w:p>
    <w:p w:rsidR="001C7650" w:rsidRPr="000C7041" w:rsidRDefault="001C7650" w:rsidP="005225C4">
      <w:pPr>
        <w:rPr>
          <w:rFonts w:cs="Arial"/>
        </w:rPr>
      </w:pPr>
      <w:r w:rsidRPr="000C7041">
        <w:rPr>
          <w:rFonts w:cs="Arial"/>
        </w:rPr>
        <w:t>Możliwe jest również rozważenie budowy większych instalacji PV produkujących energię elektryczną na sprzedaż (do sieci).</w:t>
      </w:r>
    </w:p>
    <w:p w:rsidR="001C7650" w:rsidRPr="000C7041" w:rsidRDefault="001C7650" w:rsidP="005225C4">
      <w:pPr>
        <w:rPr>
          <w:rFonts w:cs="Arial"/>
          <w:b/>
        </w:rPr>
      </w:pPr>
      <w:r w:rsidRPr="000C7041">
        <w:rPr>
          <w:rFonts w:cs="Arial"/>
          <w:b/>
        </w:rPr>
        <w:t>Kolektory słoneczne</w:t>
      </w:r>
    </w:p>
    <w:p w:rsidR="001C7650" w:rsidRPr="000C7041" w:rsidRDefault="001C7650" w:rsidP="005225C4">
      <w:pPr>
        <w:rPr>
          <w:rFonts w:cs="Arial"/>
          <w:b/>
        </w:rPr>
      </w:pPr>
      <w:r w:rsidRPr="000C7041">
        <w:rPr>
          <w:rFonts w:cs="Arial"/>
        </w:rPr>
        <w:t>Zdecydowanie bardziej rozpowszechnione w Polsce są kolektory słoneczne ze względu na niższe koszty technologii. Wykorzystywane są do ogrzewania wody użytkowej jak również do ogrzewania budynków. Również w przypadku kolektorów, wymagana jest spora powierzchnia do budowy instalacji.</w:t>
      </w:r>
    </w:p>
    <w:p w:rsidR="001C7650" w:rsidRPr="000C7041" w:rsidRDefault="001C7650" w:rsidP="005225C4">
      <w:pPr>
        <w:rPr>
          <w:rFonts w:cs="Arial"/>
        </w:rPr>
      </w:pPr>
      <w:r w:rsidRPr="000C7041">
        <w:rPr>
          <w:rFonts w:cs="Arial"/>
        </w:rPr>
        <w:t>Obecnie na rynku dostępne są dwa typy kolektorów – płaskie ora</w:t>
      </w:r>
      <w:r>
        <w:rPr>
          <w:rFonts w:cs="Arial"/>
        </w:rPr>
        <w:t xml:space="preserve">z próżniowe. Oba stosuje się </w:t>
      </w:r>
      <w:r>
        <w:rPr>
          <w:rFonts w:cs="Arial"/>
        </w:rPr>
        <w:br/>
        <w:t>w </w:t>
      </w:r>
      <w:r w:rsidRPr="000C7041">
        <w:rPr>
          <w:rFonts w:cs="Arial"/>
        </w:rPr>
        <w:t xml:space="preserve">identyczny sposób, jednak różnią się sprawnością. Panele próżniowe mają większy uzysk energii w skali całego roku, jednak nieco mniejszy w lecie niż płaskie kolektory. Im większa różnica temperatur między kolektorem a otoczeniem, tym jego sprawność jest niższa. Panele próżniowe są mniej podatne na to niekorzystne zjawisko. </w:t>
      </w:r>
    </w:p>
    <w:p w:rsidR="001C7650" w:rsidRPr="000C7041" w:rsidRDefault="001C7650" w:rsidP="005225C4">
      <w:pPr>
        <w:rPr>
          <w:rFonts w:cs="Arial"/>
        </w:rPr>
      </w:pPr>
      <w:r w:rsidRPr="000C7041">
        <w:rPr>
          <w:rFonts w:cs="Arial"/>
        </w:rPr>
        <w:t xml:space="preserve">Średnioroczna produkcja energii dla kolektorów płaskich, w polskich warunkach, waha się </w:t>
      </w:r>
      <w:r w:rsidRPr="000C7041">
        <w:rPr>
          <w:rFonts w:cs="Arial"/>
        </w:rPr>
        <w:br/>
        <w:t>w zakresie 300-500 kWh/m</w:t>
      </w:r>
      <w:r w:rsidRPr="000C7041">
        <w:rPr>
          <w:rFonts w:cs="Arial"/>
          <w:vertAlign w:val="superscript"/>
        </w:rPr>
        <w:t xml:space="preserve">2 </w:t>
      </w:r>
      <w:r w:rsidRPr="000C7041">
        <w:rPr>
          <w:rFonts w:cs="Arial"/>
        </w:rPr>
        <w:t xml:space="preserve">na rok a dla kolektorów próżniowych jest wyższa i wynosi </w:t>
      </w:r>
      <w:r w:rsidRPr="000C7041">
        <w:rPr>
          <w:rFonts w:cs="Arial"/>
        </w:rPr>
        <w:br/>
        <w:t>600-900 kWh/m</w:t>
      </w:r>
      <w:r w:rsidRPr="000C7041">
        <w:rPr>
          <w:rFonts w:cs="Arial"/>
          <w:vertAlign w:val="superscript"/>
        </w:rPr>
        <w:t xml:space="preserve">2 </w:t>
      </w:r>
      <w:r w:rsidRPr="000C7041">
        <w:rPr>
          <w:rFonts w:cs="Arial"/>
        </w:rPr>
        <w:t xml:space="preserve">rocznie (dane producentów kolektorów). Oszczędności zostaną uzyskane dzięki obniżeniu kosztów zakupu energii potrzebnej do podgrzewania wody lub ogrzewania budynku. </w:t>
      </w:r>
    </w:p>
    <w:p w:rsidR="001C7650" w:rsidRPr="000C7041" w:rsidRDefault="001C7650" w:rsidP="005225C4">
      <w:pPr>
        <w:autoSpaceDE w:val="0"/>
        <w:autoSpaceDN w:val="0"/>
        <w:adjustRightInd w:val="0"/>
        <w:spacing w:after="0"/>
        <w:rPr>
          <w:rFonts w:cs="Arial"/>
          <w:b/>
        </w:rPr>
      </w:pPr>
      <w:r w:rsidRPr="000C7041">
        <w:rPr>
          <w:rFonts w:cs="Arial"/>
          <w:b/>
        </w:rPr>
        <w:t>Stan:</w:t>
      </w:r>
    </w:p>
    <w:p w:rsidR="001C7650" w:rsidRPr="000C7041" w:rsidRDefault="001C7650" w:rsidP="004A4163">
      <w:pPr>
        <w:pStyle w:val="Akapitzlist"/>
        <w:numPr>
          <w:ilvl w:val="0"/>
          <w:numId w:val="55"/>
        </w:numPr>
        <w:autoSpaceDE w:val="0"/>
        <w:autoSpaceDN w:val="0"/>
        <w:adjustRightInd w:val="0"/>
        <w:spacing w:after="0"/>
        <w:rPr>
          <w:rFonts w:cs="Arial"/>
          <w:b/>
        </w:rPr>
      </w:pPr>
      <w:r w:rsidRPr="000C7041">
        <w:rPr>
          <w:rFonts w:cs="Arial"/>
        </w:rPr>
        <w:t>w 2008 r. w Toruniu zainstalowane były kolektory słoneczne o powierzchni 325 m</w:t>
      </w:r>
      <w:r w:rsidRPr="000C7041">
        <w:rPr>
          <w:rFonts w:cs="Arial"/>
          <w:vertAlign w:val="superscript"/>
        </w:rPr>
        <w:t>2</w:t>
      </w:r>
      <w:r w:rsidRPr="000C7041">
        <w:rPr>
          <w:rFonts w:cs="Arial"/>
        </w:rPr>
        <w:t>, dzięki którym można było uzyskać energię 585 GJ/rok, w tym:</w:t>
      </w:r>
    </w:p>
    <w:p w:rsidR="001C7650" w:rsidRPr="000C7041" w:rsidRDefault="001C7650" w:rsidP="004A4163">
      <w:pPr>
        <w:pStyle w:val="tekstbezwciecia"/>
        <w:numPr>
          <w:ilvl w:val="1"/>
          <w:numId w:val="55"/>
        </w:numPr>
        <w:tabs>
          <w:tab w:val="left" w:pos="566"/>
        </w:tabs>
        <w:spacing w:line="276" w:lineRule="auto"/>
        <w:rPr>
          <w:rFonts w:cs="Arial"/>
          <w:sz w:val="22"/>
          <w:szCs w:val="22"/>
        </w:rPr>
      </w:pPr>
      <w:r w:rsidRPr="000C7041">
        <w:rPr>
          <w:rFonts w:cs="Arial"/>
          <w:sz w:val="22"/>
          <w:szCs w:val="22"/>
        </w:rPr>
        <w:t>bateria kolektorów słonecznych o powierzchni 101 m</w:t>
      </w:r>
      <w:r w:rsidRPr="000C7041">
        <w:rPr>
          <w:rFonts w:cs="Arial"/>
          <w:sz w:val="22"/>
          <w:szCs w:val="22"/>
          <w:vertAlign w:val="superscript"/>
        </w:rPr>
        <w:t>2</w:t>
      </w:r>
      <w:r w:rsidRPr="000C7041">
        <w:rPr>
          <w:rFonts w:cs="Arial"/>
          <w:sz w:val="22"/>
          <w:szCs w:val="22"/>
        </w:rPr>
        <w:t xml:space="preserve"> oraz mocy 74,2 kW, na budynku basenu przy Szkole Podstawowej nr 14;</w:t>
      </w:r>
    </w:p>
    <w:p w:rsidR="001C7650" w:rsidRPr="000C7041" w:rsidRDefault="001C7650" w:rsidP="004A4163">
      <w:pPr>
        <w:pStyle w:val="tekstbezwciecia"/>
        <w:numPr>
          <w:ilvl w:val="1"/>
          <w:numId w:val="55"/>
        </w:numPr>
        <w:tabs>
          <w:tab w:val="left" w:pos="566"/>
        </w:tabs>
        <w:spacing w:line="276" w:lineRule="auto"/>
        <w:rPr>
          <w:rFonts w:cs="Arial"/>
          <w:sz w:val="22"/>
          <w:szCs w:val="22"/>
        </w:rPr>
      </w:pPr>
      <w:r w:rsidRPr="000C7041">
        <w:rPr>
          <w:rFonts w:cs="Arial"/>
          <w:sz w:val="22"/>
          <w:szCs w:val="22"/>
        </w:rPr>
        <w:t>bateria kolektorów słonecznych na budynku Komendy Miejskiej Straży Pożarnej.</w:t>
      </w:r>
    </w:p>
    <w:p w:rsidR="001C7650" w:rsidRPr="000C7041" w:rsidRDefault="001C7650" w:rsidP="004A4163">
      <w:pPr>
        <w:pStyle w:val="tekstbezwciecia"/>
        <w:numPr>
          <w:ilvl w:val="0"/>
          <w:numId w:val="55"/>
        </w:numPr>
        <w:tabs>
          <w:tab w:val="left" w:pos="566"/>
        </w:tabs>
        <w:spacing w:line="276" w:lineRule="auto"/>
        <w:rPr>
          <w:rFonts w:cs="Arial"/>
          <w:sz w:val="22"/>
          <w:szCs w:val="22"/>
        </w:rPr>
      </w:pPr>
      <w:r w:rsidRPr="000C7041">
        <w:rPr>
          <w:rFonts w:cs="Arial"/>
          <w:sz w:val="22"/>
          <w:szCs w:val="22"/>
        </w:rPr>
        <w:t>instalacje zlokalizowane na p</w:t>
      </w:r>
      <w:r>
        <w:rPr>
          <w:rFonts w:cs="Arial"/>
          <w:sz w:val="22"/>
          <w:szCs w:val="22"/>
        </w:rPr>
        <w:t>rywatnych obiektach, stanowią</w:t>
      </w:r>
      <w:r w:rsidRPr="000C7041">
        <w:rPr>
          <w:rFonts w:cs="Arial"/>
          <w:sz w:val="22"/>
          <w:szCs w:val="22"/>
        </w:rPr>
        <w:t xml:space="preserve"> głównie kolektory, jednak ich ilość jest trudna do oszacowania.</w:t>
      </w:r>
    </w:p>
    <w:p w:rsidR="001C7650" w:rsidRPr="000C7041" w:rsidRDefault="001C7650" w:rsidP="005225C4">
      <w:pPr>
        <w:autoSpaceDE w:val="0"/>
        <w:autoSpaceDN w:val="0"/>
        <w:adjustRightInd w:val="0"/>
        <w:spacing w:after="0"/>
        <w:rPr>
          <w:rFonts w:cs="Arial"/>
          <w:b/>
        </w:rPr>
      </w:pPr>
    </w:p>
    <w:p w:rsidR="001C7650" w:rsidRPr="000C7041" w:rsidRDefault="001C7650" w:rsidP="005225C4">
      <w:pPr>
        <w:autoSpaceDE w:val="0"/>
        <w:autoSpaceDN w:val="0"/>
        <w:adjustRightInd w:val="0"/>
        <w:spacing w:after="0"/>
        <w:rPr>
          <w:rFonts w:cs="Arial"/>
        </w:rPr>
      </w:pPr>
      <w:r w:rsidRPr="000C7041">
        <w:rPr>
          <w:rFonts w:cs="Arial"/>
        </w:rPr>
        <w:t xml:space="preserve">W procesie projektowania instalacji słonecznej, należy wziąć pod uwagę następujące czynniki: kąt nachylenia, orientacje w stosunku do słońca, stopień zacienienia, wytrzymałość na obciążenia jak również zapotrzebowanie na c.w.u. czy możliwość współpracy układu z podstawowym źródłem ciepła. Istotny jest także właściwy dobór wielkości zasobnika i miejsce jego instalacji. Z kolei nadmiernie rozbudowana instalacja, sprawia, że system staje się mniej sprawny. Dzieje się tak dlatego, że efektywność instalacji maleje wraz ze wzrostem powierzchni kolektorów. Z jednego metra kwadratowego kolektorów słonecznych w Toruniu można uzyskać od 400 do 900 kWh energii (w zależności od zastosowanego typu kolektora). </w:t>
      </w:r>
    </w:p>
    <w:p w:rsidR="001C7650" w:rsidRPr="000C7041" w:rsidRDefault="001C7650" w:rsidP="005225C4">
      <w:pPr>
        <w:autoSpaceDE w:val="0"/>
        <w:autoSpaceDN w:val="0"/>
        <w:adjustRightInd w:val="0"/>
        <w:spacing w:after="0"/>
        <w:rPr>
          <w:rFonts w:cs="Arial"/>
        </w:rPr>
      </w:pPr>
    </w:p>
    <w:p w:rsidR="001C7650" w:rsidRPr="000C7041" w:rsidRDefault="001C7650" w:rsidP="005225C4">
      <w:pPr>
        <w:autoSpaceDE w:val="0"/>
        <w:autoSpaceDN w:val="0"/>
        <w:adjustRightInd w:val="0"/>
        <w:spacing w:after="0"/>
        <w:rPr>
          <w:rFonts w:cs="Arial"/>
        </w:rPr>
      </w:pPr>
      <w:r w:rsidRPr="000C7041">
        <w:rPr>
          <w:rFonts w:cs="Arial"/>
        </w:rPr>
        <w:t>Możliwości do zastosowania kolektorów w Toruniu, to przede wszystkim przygotowanie ciepłej wody użytkowej, dogrzewanie indywidualnych budynków takich jak szkoły, domki letniskowe, baseny, hale sportowe itd.</w:t>
      </w:r>
    </w:p>
    <w:p w:rsidR="001C7650" w:rsidRPr="000C7041" w:rsidRDefault="001C7650" w:rsidP="005225C4">
      <w:pPr>
        <w:autoSpaceDE w:val="0"/>
        <w:autoSpaceDN w:val="0"/>
        <w:adjustRightInd w:val="0"/>
        <w:spacing w:after="0"/>
        <w:rPr>
          <w:rFonts w:cs="Arial"/>
        </w:rPr>
      </w:pPr>
    </w:p>
    <w:p w:rsidR="001C7650" w:rsidRPr="000C7041" w:rsidRDefault="001C7650" w:rsidP="005225C4">
      <w:pPr>
        <w:autoSpaceDE w:val="0"/>
        <w:autoSpaceDN w:val="0"/>
        <w:adjustRightInd w:val="0"/>
        <w:spacing w:after="0"/>
        <w:rPr>
          <w:rFonts w:cs="Arial"/>
        </w:rPr>
      </w:pPr>
      <w:r w:rsidRPr="000C7041">
        <w:rPr>
          <w:rFonts w:cs="Arial"/>
        </w:rPr>
        <w:t>Trzeba wiedzieć, że kolektor słoneczny nie zapewni po</w:t>
      </w:r>
      <w:r>
        <w:rPr>
          <w:rFonts w:cs="Arial"/>
        </w:rPr>
        <w:t xml:space="preserve">dgrzewu ciepłej wody w 100%. </w:t>
      </w:r>
      <w:r>
        <w:rPr>
          <w:rFonts w:cs="Arial"/>
        </w:rPr>
        <w:br/>
        <w:t>W </w:t>
      </w:r>
      <w:r w:rsidRPr="000C7041">
        <w:rPr>
          <w:rFonts w:cs="Arial"/>
        </w:rPr>
        <w:t xml:space="preserve">naszej strefie klimatycznej kolektor może maksymalnie pokryć 70-80% zapotrzebowania na </w:t>
      </w:r>
      <w:r w:rsidRPr="000C7041">
        <w:rPr>
          <w:rFonts w:cs="Arial"/>
        </w:rPr>
        <w:lastRenderedPageBreak/>
        <w:t>ciepłą wodę użytkową w skali roku. Niezbędne jest drugie, dogrzewające wodę źródło energii. Instalacje z jakimi można powiązać system słoneczny to np.: piec gazowy lub pompa ciepła.</w:t>
      </w:r>
    </w:p>
    <w:p w:rsidR="001C7650" w:rsidRPr="000C7041" w:rsidRDefault="001C7650" w:rsidP="005225C4">
      <w:pPr>
        <w:autoSpaceDE w:val="0"/>
        <w:autoSpaceDN w:val="0"/>
        <w:adjustRightInd w:val="0"/>
        <w:spacing w:after="0"/>
        <w:rPr>
          <w:rFonts w:cs="Arial"/>
        </w:rPr>
      </w:pPr>
    </w:p>
    <w:p w:rsidR="001C7650" w:rsidRPr="000C7041" w:rsidRDefault="001C7650" w:rsidP="005225C4">
      <w:pPr>
        <w:pStyle w:val="Nagwek3"/>
      </w:pPr>
      <w:bookmarkStart w:id="125" w:name="_Toc352648605"/>
      <w:r w:rsidRPr="000C7041">
        <w:t>Źródła geotermiczne</w:t>
      </w:r>
      <w:bookmarkEnd w:id="125"/>
    </w:p>
    <w:p w:rsidR="001C7650" w:rsidRPr="000C7041" w:rsidRDefault="001C7650" w:rsidP="005225C4">
      <w:pPr>
        <w:widowControl w:val="0"/>
        <w:autoSpaceDE w:val="0"/>
        <w:autoSpaceDN w:val="0"/>
        <w:adjustRightInd w:val="0"/>
        <w:snapToGrid w:val="0"/>
        <w:spacing w:after="0"/>
        <w:rPr>
          <w:rFonts w:cs="Arial"/>
        </w:rPr>
      </w:pPr>
      <w:r w:rsidRPr="000C7041">
        <w:rPr>
          <w:rFonts w:cs="Arial"/>
        </w:rPr>
        <w:t xml:space="preserve">Zasobami geotermalnymi nazywane są wody o temperaturze co najmniej 20ºC. Geotermia płytka, jest technologią, która ma duże możliwości zastosowania na terenie miasta, dla takich nieruchomości jak </w:t>
      </w:r>
      <w:r w:rsidRPr="000C7041">
        <w:rPr>
          <w:rFonts w:cs="Arial"/>
          <w:color w:val="000000"/>
        </w:rPr>
        <w:t>domy jednorodzinne, osiedla, domy wczasowe,</w:t>
      </w:r>
      <w:r w:rsidRPr="000C7041">
        <w:rPr>
          <w:rFonts w:cs="Arial"/>
        </w:rPr>
        <w:t xml:space="preserve"> </w:t>
      </w:r>
      <w:r w:rsidRPr="000C7041">
        <w:rPr>
          <w:rFonts w:cs="Arial"/>
          <w:color w:val="000000"/>
        </w:rPr>
        <w:t>domy opieki społecznej, budynki biurowe, kościoły, zakłady produkcyjne itd. Geotermia głęboka może stanowić bazę do dużych instalacji zapewniających ogrzewanie dla większej ilości budynków.</w:t>
      </w:r>
    </w:p>
    <w:p w:rsidR="001C7650" w:rsidRPr="000C7041" w:rsidRDefault="001C7650" w:rsidP="005225C4">
      <w:pPr>
        <w:rPr>
          <w:rFonts w:cs="Arial"/>
        </w:rPr>
      </w:pPr>
    </w:p>
    <w:p w:rsidR="001C7650" w:rsidRPr="000C7041" w:rsidRDefault="001C7650" w:rsidP="005225C4">
      <w:pPr>
        <w:rPr>
          <w:rFonts w:cs="Arial"/>
        </w:rPr>
      </w:pPr>
      <w:r w:rsidRPr="000C7041">
        <w:rPr>
          <w:rFonts w:cs="Arial"/>
          <w:b/>
        </w:rPr>
        <w:t>Geotermia głęboka (klasyczna, wysokiej entalpi GWE)</w:t>
      </w:r>
    </w:p>
    <w:p w:rsidR="001C7650" w:rsidRPr="000C7041" w:rsidRDefault="001C7650" w:rsidP="005225C4">
      <w:pPr>
        <w:rPr>
          <w:rFonts w:cs="Arial"/>
        </w:rPr>
      </w:pPr>
      <w:r w:rsidRPr="000C7041">
        <w:rPr>
          <w:rFonts w:cs="Arial"/>
        </w:rPr>
        <w:t xml:space="preserve">Są to instalacje dużej skali i służą do ogrzewania większej ilości budynków lub nawet miast. Otwory wiercone są na głębokość powyżej 2500 m. Przy takiej głębokości ciepło odzyskiwane jest w tradycyjnych wymiennikach, bez pomocy pompy ciepła. </w:t>
      </w:r>
    </w:p>
    <w:p w:rsidR="001C7650" w:rsidRPr="000C7041" w:rsidRDefault="001C7650" w:rsidP="005225C4">
      <w:pPr>
        <w:rPr>
          <w:rFonts w:cs="Arial"/>
          <w:b/>
        </w:rPr>
      </w:pPr>
      <w:r w:rsidRPr="000C7041">
        <w:rPr>
          <w:rFonts w:cs="Arial"/>
          <w:color w:val="000000"/>
        </w:rPr>
        <w:t>Woda geotermalna wykorzystywana jest bezpośrednio – doprowadzana systemem rur, bądź pośrednio – oddając ciepło chłodnej wodzie i pozostając w obiegu zamkniętym. W Polsce wykorzystywana jest w pięciu miastach (Pyrzyce, Mszczonów, Bańska Niżna, Uniejów, Stargard Szczeciński), nie tylko na potrzeby energetyczne, ale również rekreacyjne – baseny termalne</w:t>
      </w:r>
    </w:p>
    <w:p w:rsidR="001C7650" w:rsidRPr="000C7041" w:rsidRDefault="001C7650" w:rsidP="005225C4">
      <w:pPr>
        <w:rPr>
          <w:rFonts w:cs="Arial"/>
        </w:rPr>
      </w:pPr>
      <w:r w:rsidRPr="000C7041">
        <w:rPr>
          <w:rFonts w:cs="Arial"/>
        </w:rPr>
        <w:t>Aby ocenić potencjał głębokiej geotermii, niezbędne jest uzyskanie informacji o: temperaturze wody, głębokości, z której woda taka będzie wypompowywana oraz jej składu chemicznego.</w:t>
      </w:r>
    </w:p>
    <w:p w:rsidR="001C7650" w:rsidRPr="000C7041" w:rsidRDefault="001C7650" w:rsidP="005225C4">
      <w:pPr>
        <w:rPr>
          <w:rFonts w:cs="Arial"/>
          <w:b/>
        </w:rPr>
      </w:pPr>
      <w:r w:rsidRPr="000C7041">
        <w:rPr>
          <w:rFonts w:cs="Arial"/>
          <w:b/>
        </w:rPr>
        <w:t>Geotermia płytka (niskiej entalpii GNE)</w:t>
      </w:r>
    </w:p>
    <w:p w:rsidR="001C7650" w:rsidRPr="000C7041" w:rsidRDefault="001C7650" w:rsidP="005225C4">
      <w:pPr>
        <w:rPr>
          <w:rFonts w:cs="Arial"/>
        </w:rPr>
      </w:pPr>
      <w:r w:rsidRPr="000C7041">
        <w:rPr>
          <w:rFonts w:cs="Arial"/>
        </w:rPr>
        <w:t>Wykorzystuje wody gruntowe i ciepło ziemi do głębokości kilkuset metrów o temperaturze kilkunastu do 20ºC stopni. Do tego typu źródeł zalicza się pompy cie</w:t>
      </w:r>
      <w:r>
        <w:rPr>
          <w:rFonts w:cs="Arial"/>
        </w:rPr>
        <w:t xml:space="preserve">pła, które odbierają energię </w:t>
      </w:r>
      <w:r>
        <w:rPr>
          <w:rFonts w:cs="Arial"/>
        </w:rPr>
        <w:br/>
        <w:t>z </w:t>
      </w:r>
      <w:r w:rsidRPr="000C7041">
        <w:rPr>
          <w:rFonts w:cs="Arial"/>
        </w:rPr>
        <w:t xml:space="preserve">ziemi. Stosowane są w pojedynczych budynkach mieszkalnych lub biurowych. Ze względu na to, </w:t>
      </w:r>
      <w:r w:rsidRPr="000C7041">
        <w:rPr>
          <w:rFonts w:cs="Arial"/>
        </w:rPr>
        <w:br/>
      </w:r>
      <w:r>
        <w:rPr>
          <w:rFonts w:cs="Arial"/>
        </w:rPr>
        <w:t>że </w:t>
      </w:r>
      <w:r w:rsidRPr="000C7041">
        <w:rPr>
          <w:rFonts w:cs="Arial"/>
        </w:rPr>
        <w:t>technologia ta nie wymaga wsparcia, są to coraz bardzi</w:t>
      </w:r>
      <w:r>
        <w:rPr>
          <w:rFonts w:cs="Arial"/>
        </w:rPr>
        <w:t xml:space="preserve">ej powszechne źródła energii </w:t>
      </w:r>
      <w:r>
        <w:rPr>
          <w:rFonts w:cs="Arial"/>
        </w:rPr>
        <w:br/>
        <w:t>w </w:t>
      </w:r>
      <w:r w:rsidRPr="000C7041">
        <w:rPr>
          <w:rFonts w:cs="Arial"/>
        </w:rPr>
        <w:t>Polsce (ponad 11 tys. instalacji). Instalacje te wspomagają centralne ogrzewanie budynku, wymagają jednak zewnętrznego zasilania (pompa obiegowa). Na 1 kWh energii elektrycznej zużytej do zasilania sprężarki przypada wytworzenie 4-5 kWh energii cieplnej, co daje sprawność pompy ciepła na poziomie 75%</w:t>
      </w:r>
    </w:p>
    <w:p w:rsidR="001C7650" w:rsidRPr="000C7041" w:rsidRDefault="001C7650" w:rsidP="005225C4">
      <w:pPr>
        <w:rPr>
          <w:rFonts w:cs="Arial"/>
        </w:rPr>
      </w:pPr>
      <w:r w:rsidRPr="000C7041">
        <w:rPr>
          <w:rFonts w:cs="Arial"/>
        </w:rPr>
        <w:t>Wymiary nowoczesnego urządzenia o mocy ok. 40 kW są porównywalne z pralką. Kontrola może odbywać się z poziomu komputera domowego, co pozwala na bieżące śledzenie pracy pompy. Jako ciekawostkę można dodać, że pompa potrafi pracować także jako urządzenie chłodzące.</w:t>
      </w:r>
    </w:p>
    <w:p w:rsidR="001C7650" w:rsidRPr="000C7041" w:rsidRDefault="001C7650" w:rsidP="005225C4">
      <w:pPr>
        <w:rPr>
          <w:rFonts w:cs="Arial"/>
        </w:rPr>
      </w:pPr>
      <w:r w:rsidRPr="000C7041">
        <w:rPr>
          <w:rFonts w:cs="Arial"/>
        </w:rPr>
        <w:t xml:space="preserve">Pompy ciepła dostępne są w wielu schematach instalacyjnych. Główny podział dzieli je na systemy zamknięte (medium, najczęściej roztwór glikolu, transportujące energię cieplną krąży w systemie zamkniętym, bez kontaktu z otoczeniem) oraz otwarte (medium-ciepła woda, pompowana jest ze studni i po oddaniu ciepła jest odprowadzana z powrotem do studni, kanalizacji lub zużywana na inne cele np.: nawadnianie, spożycie itd.). </w:t>
      </w:r>
    </w:p>
    <w:p w:rsidR="001C7650" w:rsidRPr="000C7041" w:rsidRDefault="001C7650" w:rsidP="005225C4">
      <w:pPr>
        <w:pBdr>
          <w:top w:val="single" w:sz="4" w:space="1" w:color="auto"/>
          <w:left w:val="single" w:sz="4" w:space="4" w:color="auto"/>
          <w:bottom w:val="single" w:sz="4" w:space="1" w:color="auto"/>
          <w:right w:val="single" w:sz="4" w:space="4" w:color="auto"/>
        </w:pBdr>
        <w:autoSpaceDE w:val="0"/>
        <w:autoSpaceDN w:val="0"/>
        <w:adjustRightInd w:val="0"/>
        <w:spacing w:after="0"/>
        <w:rPr>
          <w:rFonts w:cs="Arial"/>
        </w:rPr>
      </w:pPr>
      <w:r w:rsidRPr="000C7041">
        <w:rPr>
          <w:rFonts w:cs="Arial"/>
        </w:rPr>
        <w:t xml:space="preserve">Nietypowym wykorzystaniem pompy ciepła jest instalacja pływalni Aqua w Bielsku Białej, gdzie elementem dolnego obiegu systemu jest woda ze zlokalizowanej nieopodal magistrali </w:t>
      </w:r>
      <w:r w:rsidRPr="000C7041">
        <w:rPr>
          <w:rFonts w:cs="Arial"/>
        </w:rPr>
        <w:lastRenderedPageBreak/>
        <w:t>wodociągowej o średnicy 1200 mm. Cały system składa się z dwóch pomp o mocy 15 kW każda. Głównym zadaniem pomp jest ogrzewanie wody w basenie, dodatkowo pompy są używane do ogrzewania obiektu o łącznej kubaturze 15000 m</w:t>
      </w:r>
      <w:r w:rsidRPr="000C7041">
        <w:rPr>
          <w:rFonts w:cs="Arial"/>
          <w:vertAlign w:val="superscript"/>
        </w:rPr>
        <w:t>3</w:t>
      </w:r>
      <w:r w:rsidRPr="000C7041">
        <w:rPr>
          <w:rFonts w:cs="Arial"/>
        </w:rPr>
        <w:t>. Latem układ pomp spełnia rolę systemu klimatyzacyjnego.</w:t>
      </w:r>
    </w:p>
    <w:p w:rsidR="001C7650" w:rsidRPr="000C7041" w:rsidRDefault="001C7650" w:rsidP="005225C4">
      <w:pPr>
        <w:autoSpaceDE w:val="0"/>
        <w:autoSpaceDN w:val="0"/>
        <w:adjustRightInd w:val="0"/>
        <w:spacing w:after="0"/>
        <w:rPr>
          <w:rFonts w:cs="Arial"/>
        </w:rPr>
      </w:pPr>
    </w:p>
    <w:p w:rsidR="001C7650" w:rsidRPr="000C7041" w:rsidRDefault="001C7650" w:rsidP="005225C4">
      <w:pPr>
        <w:autoSpaceDE w:val="0"/>
        <w:autoSpaceDN w:val="0"/>
        <w:adjustRightInd w:val="0"/>
        <w:spacing w:after="0"/>
        <w:rPr>
          <w:rFonts w:cs="Arial"/>
        </w:rPr>
      </w:pPr>
      <w:r w:rsidRPr="000C7041">
        <w:rPr>
          <w:rFonts w:cs="Arial"/>
        </w:rPr>
        <w:t>Miasto Toruń położone jest na środkowym basenie geotermalnym okręgu grudziądzko-warszawskiego. W okolicach Torunia występują najcieplejsze wody i najbardziej zaawansowane badania wód geotermalnych (takich, których temperatur</w:t>
      </w:r>
      <w:r>
        <w:rPr>
          <w:rFonts w:cs="Arial"/>
        </w:rPr>
        <w:t xml:space="preserve">a wypływu wynosi ponad 20ºC) </w:t>
      </w:r>
      <w:r>
        <w:rPr>
          <w:rFonts w:cs="Arial"/>
        </w:rPr>
        <w:br/>
        <w:t>w </w:t>
      </w:r>
      <w:r w:rsidRPr="000C7041">
        <w:rPr>
          <w:rFonts w:cs="Arial"/>
        </w:rPr>
        <w:t>województwie kujawsko-pomorskim. Otwór wiertniczy Toruń-1 powstał w 1979 r. jego głębokość wynosi 5904 m. Ostatnie badania z 2005 r. wykazały temperaturę ok. 50ºC na głębokościach 1000-2000 m. W 2008 r. w otworze TG-1 na głęb</w:t>
      </w:r>
      <w:r>
        <w:rPr>
          <w:rFonts w:cs="Arial"/>
        </w:rPr>
        <w:t xml:space="preserve">okości 2531 m odkryto źródła </w:t>
      </w:r>
      <w:r>
        <w:rPr>
          <w:rFonts w:cs="Arial"/>
        </w:rPr>
        <w:br/>
        <w:t>o </w:t>
      </w:r>
      <w:r w:rsidRPr="000C7041">
        <w:rPr>
          <w:rFonts w:cs="Arial"/>
        </w:rPr>
        <w:t>temperaturze 60ºC. Według szacunków naukowców, na głębokości 3000 m mogą znajdować się wody o temperaturze 90ºC (umożliwiają produkcję energii elektrycznej), a wody geotermalne wokół Torunia mogą osiągać temperaturę 200ºC.</w:t>
      </w:r>
    </w:p>
    <w:p w:rsidR="001C7650" w:rsidRPr="000C7041" w:rsidRDefault="001C7650" w:rsidP="005225C4">
      <w:pPr>
        <w:autoSpaceDE w:val="0"/>
        <w:autoSpaceDN w:val="0"/>
        <w:adjustRightInd w:val="0"/>
        <w:spacing w:after="0"/>
        <w:rPr>
          <w:rFonts w:cs="Arial"/>
        </w:rPr>
      </w:pPr>
    </w:p>
    <w:p w:rsidR="001C7650" w:rsidRPr="000C7041" w:rsidRDefault="001C7650" w:rsidP="00C52BC2">
      <w:pPr>
        <w:autoSpaceDE w:val="0"/>
        <w:autoSpaceDN w:val="0"/>
        <w:adjustRightInd w:val="0"/>
        <w:spacing w:after="0"/>
        <w:jc w:val="center"/>
        <w:rPr>
          <w:rFonts w:cs="Arial"/>
          <w:sz w:val="20"/>
          <w:szCs w:val="20"/>
        </w:rPr>
      </w:pPr>
      <w:r w:rsidRPr="000C7041">
        <w:rPr>
          <w:b/>
          <w:sz w:val="20"/>
          <w:szCs w:val="20"/>
        </w:rPr>
        <w:t xml:space="preserve">Tabela </w:t>
      </w:r>
      <w:r w:rsidR="00267240" w:rsidRPr="000C7041">
        <w:rPr>
          <w:b/>
          <w:sz w:val="20"/>
          <w:szCs w:val="20"/>
        </w:rPr>
        <w:fldChar w:fldCharType="begin"/>
      </w:r>
      <w:r w:rsidRPr="000C7041">
        <w:rPr>
          <w:b/>
          <w:sz w:val="20"/>
          <w:szCs w:val="20"/>
        </w:rPr>
        <w:instrText xml:space="preserve"> SEQ Tabela \* ARABIC </w:instrText>
      </w:r>
      <w:r w:rsidR="00267240" w:rsidRPr="000C7041">
        <w:rPr>
          <w:b/>
          <w:sz w:val="20"/>
          <w:szCs w:val="20"/>
        </w:rPr>
        <w:fldChar w:fldCharType="separate"/>
      </w:r>
      <w:r>
        <w:rPr>
          <w:b/>
          <w:noProof/>
          <w:sz w:val="20"/>
          <w:szCs w:val="20"/>
        </w:rPr>
        <w:t>13</w:t>
      </w:r>
      <w:r w:rsidR="00267240" w:rsidRPr="000C7041">
        <w:rPr>
          <w:b/>
          <w:sz w:val="20"/>
          <w:szCs w:val="20"/>
        </w:rPr>
        <w:fldChar w:fldCharType="end"/>
      </w:r>
      <w:r w:rsidRPr="000C7041">
        <w:rPr>
          <w:b/>
          <w:sz w:val="20"/>
          <w:szCs w:val="20"/>
        </w:rPr>
        <w:t xml:space="preserve"> Zestawienie podstawowych parametrów hydrogeotermalnych dla wód Torunia</w:t>
      </w:r>
      <w:r w:rsidRPr="000C7041">
        <w:rPr>
          <w:sz w:val="20"/>
          <w:szCs w:val="20"/>
        </w:rPr>
        <w:t xml:space="preserve"> </w:t>
      </w:r>
      <w:r w:rsidRPr="004A4163">
        <w:rPr>
          <w:rFonts w:cs="Arial"/>
          <w:i/>
          <w:sz w:val="20"/>
          <w:szCs w:val="20"/>
        </w:rPr>
        <w:t>Źródło: Program ochrony środowiska z planem gospodarki odpadami woj. kujawsko-pomorskiego</w:t>
      </w:r>
    </w:p>
    <w:tbl>
      <w:tblPr>
        <w:tblW w:w="8780" w:type="dxa"/>
        <w:jc w:val="center"/>
        <w:tblInd w:w="55"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CellMar>
          <w:left w:w="70" w:type="dxa"/>
          <w:right w:w="70" w:type="dxa"/>
        </w:tblCellMar>
        <w:tblLook w:val="00A0"/>
      </w:tblPr>
      <w:tblGrid>
        <w:gridCol w:w="700"/>
        <w:gridCol w:w="1520"/>
        <w:gridCol w:w="1197"/>
        <w:gridCol w:w="1241"/>
        <w:gridCol w:w="1522"/>
        <w:gridCol w:w="1480"/>
        <w:gridCol w:w="1300"/>
      </w:tblGrid>
      <w:tr w:rsidR="001C7650" w:rsidRPr="000C7041" w:rsidTr="00C209ED">
        <w:trPr>
          <w:trHeight w:val="900"/>
          <w:jc w:val="center"/>
        </w:trPr>
        <w:tc>
          <w:tcPr>
            <w:tcW w:w="700" w:type="dxa"/>
            <w:tcBorders>
              <w:top w:val="single" w:sz="4" w:space="0" w:color="808080"/>
            </w:tcBorders>
            <w:shd w:val="clear" w:color="auto" w:fill="C2D69B"/>
            <w:vAlign w:val="center"/>
          </w:tcPr>
          <w:p w:rsidR="001C7650" w:rsidRPr="000C7041" w:rsidRDefault="001C7650" w:rsidP="005225C4">
            <w:pPr>
              <w:spacing w:after="0"/>
              <w:jc w:val="center"/>
              <w:rPr>
                <w:rFonts w:cs="Arial"/>
                <w:b/>
                <w:bCs/>
                <w:color w:val="000000"/>
              </w:rPr>
            </w:pPr>
            <w:r w:rsidRPr="000C7041">
              <w:rPr>
                <w:rFonts w:cs="Arial"/>
                <w:b/>
                <w:bCs/>
                <w:color w:val="000000"/>
              </w:rPr>
              <w:t>L.p.</w:t>
            </w:r>
          </w:p>
        </w:tc>
        <w:tc>
          <w:tcPr>
            <w:tcW w:w="1520" w:type="dxa"/>
            <w:tcBorders>
              <w:top w:val="single" w:sz="4" w:space="0" w:color="808080"/>
            </w:tcBorders>
            <w:shd w:val="clear" w:color="auto" w:fill="C2D69B"/>
            <w:vAlign w:val="center"/>
          </w:tcPr>
          <w:p w:rsidR="001C7650" w:rsidRPr="000C7041" w:rsidRDefault="001C7650" w:rsidP="005225C4">
            <w:pPr>
              <w:spacing w:after="0"/>
              <w:jc w:val="center"/>
              <w:rPr>
                <w:rFonts w:cs="Arial"/>
                <w:b/>
                <w:bCs/>
                <w:color w:val="000000"/>
              </w:rPr>
            </w:pPr>
            <w:r w:rsidRPr="000C7041">
              <w:rPr>
                <w:rFonts w:cs="Arial"/>
                <w:b/>
                <w:bCs/>
                <w:color w:val="000000"/>
              </w:rPr>
              <w:t>zbiornik</w:t>
            </w:r>
          </w:p>
        </w:tc>
        <w:tc>
          <w:tcPr>
            <w:tcW w:w="1197" w:type="dxa"/>
            <w:tcBorders>
              <w:top w:val="single" w:sz="4" w:space="0" w:color="808080"/>
            </w:tcBorders>
            <w:shd w:val="clear" w:color="auto" w:fill="C2D69B"/>
            <w:vAlign w:val="center"/>
          </w:tcPr>
          <w:p w:rsidR="001C7650" w:rsidRPr="000C7041" w:rsidRDefault="001C7650" w:rsidP="005225C4">
            <w:pPr>
              <w:spacing w:after="0"/>
              <w:jc w:val="center"/>
              <w:rPr>
                <w:rFonts w:cs="Arial"/>
                <w:b/>
                <w:bCs/>
                <w:color w:val="000000"/>
              </w:rPr>
            </w:pPr>
            <w:r w:rsidRPr="000C7041">
              <w:rPr>
                <w:rFonts w:cs="Arial"/>
                <w:b/>
                <w:bCs/>
                <w:color w:val="000000"/>
              </w:rPr>
              <w:t>strop [m]</w:t>
            </w:r>
          </w:p>
        </w:tc>
        <w:tc>
          <w:tcPr>
            <w:tcW w:w="1233" w:type="dxa"/>
            <w:tcBorders>
              <w:top w:val="single" w:sz="4" w:space="0" w:color="808080"/>
            </w:tcBorders>
            <w:shd w:val="clear" w:color="auto" w:fill="C2D69B"/>
            <w:vAlign w:val="center"/>
          </w:tcPr>
          <w:p w:rsidR="001C7650" w:rsidRPr="000C7041" w:rsidRDefault="001C7650" w:rsidP="005225C4">
            <w:pPr>
              <w:spacing w:after="0"/>
              <w:jc w:val="center"/>
              <w:rPr>
                <w:rFonts w:cs="Arial"/>
                <w:b/>
                <w:bCs/>
                <w:color w:val="000000"/>
              </w:rPr>
            </w:pPr>
            <w:r w:rsidRPr="000C7041">
              <w:rPr>
                <w:rFonts w:cs="Arial"/>
                <w:b/>
                <w:bCs/>
                <w:color w:val="000000"/>
              </w:rPr>
              <w:t>miąższość wód [m]</w:t>
            </w:r>
          </w:p>
        </w:tc>
        <w:tc>
          <w:tcPr>
            <w:tcW w:w="1350" w:type="dxa"/>
            <w:tcBorders>
              <w:top w:val="single" w:sz="4" w:space="0" w:color="808080"/>
            </w:tcBorders>
            <w:shd w:val="clear" w:color="auto" w:fill="C2D69B"/>
            <w:vAlign w:val="center"/>
          </w:tcPr>
          <w:p w:rsidR="001C7650" w:rsidRPr="000C7041" w:rsidRDefault="001C7650" w:rsidP="005225C4">
            <w:pPr>
              <w:spacing w:after="0"/>
              <w:jc w:val="center"/>
              <w:rPr>
                <w:rFonts w:cs="Arial"/>
                <w:b/>
                <w:bCs/>
                <w:color w:val="000000"/>
              </w:rPr>
            </w:pPr>
            <w:r w:rsidRPr="000C7041">
              <w:rPr>
                <w:rFonts w:cs="Arial"/>
                <w:b/>
                <w:bCs/>
                <w:color w:val="000000"/>
              </w:rPr>
              <w:t>mineralizacja [g/dm³]</w:t>
            </w:r>
          </w:p>
        </w:tc>
        <w:tc>
          <w:tcPr>
            <w:tcW w:w="1480" w:type="dxa"/>
            <w:tcBorders>
              <w:top w:val="single" w:sz="4" w:space="0" w:color="808080"/>
            </w:tcBorders>
            <w:shd w:val="clear" w:color="auto" w:fill="C2D69B"/>
            <w:vAlign w:val="center"/>
          </w:tcPr>
          <w:p w:rsidR="001C7650" w:rsidRPr="000C7041" w:rsidRDefault="001C7650" w:rsidP="005225C4">
            <w:pPr>
              <w:spacing w:after="0"/>
              <w:jc w:val="center"/>
              <w:rPr>
                <w:rFonts w:cs="Arial"/>
                <w:b/>
                <w:bCs/>
                <w:color w:val="000000"/>
              </w:rPr>
            </w:pPr>
            <w:r w:rsidRPr="000C7041">
              <w:rPr>
                <w:rFonts w:cs="Arial"/>
                <w:b/>
                <w:bCs/>
                <w:color w:val="000000"/>
              </w:rPr>
              <w:t>temperatura [ºC]</w:t>
            </w:r>
          </w:p>
        </w:tc>
        <w:tc>
          <w:tcPr>
            <w:tcW w:w="1300" w:type="dxa"/>
            <w:tcBorders>
              <w:top w:val="single" w:sz="4" w:space="0" w:color="808080"/>
            </w:tcBorders>
            <w:shd w:val="clear" w:color="auto" w:fill="C2D69B"/>
            <w:vAlign w:val="center"/>
          </w:tcPr>
          <w:p w:rsidR="001C7650" w:rsidRPr="000C7041" w:rsidRDefault="001C7650" w:rsidP="005225C4">
            <w:pPr>
              <w:spacing w:after="0"/>
              <w:jc w:val="center"/>
              <w:rPr>
                <w:rFonts w:cs="Arial"/>
                <w:b/>
                <w:bCs/>
                <w:color w:val="000000"/>
              </w:rPr>
            </w:pPr>
            <w:r w:rsidRPr="000C7041">
              <w:rPr>
                <w:rFonts w:cs="Arial"/>
                <w:b/>
                <w:bCs/>
                <w:color w:val="000000"/>
              </w:rPr>
              <w:t>wydajność [m³/h]</w:t>
            </w:r>
          </w:p>
        </w:tc>
      </w:tr>
      <w:tr w:rsidR="001C7650" w:rsidRPr="000C7041" w:rsidTr="00C209ED">
        <w:trPr>
          <w:trHeight w:val="300"/>
          <w:jc w:val="center"/>
        </w:trPr>
        <w:tc>
          <w:tcPr>
            <w:tcW w:w="700" w:type="dxa"/>
            <w:noWrap/>
            <w:vAlign w:val="center"/>
          </w:tcPr>
          <w:p w:rsidR="001C7650" w:rsidRPr="000C7041" w:rsidRDefault="001C7650" w:rsidP="005225C4">
            <w:pPr>
              <w:spacing w:after="0"/>
              <w:jc w:val="center"/>
              <w:rPr>
                <w:rFonts w:cs="Arial"/>
                <w:color w:val="000000"/>
              </w:rPr>
            </w:pPr>
            <w:r w:rsidRPr="000C7041">
              <w:rPr>
                <w:rFonts w:cs="Arial"/>
                <w:color w:val="000000"/>
              </w:rPr>
              <w:t>1</w:t>
            </w:r>
          </w:p>
        </w:tc>
        <w:tc>
          <w:tcPr>
            <w:tcW w:w="1520" w:type="dxa"/>
            <w:noWrap/>
            <w:vAlign w:val="center"/>
          </w:tcPr>
          <w:p w:rsidR="001C7650" w:rsidRPr="000C7041" w:rsidRDefault="001C7650" w:rsidP="005225C4">
            <w:pPr>
              <w:spacing w:after="0"/>
              <w:jc w:val="center"/>
              <w:rPr>
                <w:rFonts w:cs="Arial"/>
                <w:color w:val="000000"/>
              </w:rPr>
            </w:pPr>
            <w:r w:rsidRPr="000C7041">
              <w:rPr>
                <w:rFonts w:cs="Arial"/>
                <w:color w:val="000000"/>
              </w:rPr>
              <w:t>kreda dolna</w:t>
            </w:r>
          </w:p>
        </w:tc>
        <w:tc>
          <w:tcPr>
            <w:tcW w:w="1197" w:type="dxa"/>
            <w:noWrap/>
            <w:vAlign w:val="center"/>
          </w:tcPr>
          <w:p w:rsidR="001C7650" w:rsidRPr="000C7041" w:rsidRDefault="001C7650" w:rsidP="005225C4">
            <w:pPr>
              <w:spacing w:after="0"/>
              <w:jc w:val="center"/>
              <w:rPr>
                <w:rFonts w:cs="Arial"/>
                <w:color w:val="000000"/>
              </w:rPr>
            </w:pPr>
            <w:r w:rsidRPr="000C7041">
              <w:rPr>
                <w:rFonts w:cs="Arial"/>
                <w:color w:val="000000"/>
              </w:rPr>
              <w:t>200-800</w:t>
            </w:r>
          </w:p>
        </w:tc>
        <w:tc>
          <w:tcPr>
            <w:tcW w:w="1233" w:type="dxa"/>
            <w:noWrap/>
            <w:vAlign w:val="center"/>
          </w:tcPr>
          <w:p w:rsidR="001C7650" w:rsidRPr="000C7041" w:rsidRDefault="001C7650" w:rsidP="005225C4">
            <w:pPr>
              <w:spacing w:after="0"/>
              <w:jc w:val="center"/>
              <w:rPr>
                <w:rFonts w:cs="Arial"/>
                <w:color w:val="000000"/>
              </w:rPr>
            </w:pPr>
            <w:r w:rsidRPr="000C7041">
              <w:rPr>
                <w:rFonts w:cs="Arial"/>
                <w:color w:val="000000"/>
              </w:rPr>
              <w:t>100-200</w:t>
            </w:r>
          </w:p>
        </w:tc>
        <w:tc>
          <w:tcPr>
            <w:tcW w:w="1350" w:type="dxa"/>
            <w:noWrap/>
            <w:vAlign w:val="center"/>
          </w:tcPr>
          <w:p w:rsidR="001C7650" w:rsidRPr="000C7041" w:rsidRDefault="001C7650" w:rsidP="005225C4">
            <w:pPr>
              <w:spacing w:after="0"/>
              <w:jc w:val="center"/>
              <w:rPr>
                <w:rFonts w:cs="Arial"/>
                <w:color w:val="000000"/>
              </w:rPr>
            </w:pPr>
            <w:r w:rsidRPr="000C7041">
              <w:rPr>
                <w:rFonts w:cs="Arial"/>
                <w:color w:val="000000"/>
              </w:rPr>
              <w:t>&lt;10</w:t>
            </w:r>
          </w:p>
        </w:tc>
        <w:tc>
          <w:tcPr>
            <w:tcW w:w="1480" w:type="dxa"/>
            <w:noWrap/>
            <w:vAlign w:val="center"/>
          </w:tcPr>
          <w:p w:rsidR="001C7650" w:rsidRPr="000C7041" w:rsidRDefault="001C7650" w:rsidP="005225C4">
            <w:pPr>
              <w:spacing w:after="0"/>
              <w:jc w:val="center"/>
              <w:rPr>
                <w:rFonts w:cs="Arial"/>
                <w:color w:val="000000"/>
              </w:rPr>
            </w:pPr>
            <w:r w:rsidRPr="000C7041">
              <w:rPr>
                <w:rFonts w:cs="Arial"/>
                <w:color w:val="000000"/>
              </w:rPr>
              <w:t>&lt;30</w:t>
            </w:r>
          </w:p>
        </w:tc>
        <w:tc>
          <w:tcPr>
            <w:tcW w:w="1300" w:type="dxa"/>
            <w:noWrap/>
            <w:vAlign w:val="center"/>
          </w:tcPr>
          <w:p w:rsidR="001C7650" w:rsidRPr="000C7041" w:rsidRDefault="001C7650" w:rsidP="005225C4">
            <w:pPr>
              <w:spacing w:after="0"/>
              <w:jc w:val="center"/>
              <w:rPr>
                <w:rFonts w:cs="Arial"/>
                <w:color w:val="000000"/>
              </w:rPr>
            </w:pPr>
            <w:r w:rsidRPr="000C7041">
              <w:rPr>
                <w:rFonts w:cs="Arial"/>
                <w:color w:val="000000"/>
              </w:rPr>
              <w:t>75-150</w:t>
            </w:r>
          </w:p>
        </w:tc>
      </w:tr>
      <w:tr w:rsidR="001C7650" w:rsidRPr="000C7041" w:rsidTr="00C209ED">
        <w:trPr>
          <w:trHeight w:val="300"/>
          <w:jc w:val="center"/>
        </w:trPr>
        <w:tc>
          <w:tcPr>
            <w:tcW w:w="700" w:type="dxa"/>
            <w:noWrap/>
            <w:vAlign w:val="center"/>
          </w:tcPr>
          <w:p w:rsidR="001C7650" w:rsidRPr="000C7041" w:rsidRDefault="001C7650" w:rsidP="005225C4">
            <w:pPr>
              <w:spacing w:after="0"/>
              <w:jc w:val="center"/>
              <w:rPr>
                <w:rFonts w:cs="Arial"/>
                <w:color w:val="000000"/>
              </w:rPr>
            </w:pPr>
            <w:r w:rsidRPr="000C7041">
              <w:rPr>
                <w:rFonts w:cs="Arial"/>
                <w:color w:val="000000"/>
              </w:rPr>
              <w:t>2</w:t>
            </w:r>
          </w:p>
        </w:tc>
        <w:tc>
          <w:tcPr>
            <w:tcW w:w="1520" w:type="dxa"/>
            <w:noWrap/>
            <w:vAlign w:val="center"/>
          </w:tcPr>
          <w:p w:rsidR="001C7650" w:rsidRPr="000C7041" w:rsidRDefault="001C7650" w:rsidP="005225C4">
            <w:pPr>
              <w:spacing w:after="0"/>
              <w:jc w:val="center"/>
              <w:rPr>
                <w:rFonts w:cs="Arial"/>
                <w:color w:val="000000"/>
              </w:rPr>
            </w:pPr>
            <w:r w:rsidRPr="000C7041">
              <w:rPr>
                <w:rFonts w:cs="Arial"/>
                <w:color w:val="000000"/>
              </w:rPr>
              <w:t>jura górna</w:t>
            </w:r>
          </w:p>
        </w:tc>
        <w:tc>
          <w:tcPr>
            <w:tcW w:w="1197" w:type="dxa"/>
            <w:noWrap/>
            <w:vAlign w:val="center"/>
          </w:tcPr>
          <w:p w:rsidR="001C7650" w:rsidRPr="000C7041" w:rsidRDefault="001C7650" w:rsidP="005225C4">
            <w:pPr>
              <w:spacing w:after="0"/>
              <w:jc w:val="center"/>
              <w:rPr>
                <w:rFonts w:cs="Arial"/>
                <w:color w:val="000000"/>
              </w:rPr>
            </w:pPr>
            <w:r w:rsidRPr="000C7041">
              <w:rPr>
                <w:rFonts w:cs="Arial"/>
                <w:color w:val="000000"/>
              </w:rPr>
              <w:t>500-1000</w:t>
            </w:r>
          </w:p>
        </w:tc>
        <w:tc>
          <w:tcPr>
            <w:tcW w:w="1233" w:type="dxa"/>
            <w:noWrap/>
            <w:vAlign w:val="center"/>
          </w:tcPr>
          <w:p w:rsidR="001C7650" w:rsidRPr="000C7041" w:rsidRDefault="001C7650" w:rsidP="005225C4">
            <w:pPr>
              <w:spacing w:after="0"/>
              <w:jc w:val="center"/>
              <w:rPr>
                <w:rFonts w:cs="Arial"/>
                <w:color w:val="000000"/>
              </w:rPr>
            </w:pPr>
            <w:r w:rsidRPr="000C7041">
              <w:rPr>
                <w:rFonts w:cs="Arial"/>
                <w:color w:val="000000"/>
              </w:rPr>
              <w:t>300-400</w:t>
            </w:r>
          </w:p>
        </w:tc>
        <w:tc>
          <w:tcPr>
            <w:tcW w:w="1350" w:type="dxa"/>
            <w:noWrap/>
            <w:vAlign w:val="center"/>
          </w:tcPr>
          <w:p w:rsidR="001C7650" w:rsidRPr="000C7041" w:rsidRDefault="001C7650" w:rsidP="005225C4">
            <w:pPr>
              <w:spacing w:after="0"/>
              <w:jc w:val="center"/>
              <w:rPr>
                <w:rFonts w:cs="Arial"/>
                <w:color w:val="000000"/>
              </w:rPr>
            </w:pPr>
            <w:r w:rsidRPr="000C7041">
              <w:rPr>
                <w:rFonts w:cs="Arial"/>
                <w:color w:val="000000"/>
              </w:rPr>
              <w:t>15-30</w:t>
            </w:r>
          </w:p>
        </w:tc>
        <w:tc>
          <w:tcPr>
            <w:tcW w:w="1480" w:type="dxa"/>
            <w:noWrap/>
            <w:vAlign w:val="center"/>
          </w:tcPr>
          <w:p w:rsidR="001C7650" w:rsidRPr="000C7041" w:rsidRDefault="001C7650" w:rsidP="005225C4">
            <w:pPr>
              <w:spacing w:after="0"/>
              <w:jc w:val="center"/>
              <w:rPr>
                <w:rFonts w:cs="Arial"/>
                <w:color w:val="000000"/>
              </w:rPr>
            </w:pPr>
            <w:r w:rsidRPr="000C7041">
              <w:rPr>
                <w:rFonts w:cs="Arial"/>
                <w:color w:val="000000"/>
              </w:rPr>
              <w:t>25-45</w:t>
            </w:r>
          </w:p>
        </w:tc>
        <w:tc>
          <w:tcPr>
            <w:tcW w:w="1300" w:type="dxa"/>
            <w:noWrap/>
            <w:vAlign w:val="center"/>
          </w:tcPr>
          <w:p w:rsidR="001C7650" w:rsidRPr="000C7041" w:rsidRDefault="001C7650" w:rsidP="005225C4">
            <w:pPr>
              <w:spacing w:after="0"/>
              <w:jc w:val="center"/>
              <w:rPr>
                <w:rFonts w:cs="Arial"/>
                <w:color w:val="000000"/>
              </w:rPr>
            </w:pPr>
            <w:r w:rsidRPr="000C7041">
              <w:rPr>
                <w:rFonts w:cs="Arial"/>
                <w:color w:val="000000"/>
              </w:rPr>
              <w:t>35-45</w:t>
            </w:r>
          </w:p>
        </w:tc>
      </w:tr>
      <w:tr w:rsidR="001C7650" w:rsidRPr="000C7041" w:rsidTr="00C209ED">
        <w:trPr>
          <w:trHeight w:val="300"/>
          <w:jc w:val="center"/>
        </w:trPr>
        <w:tc>
          <w:tcPr>
            <w:tcW w:w="700" w:type="dxa"/>
            <w:noWrap/>
            <w:vAlign w:val="center"/>
          </w:tcPr>
          <w:p w:rsidR="001C7650" w:rsidRPr="000C7041" w:rsidRDefault="001C7650" w:rsidP="005225C4">
            <w:pPr>
              <w:spacing w:after="0"/>
              <w:jc w:val="center"/>
              <w:rPr>
                <w:rFonts w:cs="Arial"/>
                <w:color w:val="000000"/>
              </w:rPr>
            </w:pPr>
            <w:r w:rsidRPr="000C7041">
              <w:rPr>
                <w:rFonts w:cs="Arial"/>
                <w:color w:val="000000"/>
              </w:rPr>
              <w:t>3</w:t>
            </w:r>
          </w:p>
        </w:tc>
        <w:tc>
          <w:tcPr>
            <w:tcW w:w="1520" w:type="dxa"/>
            <w:noWrap/>
            <w:vAlign w:val="center"/>
          </w:tcPr>
          <w:p w:rsidR="001C7650" w:rsidRPr="000C7041" w:rsidRDefault="001C7650" w:rsidP="005225C4">
            <w:pPr>
              <w:spacing w:after="0"/>
              <w:jc w:val="center"/>
              <w:rPr>
                <w:rFonts w:cs="Arial"/>
                <w:color w:val="000000"/>
              </w:rPr>
            </w:pPr>
            <w:r w:rsidRPr="000C7041">
              <w:rPr>
                <w:rFonts w:cs="Arial"/>
                <w:color w:val="000000"/>
              </w:rPr>
              <w:t>jura środkowa</w:t>
            </w:r>
          </w:p>
        </w:tc>
        <w:tc>
          <w:tcPr>
            <w:tcW w:w="1197" w:type="dxa"/>
            <w:noWrap/>
            <w:vAlign w:val="center"/>
          </w:tcPr>
          <w:p w:rsidR="001C7650" w:rsidRPr="000C7041" w:rsidRDefault="001C7650" w:rsidP="005225C4">
            <w:pPr>
              <w:spacing w:after="0"/>
              <w:jc w:val="center"/>
              <w:rPr>
                <w:rFonts w:cs="Arial"/>
                <w:color w:val="000000"/>
              </w:rPr>
            </w:pPr>
            <w:r w:rsidRPr="000C7041">
              <w:rPr>
                <w:rFonts w:cs="Arial"/>
                <w:color w:val="000000"/>
              </w:rPr>
              <w:t>1200-1550</w:t>
            </w:r>
          </w:p>
        </w:tc>
        <w:tc>
          <w:tcPr>
            <w:tcW w:w="1233" w:type="dxa"/>
            <w:noWrap/>
            <w:vAlign w:val="center"/>
          </w:tcPr>
          <w:p w:rsidR="001C7650" w:rsidRPr="000C7041" w:rsidRDefault="001C7650" w:rsidP="005225C4">
            <w:pPr>
              <w:spacing w:after="0"/>
              <w:jc w:val="center"/>
              <w:rPr>
                <w:rFonts w:cs="Arial"/>
                <w:color w:val="000000"/>
              </w:rPr>
            </w:pPr>
            <w:r w:rsidRPr="000C7041">
              <w:rPr>
                <w:rFonts w:cs="Arial"/>
                <w:color w:val="000000"/>
              </w:rPr>
              <w:t>100-140</w:t>
            </w:r>
          </w:p>
        </w:tc>
        <w:tc>
          <w:tcPr>
            <w:tcW w:w="1350" w:type="dxa"/>
            <w:noWrap/>
            <w:vAlign w:val="center"/>
          </w:tcPr>
          <w:p w:rsidR="001C7650" w:rsidRPr="000C7041" w:rsidRDefault="001C7650" w:rsidP="005225C4">
            <w:pPr>
              <w:spacing w:after="0"/>
              <w:jc w:val="center"/>
              <w:rPr>
                <w:rFonts w:cs="Arial"/>
                <w:color w:val="000000"/>
              </w:rPr>
            </w:pPr>
            <w:r w:rsidRPr="000C7041">
              <w:rPr>
                <w:rFonts w:cs="Arial"/>
                <w:color w:val="000000"/>
              </w:rPr>
              <w:t>50-70</w:t>
            </w:r>
          </w:p>
        </w:tc>
        <w:tc>
          <w:tcPr>
            <w:tcW w:w="1480" w:type="dxa"/>
            <w:noWrap/>
            <w:vAlign w:val="center"/>
          </w:tcPr>
          <w:p w:rsidR="001C7650" w:rsidRPr="000C7041" w:rsidRDefault="001C7650" w:rsidP="005225C4">
            <w:pPr>
              <w:spacing w:after="0"/>
              <w:jc w:val="center"/>
              <w:rPr>
                <w:rFonts w:cs="Arial"/>
                <w:color w:val="000000"/>
              </w:rPr>
            </w:pPr>
            <w:r w:rsidRPr="000C7041">
              <w:rPr>
                <w:rFonts w:cs="Arial"/>
                <w:color w:val="000000"/>
              </w:rPr>
              <w:t>45-55</w:t>
            </w:r>
          </w:p>
        </w:tc>
        <w:tc>
          <w:tcPr>
            <w:tcW w:w="1300" w:type="dxa"/>
            <w:noWrap/>
            <w:vAlign w:val="center"/>
          </w:tcPr>
          <w:p w:rsidR="001C7650" w:rsidRPr="000C7041" w:rsidRDefault="001C7650" w:rsidP="005225C4">
            <w:pPr>
              <w:spacing w:after="0"/>
              <w:jc w:val="center"/>
              <w:rPr>
                <w:rFonts w:cs="Arial"/>
                <w:color w:val="000000"/>
              </w:rPr>
            </w:pPr>
            <w:r w:rsidRPr="000C7041">
              <w:rPr>
                <w:rFonts w:cs="Arial"/>
                <w:color w:val="000000"/>
              </w:rPr>
              <w:t>90-120</w:t>
            </w:r>
          </w:p>
        </w:tc>
      </w:tr>
      <w:tr w:rsidR="001C7650" w:rsidRPr="000C7041" w:rsidTr="00C209ED">
        <w:trPr>
          <w:trHeight w:val="300"/>
          <w:jc w:val="center"/>
        </w:trPr>
        <w:tc>
          <w:tcPr>
            <w:tcW w:w="700" w:type="dxa"/>
            <w:noWrap/>
            <w:vAlign w:val="center"/>
          </w:tcPr>
          <w:p w:rsidR="001C7650" w:rsidRPr="000C7041" w:rsidRDefault="001C7650" w:rsidP="005225C4">
            <w:pPr>
              <w:spacing w:after="0"/>
              <w:jc w:val="center"/>
              <w:rPr>
                <w:rFonts w:cs="Arial"/>
                <w:color w:val="000000"/>
              </w:rPr>
            </w:pPr>
            <w:r w:rsidRPr="000C7041">
              <w:rPr>
                <w:rFonts w:cs="Arial"/>
                <w:color w:val="000000"/>
              </w:rPr>
              <w:t>4</w:t>
            </w:r>
          </w:p>
        </w:tc>
        <w:tc>
          <w:tcPr>
            <w:tcW w:w="1520" w:type="dxa"/>
            <w:noWrap/>
            <w:vAlign w:val="center"/>
          </w:tcPr>
          <w:p w:rsidR="001C7650" w:rsidRPr="000C7041" w:rsidRDefault="001C7650" w:rsidP="005225C4">
            <w:pPr>
              <w:spacing w:after="0"/>
              <w:jc w:val="center"/>
              <w:rPr>
                <w:rFonts w:cs="Arial"/>
                <w:color w:val="000000"/>
              </w:rPr>
            </w:pPr>
            <w:r w:rsidRPr="000C7041">
              <w:rPr>
                <w:rFonts w:cs="Arial"/>
                <w:color w:val="000000"/>
              </w:rPr>
              <w:t>jura dolna</w:t>
            </w:r>
          </w:p>
        </w:tc>
        <w:tc>
          <w:tcPr>
            <w:tcW w:w="1197" w:type="dxa"/>
            <w:noWrap/>
            <w:vAlign w:val="center"/>
          </w:tcPr>
          <w:p w:rsidR="001C7650" w:rsidRPr="000C7041" w:rsidRDefault="001C7650" w:rsidP="005225C4">
            <w:pPr>
              <w:spacing w:after="0"/>
              <w:jc w:val="center"/>
              <w:rPr>
                <w:rFonts w:cs="Arial"/>
                <w:color w:val="000000"/>
              </w:rPr>
            </w:pPr>
            <w:r w:rsidRPr="000C7041">
              <w:rPr>
                <w:rFonts w:cs="Arial"/>
                <w:color w:val="000000"/>
              </w:rPr>
              <w:t>1600-2000</w:t>
            </w:r>
          </w:p>
        </w:tc>
        <w:tc>
          <w:tcPr>
            <w:tcW w:w="1233" w:type="dxa"/>
            <w:noWrap/>
            <w:vAlign w:val="center"/>
          </w:tcPr>
          <w:p w:rsidR="001C7650" w:rsidRPr="000C7041" w:rsidRDefault="001C7650" w:rsidP="005225C4">
            <w:pPr>
              <w:spacing w:after="0"/>
              <w:jc w:val="center"/>
              <w:rPr>
                <w:rFonts w:cs="Arial"/>
                <w:color w:val="000000"/>
              </w:rPr>
            </w:pPr>
            <w:r w:rsidRPr="000C7041">
              <w:rPr>
                <w:rFonts w:cs="Arial"/>
                <w:color w:val="000000"/>
              </w:rPr>
              <w:t>300-350</w:t>
            </w:r>
          </w:p>
        </w:tc>
        <w:tc>
          <w:tcPr>
            <w:tcW w:w="1350" w:type="dxa"/>
            <w:noWrap/>
            <w:vAlign w:val="center"/>
          </w:tcPr>
          <w:p w:rsidR="001C7650" w:rsidRPr="000C7041" w:rsidRDefault="001C7650" w:rsidP="005225C4">
            <w:pPr>
              <w:spacing w:after="0"/>
              <w:jc w:val="center"/>
              <w:rPr>
                <w:rFonts w:cs="Arial"/>
                <w:color w:val="000000"/>
              </w:rPr>
            </w:pPr>
            <w:r w:rsidRPr="000C7041">
              <w:rPr>
                <w:rFonts w:cs="Arial"/>
                <w:color w:val="000000"/>
              </w:rPr>
              <w:t>80-100</w:t>
            </w:r>
          </w:p>
        </w:tc>
        <w:tc>
          <w:tcPr>
            <w:tcW w:w="1480" w:type="dxa"/>
            <w:noWrap/>
            <w:vAlign w:val="center"/>
          </w:tcPr>
          <w:p w:rsidR="001C7650" w:rsidRPr="000C7041" w:rsidRDefault="001C7650" w:rsidP="005225C4">
            <w:pPr>
              <w:spacing w:after="0"/>
              <w:jc w:val="center"/>
              <w:rPr>
                <w:rFonts w:cs="Arial"/>
                <w:color w:val="000000"/>
              </w:rPr>
            </w:pPr>
            <w:r w:rsidRPr="000C7041">
              <w:rPr>
                <w:rFonts w:cs="Arial"/>
                <w:color w:val="000000"/>
              </w:rPr>
              <w:t>55-65</w:t>
            </w:r>
          </w:p>
        </w:tc>
        <w:tc>
          <w:tcPr>
            <w:tcW w:w="1300" w:type="dxa"/>
            <w:noWrap/>
            <w:vAlign w:val="center"/>
          </w:tcPr>
          <w:p w:rsidR="001C7650" w:rsidRPr="000C7041" w:rsidRDefault="001C7650" w:rsidP="005225C4">
            <w:pPr>
              <w:spacing w:after="0"/>
              <w:jc w:val="center"/>
              <w:rPr>
                <w:rFonts w:cs="Arial"/>
                <w:color w:val="000000"/>
              </w:rPr>
            </w:pPr>
            <w:r w:rsidRPr="000C7041">
              <w:rPr>
                <w:rFonts w:cs="Arial"/>
                <w:color w:val="000000"/>
              </w:rPr>
              <w:t>135-150</w:t>
            </w:r>
          </w:p>
        </w:tc>
      </w:tr>
      <w:tr w:rsidR="001C7650" w:rsidRPr="000C7041" w:rsidTr="00C209ED">
        <w:trPr>
          <w:trHeight w:val="300"/>
          <w:jc w:val="center"/>
        </w:trPr>
        <w:tc>
          <w:tcPr>
            <w:tcW w:w="700" w:type="dxa"/>
            <w:noWrap/>
            <w:vAlign w:val="center"/>
          </w:tcPr>
          <w:p w:rsidR="001C7650" w:rsidRPr="000C7041" w:rsidRDefault="001C7650" w:rsidP="005225C4">
            <w:pPr>
              <w:spacing w:after="0"/>
              <w:jc w:val="center"/>
              <w:rPr>
                <w:rFonts w:cs="Arial"/>
                <w:color w:val="000000"/>
              </w:rPr>
            </w:pPr>
            <w:r w:rsidRPr="000C7041">
              <w:rPr>
                <w:rFonts w:cs="Arial"/>
                <w:color w:val="000000"/>
              </w:rPr>
              <w:t>5</w:t>
            </w:r>
          </w:p>
        </w:tc>
        <w:tc>
          <w:tcPr>
            <w:tcW w:w="1520" w:type="dxa"/>
            <w:noWrap/>
            <w:vAlign w:val="center"/>
          </w:tcPr>
          <w:p w:rsidR="001C7650" w:rsidRPr="000C7041" w:rsidRDefault="001C7650" w:rsidP="005225C4">
            <w:pPr>
              <w:spacing w:after="0"/>
              <w:jc w:val="center"/>
              <w:rPr>
                <w:rFonts w:cs="Arial"/>
                <w:color w:val="000000"/>
              </w:rPr>
            </w:pPr>
            <w:r w:rsidRPr="000C7041">
              <w:rPr>
                <w:rFonts w:cs="Arial"/>
                <w:color w:val="000000"/>
              </w:rPr>
              <w:t>trias górny</w:t>
            </w:r>
          </w:p>
        </w:tc>
        <w:tc>
          <w:tcPr>
            <w:tcW w:w="1197" w:type="dxa"/>
            <w:noWrap/>
            <w:vAlign w:val="center"/>
          </w:tcPr>
          <w:p w:rsidR="001C7650" w:rsidRPr="000C7041" w:rsidRDefault="001C7650" w:rsidP="005225C4">
            <w:pPr>
              <w:spacing w:after="0"/>
              <w:jc w:val="center"/>
              <w:rPr>
                <w:rFonts w:cs="Arial"/>
                <w:color w:val="000000"/>
              </w:rPr>
            </w:pPr>
            <w:r w:rsidRPr="000C7041">
              <w:rPr>
                <w:rFonts w:cs="Arial"/>
                <w:color w:val="000000"/>
              </w:rPr>
              <w:t>2300-2450</w:t>
            </w:r>
          </w:p>
        </w:tc>
        <w:tc>
          <w:tcPr>
            <w:tcW w:w="1233" w:type="dxa"/>
            <w:noWrap/>
            <w:vAlign w:val="center"/>
          </w:tcPr>
          <w:p w:rsidR="001C7650" w:rsidRPr="000C7041" w:rsidRDefault="001C7650" w:rsidP="005225C4">
            <w:pPr>
              <w:spacing w:after="0"/>
              <w:jc w:val="center"/>
              <w:rPr>
                <w:rFonts w:cs="Arial"/>
                <w:color w:val="000000"/>
              </w:rPr>
            </w:pPr>
            <w:r w:rsidRPr="000C7041">
              <w:rPr>
                <w:rFonts w:cs="Arial"/>
                <w:color w:val="000000"/>
              </w:rPr>
              <w:t>60-100</w:t>
            </w:r>
          </w:p>
        </w:tc>
        <w:tc>
          <w:tcPr>
            <w:tcW w:w="1350" w:type="dxa"/>
            <w:noWrap/>
            <w:vAlign w:val="center"/>
          </w:tcPr>
          <w:p w:rsidR="001C7650" w:rsidRPr="000C7041" w:rsidRDefault="001C7650" w:rsidP="005225C4">
            <w:pPr>
              <w:spacing w:after="0"/>
              <w:jc w:val="center"/>
              <w:rPr>
                <w:rFonts w:cs="Arial"/>
                <w:color w:val="000000"/>
              </w:rPr>
            </w:pPr>
            <w:r w:rsidRPr="000C7041">
              <w:rPr>
                <w:rFonts w:cs="Arial"/>
                <w:color w:val="000000"/>
              </w:rPr>
              <w:t>150-180</w:t>
            </w:r>
          </w:p>
        </w:tc>
        <w:tc>
          <w:tcPr>
            <w:tcW w:w="1480" w:type="dxa"/>
            <w:noWrap/>
            <w:vAlign w:val="center"/>
          </w:tcPr>
          <w:p w:rsidR="001C7650" w:rsidRPr="000C7041" w:rsidRDefault="001C7650" w:rsidP="005225C4">
            <w:pPr>
              <w:spacing w:after="0"/>
              <w:jc w:val="center"/>
              <w:rPr>
                <w:rFonts w:cs="Arial"/>
                <w:color w:val="000000"/>
              </w:rPr>
            </w:pPr>
            <w:r w:rsidRPr="000C7041">
              <w:rPr>
                <w:rFonts w:cs="Arial"/>
                <w:color w:val="000000"/>
              </w:rPr>
              <w:t>75-85</w:t>
            </w:r>
          </w:p>
        </w:tc>
        <w:tc>
          <w:tcPr>
            <w:tcW w:w="1300" w:type="dxa"/>
            <w:noWrap/>
            <w:vAlign w:val="center"/>
          </w:tcPr>
          <w:p w:rsidR="001C7650" w:rsidRPr="000C7041" w:rsidRDefault="001C7650" w:rsidP="005225C4">
            <w:pPr>
              <w:spacing w:after="0"/>
              <w:jc w:val="center"/>
              <w:rPr>
                <w:rFonts w:cs="Arial"/>
                <w:color w:val="000000"/>
              </w:rPr>
            </w:pPr>
            <w:r w:rsidRPr="000C7041">
              <w:rPr>
                <w:rFonts w:cs="Arial"/>
                <w:color w:val="000000"/>
              </w:rPr>
              <w:t>50-70</w:t>
            </w:r>
          </w:p>
        </w:tc>
      </w:tr>
      <w:tr w:rsidR="001C7650" w:rsidRPr="000C7041" w:rsidTr="00C209ED">
        <w:trPr>
          <w:trHeight w:val="300"/>
          <w:jc w:val="center"/>
        </w:trPr>
        <w:tc>
          <w:tcPr>
            <w:tcW w:w="700" w:type="dxa"/>
            <w:tcBorders>
              <w:bottom w:val="single" w:sz="4" w:space="0" w:color="808080"/>
            </w:tcBorders>
            <w:noWrap/>
            <w:vAlign w:val="center"/>
          </w:tcPr>
          <w:p w:rsidR="001C7650" w:rsidRPr="000C7041" w:rsidRDefault="001C7650" w:rsidP="005225C4">
            <w:pPr>
              <w:spacing w:after="0"/>
              <w:jc w:val="center"/>
              <w:rPr>
                <w:rFonts w:cs="Arial"/>
                <w:color w:val="000000"/>
              </w:rPr>
            </w:pPr>
            <w:r w:rsidRPr="000C7041">
              <w:rPr>
                <w:rFonts w:cs="Arial"/>
                <w:color w:val="000000"/>
              </w:rPr>
              <w:t>6</w:t>
            </w:r>
          </w:p>
        </w:tc>
        <w:tc>
          <w:tcPr>
            <w:tcW w:w="1520" w:type="dxa"/>
            <w:tcBorders>
              <w:bottom w:val="single" w:sz="4" w:space="0" w:color="808080"/>
            </w:tcBorders>
            <w:noWrap/>
            <w:vAlign w:val="center"/>
          </w:tcPr>
          <w:p w:rsidR="001C7650" w:rsidRPr="000C7041" w:rsidRDefault="001C7650" w:rsidP="005225C4">
            <w:pPr>
              <w:spacing w:after="0"/>
              <w:jc w:val="center"/>
              <w:rPr>
                <w:rFonts w:cs="Arial"/>
                <w:color w:val="000000"/>
              </w:rPr>
            </w:pPr>
            <w:r w:rsidRPr="000C7041">
              <w:rPr>
                <w:rFonts w:cs="Arial"/>
                <w:color w:val="000000"/>
              </w:rPr>
              <w:t>trias dolny</w:t>
            </w:r>
          </w:p>
        </w:tc>
        <w:tc>
          <w:tcPr>
            <w:tcW w:w="1197" w:type="dxa"/>
            <w:tcBorders>
              <w:bottom w:val="single" w:sz="4" w:space="0" w:color="808080"/>
            </w:tcBorders>
            <w:noWrap/>
            <w:vAlign w:val="center"/>
          </w:tcPr>
          <w:p w:rsidR="001C7650" w:rsidRPr="000C7041" w:rsidRDefault="001C7650" w:rsidP="005225C4">
            <w:pPr>
              <w:spacing w:after="0"/>
              <w:jc w:val="center"/>
              <w:rPr>
                <w:rFonts w:cs="Arial"/>
                <w:color w:val="000000"/>
              </w:rPr>
            </w:pPr>
            <w:r w:rsidRPr="000C7041">
              <w:rPr>
                <w:rFonts w:cs="Arial"/>
                <w:color w:val="000000"/>
              </w:rPr>
              <w:t>2900-3000</w:t>
            </w:r>
          </w:p>
        </w:tc>
        <w:tc>
          <w:tcPr>
            <w:tcW w:w="1233" w:type="dxa"/>
            <w:tcBorders>
              <w:bottom w:val="single" w:sz="4" w:space="0" w:color="808080"/>
            </w:tcBorders>
            <w:noWrap/>
            <w:vAlign w:val="center"/>
          </w:tcPr>
          <w:p w:rsidR="001C7650" w:rsidRPr="000C7041" w:rsidRDefault="001C7650" w:rsidP="005225C4">
            <w:pPr>
              <w:spacing w:after="0"/>
              <w:jc w:val="center"/>
              <w:rPr>
                <w:rFonts w:cs="Arial"/>
                <w:color w:val="000000"/>
              </w:rPr>
            </w:pPr>
            <w:r w:rsidRPr="000C7041">
              <w:rPr>
                <w:rFonts w:cs="Arial"/>
                <w:color w:val="000000"/>
              </w:rPr>
              <w:t>90-110</w:t>
            </w:r>
          </w:p>
        </w:tc>
        <w:tc>
          <w:tcPr>
            <w:tcW w:w="1350" w:type="dxa"/>
            <w:tcBorders>
              <w:bottom w:val="single" w:sz="4" w:space="0" w:color="808080"/>
            </w:tcBorders>
            <w:noWrap/>
            <w:vAlign w:val="center"/>
          </w:tcPr>
          <w:p w:rsidR="001C7650" w:rsidRPr="000C7041" w:rsidRDefault="001C7650" w:rsidP="005225C4">
            <w:pPr>
              <w:spacing w:after="0"/>
              <w:jc w:val="center"/>
              <w:rPr>
                <w:rFonts w:cs="Arial"/>
                <w:color w:val="000000"/>
              </w:rPr>
            </w:pPr>
            <w:r w:rsidRPr="000C7041">
              <w:rPr>
                <w:rFonts w:cs="Arial"/>
                <w:color w:val="000000"/>
              </w:rPr>
              <w:t>180-200</w:t>
            </w:r>
          </w:p>
        </w:tc>
        <w:tc>
          <w:tcPr>
            <w:tcW w:w="1480" w:type="dxa"/>
            <w:tcBorders>
              <w:bottom w:val="single" w:sz="4" w:space="0" w:color="808080"/>
            </w:tcBorders>
            <w:noWrap/>
            <w:vAlign w:val="center"/>
          </w:tcPr>
          <w:p w:rsidR="001C7650" w:rsidRPr="000C7041" w:rsidRDefault="001C7650" w:rsidP="005225C4">
            <w:pPr>
              <w:spacing w:after="0"/>
              <w:jc w:val="center"/>
              <w:rPr>
                <w:rFonts w:cs="Arial"/>
                <w:color w:val="000000"/>
              </w:rPr>
            </w:pPr>
            <w:r w:rsidRPr="000C7041">
              <w:rPr>
                <w:rFonts w:cs="Arial"/>
                <w:color w:val="000000"/>
              </w:rPr>
              <w:t>100-115</w:t>
            </w:r>
          </w:p>
        </w:tc>
        <w:tc>
          <w:tcPr>
            <w:tcW w:w="1300" w:type="dxa"/>
            <w:tcBorders>
              <w:bottom w:val="single" w:sz="4" w:space="0" w:color="808080"/>
            </w:tcBorders>
            <w:noWrap/>
            <w:vAlign w:val="center"/>
          </w:tcPr>
          <w:p w:rsidR="001C7650" w:rsidRPr="000C7041" w:rsidRDefault="001C7650" w:rsidP="005225C4">
            <w:pPr>
              <w:spacing w:after="0"/>
              <w:jc w:val="center"/>
              <w:rPr>
                <w:rFonts w:cs="Arial"/>
                <w:color w:val="000000"/>
              </w:rPr>
            </w:pPr>
            <w:r w:rsidRPr="000C7041">
              <w:rPr>
                <w:rFonts w:cs="Arial"/>
                <w:color w:val="000000"/>
              </w:rPr>
              <w:t>50-60</w:t>
            </w:r>
          </w:p>
        </w:tc>
      </w:tr>
    </w:tbl>
    <w:p w:rsidR="001C7650" w:rsidRPr="000C7041" w:rsidRDefault="001C7650" w:rsidP="005225C4">
      <w:pPr>
        <w:autoSpaceDE w:val="0"/>
        <w:autoSpaceDN w:val="0"/>
        <w:adjustRightInd w:val="0"/>
        <w:spacing w:after="0"/>
        <w:rPr>
          <w:rFonts w:cs="Arial"/>
          <w:sz w:val="20"/>
          <w:szCs w:val="20"/>
        </w:rPr>
      </w:pPr>
    </w:p>
    <w:p w:rsidR="001C7650" w:rsidRPr="000C7041" w:rsidRDefault="001C7650" w:rsidP="005225C4">
      <w:pPr>
        <w:rPr>
          <w:rFonts w:cs="Arial"/>
          <w:b/>
        </w:rPr>
      </w:pPr>
      <w:r w:rsidRPr="000C7041">
        <w:rPr>
          <w:rFonts w:cs="Arial"/>
          <w:b/>
        </w:rPr>
        <w:t>Stan obecny:</w:t>
      </w:r>
    </w:p>
    <w:p w:rsidR="001C7650" w:rsidRPr="000C7041" w:rsidRDefault="001C7650" w:rsidP="005225C4">
      <w:pPr>
        <w:rPr>
          <w:rFonts w:cs="Arial"/>
          <w:b/>
        </w:rPr>
      </w:pPr>
      <w:r w:rsidRPr="000C7041">
        <w:rPr>
          <w:rFonts w:cs="Arial"/>
        </w:rPr>
        <w:t>Pompy ciepła:</w:t>
      </w:r>
    </w:p>
    <w:p w:rsidR="001C7650" w:rsidRPr="002C4BE2" w:rsidRDefault="001C7650" w:rsidP="00D4257D">
      <w:pPr>
        <w:pStyle w:val="Akapitzlist"/>
        <w:numPr>
          <w:ilvl w:val="0"/>
          <w:numId w:val="56"/>
        </w:numPr>
        <w:spacing w:after="0"/>
        <w:rPr>
          <w:rFonts w:cs="Arial"/>
        </w:rPr>
      </w:pPr>
      <w:r w:rsidRPr="002C4BE2">
        <w:rPr>
          <w:rFonts w:cs="Arial"/>
          <w:lang w:eastAsia="ar-SA"/>
        </w:rPr>
        <w:t>Toruńskie Wodociągi Sp. z o.o. Ujęcie Wody Podziemnej „Mała Nieszawka</w:t>
      </w:r>
      <w:r>
        <w:rPr>
          <w:rFonts w:cs="Arial"/>
          <w:lang w:eastAsia="ar-SA"/>
        </w:rPr>
        <w:t>”;</w:t>
      </w:r>
    </w:p>
    <w:p w:rsidR="001C7650" w:rsidRPr="000C7041" w:rsidRDefault="001C7650" w:rsidP="004A4163">
      <w:pPr>
        <w:pStyle w:val="Akapitzlist"/>
        <w:numPr>
          <w:ilvl w:val="0"/>
          <w:numId w:val="56"/>
        </w:numPr>
        <w:spacing w:after="0"/>
        <w:rPr>
          <w:rFonts w:cs="Arial"/>
        </w:rPr>
      </w:pPr>
      <w:r w:rsidRPr="000C7041">
        <w:rPr>
          <w:rFonts w:cs="Arial"/>
        </w:rPr>
        <w:t>hotel przy ul. Bulwar Filadelfijski</w:t>
      </w:r>
      <w:r>
        <w:rPr>
          <w:rFonts w:cs="Arial"/>
        </w:rPr>
        <w:t xml:space="preserve"> </w:t>
      </w:r>
      <w:r w:rsidRPr="000C7041">
        <w:rPr>
          <w:rFonts w:cs="Arial"/>
        </w:rPr>
        <w:t>– moc 220 kW;</w:t>
      </w:r>
    </w:p>
    <w:p w:rsidR="001C7650" w:rsidRDefault="001C7650" w:rsidP="004A4163">
      <w:pPr>
        <w:pStyle w:val="Akapitzlist"/>
        <w:numPr>
          <w:ilvl w:val="0"/>
          <w:numId w:val="56"/>
        </w:numPr>
        <w:spacing w:after="0"/>
        <w:rPr>
          <w:rFonts w:cs="Arial"/>
        </w:rPr>
      </w:pPr>
      <w:r w:rsidRPr="000C7041">
        <w:rPr>
          <w:rFonts w:cs="Arial"/>
        </w:rPr>
        <w:t>terenowa Stacja Doświadczalna Instytutu Ochrony Roślin, ul. Pigwowej 16 w Toruniu – moc 15 kW;</w:t>
      </w:r>
    </w:p>
    <w:p w:rsidR="001C7650" w:rsidRPr="000C7041" w:rsidRDefault="001C7650" w:rsidP="004A4163">
      <w:pPr>
        <w:pStyle w:val="Akapitzlist"/>
        <w:numPr>
          <w:ilvl w:val="0"/>
          <w:numId w:val="56"/>
        </w:numPr>
        <w:spacing w:after="0"/>
        <w:rPr>
          <w:rFonts w:cs="Arial"/>
        </w:rPr>
      </w:pPr>
      <w:r w:rsidRPr="000C7041">
        <w:rPr>
          <w:rFonts w:cs="Arial"/>
        </w:rPr>
        <w:t>budynek wielorodzinny Przy Skarpie;</w:t>
      </w:r>
    </w:p>
    <w:p w:rsidR="001C7650" w:rsidRPr="002C4BE2" w:rsidRDefault="001C7650" w:rsidP="004A4163">
      <w:pPr>
        <w:pStyle w:val="Akapitzlist"/>
        <w:numPr>
          <w:ilvl w:val="0"/>
          <w:numId w:val="56"/>
        </w:numPr>
        <w:spacing w:after="0"/>
        <w:rPr>
          <w:rFonts w:cs="Arial"/>
        </w:rPr>
      </w:pPr>
      <w:r w:rsidRPr="002C4BE2">
        <w:rPr>
          <w:rFonts w:cs="Arial"/>
        </w:rPr>
        <w:t>9 budynków jednorodzinnych;</w:t>
      </w:r>
    </w:p>
    <w:p w:rsidR="001C7650" w:rsidRPr="00E148E9" w:rsidRDefault="001C7650" w:rsidP="00E148E9">
      <w:pPr>
        <w:pStyle w:val="Akapitzlist"/>
        <w:spacing w:after="0"/>
        <w:rPr>
          <w:rFonts w:cs="Arial"/>
        </w:rPr>
      </w:pPr>
    </w:p>
    <w:p w:rsidR="001C7650" w:rsidRPr="000C7041" w:rsidRDefault="001C7650" w:rsidP="005225C4">
      <w:pPr>
        <w:pStyle w:val="Akapitzlist"/>
        <w:autoSpaceDE w:val="0"/>
        <w:autoSpaceDN w:val="0"/>
        <w:adjustRightInd w:val="0"/>
        <w:spacing w:after="0"/>
        <w:ind w:left="0"/>
        <w:rPr>
          <w:rFonts w:cs="Arial"/>
          <w:b/>
        </w:rPr>
      </w:pPr>
      <w:r w:rsidRPr="000C7041">
        <w:rPr>
          <w:rFonts w:cs="Arial"/>
          <w:b/>
        </w:rPr>
        <w:t>Możliwości:</w:t>
      </w:r>
    </w:p>
    <w:p w:rsidR="001C7650" w:rsidRPr="000C7041" w:rsidRDefault="001C7650" w:rsidP="005225C4">
      <w:pPr>
        <w:pStyle w:val="Akapitzlist"/>
        <w:numPr>
          <w:ilvl w:val="0"/>
          <w:numId w:val="22"/>
        </w:numPr>
        <w:autoSpaceDE w:val="0"/>
        <w:autoSpaceDN w:val="0"/>
        <w:adjustRightInd w:val="0"/>
        <w:spacing w:after="0"/>
        <w:rPr>
          <w:rFonts w:cs="Arial"/>
        </w:rPr>
      </w:pPr>
      <w:r w:rsidRPr="000C7041">
        <w:rPr>
          <w:rFonts w:cs="Arial"/>
        </w:rPr>
        <w:t>Do zastosowania w zabudowie jednorodzinnej lub szeregowej, gdzie pompę ciepła można by zastosować do ogrzewania lub przygotowania c.w.u. Dla optymalnego wykorzystania energii z pomp ciepła, zalecane jest zastosowanie niskotemperaturowego ogrzewania podłogowego, pozwalającego na uzyskanie wysokiego współczynnika efektywności wg Carnota. Duża zdolność akumulacji ciepła przez ten typ ogrzewania, pozwala automatyce pompy ciepła na pobieranie energii w czasie trwania tańszej, nocnej taryfy.</w:t>
      </w:r>
    </w:p>
    <w:p w:rsidR="001C7650" w:rsidRPr="000C7041" w:rsidRDefault="001C7650" w:rsidP="005225C4">
      <w:pPr>
        <w:pStyle w:val="Akapitzlist"/>
        <w:numPr>
          <w:ilvl w:val="0"/>
          <w:numId w:val="22"/>
        </w:numPr>
        <w:autoSpaceDE w:val="0"/>
        <w:autoSpaceDN w:val="0"/>
        <w:adjustRightInd w:val="0"/>
        <w:spacing w:after="0"/>
        <w:rPr>
          <w:rFonts w:cs="Arial"/>
        </w:rPr>
      </w:pPr>
      <w:r w:rsidRPr="000C7041">
        <w:rPr>
          <w:rFonts w:cs="Arial"/>
        </w:rPr>
        <w:t>Wykorzystane możliwości otworu TG-1.</w:t>
      </w:r>
    </w:p>
    <w:p w:rsidR="001C7650" w:rsidRPr="000C7041" w:rsidRDefault="001C7650" w:rsidP="005225C4">
      <w:pPr>
        <w:pStyle w:val="Nagwek3"/>
      </w:pPr>
      <w:bookmarkStart w:id="126" w:name="_Toc352648606"/>
      <w:r w:rsidRPr="000C7041">
        <w:lastRenderedPageBreak/>
        <w:t>Energetyka wiatrowa</w:t>
      </w:r>
      <w:bookmarkEnd w:id="126"/>
    </w:p>
    <w:p w:rsidR="001C7650" w:rsidRPr="000C7041" w:rsidRDefault="001C7650" w:rsidP="005225C4">
      <w:pPr>
        <w:rPr>
          <w:rFonts w:cs="Arial"/>
        </w:rPr>
      </w:pPr>
      <w:r w:rsidRPr="000C7041">
        <w:rPr>
          <w:rFonts w:cs="Arial"/>
        </w:rPr>
        <w:t xml:space="preserve">Elektrownie wiatrowe są obecnie w Polsce najbardziej rozwiniętą gałęzią OZE. Na dzień 20.09.2012 r. w polskim systemie energetycznym zainstalowana moc turbin wyniosła 2341 MW. Technologia ta korzysta ze wsparcia tzw. zielonych certyfikatów. </w:t>
      </w:r>
    </w:p>
    <w:p w:rsidR="001C7650" w:rsidRPr="000C7041" w:rsidRDefault="001C7650" w:rsidP="005225C4">
      <w:pPr>
        <w:rPr>
          <w:rFonts w:cs="Arial"/>
        </w:rPr>
      </w:pPr>
      <w:r w:rsidRPr="000C7041">
        <w:rPr>
          <w:rFonts w:cs="Arial"/>
        </w:rPr>
        <w:t>Województwo kujawsko-pomorskie wg atlasu opracowanego przez prof. H. Lorenc</w:t>
      </w:r>
      <w:r w:rsidRPr="000C7041">
        <w:rPr>
          <w:rStyle w:val="Odwoanieprzypisudolnego"/>
          <w:rFonts w:cs="Arial"/>
        </w:rPr>
        <w:footnoteReference w:id="12"/>
      </w:r>
      <w:r>
        <w:rPr>
          <w:rFonts w:cs="Arial"/>
        </w:rPr>
        <w:t xml:space="preserve"> leży </w:t>
      </w:r>
      <w:r>
        <w:rPr>
          <w:rFonts w:cs="Arial"/>
        </w:rPr>
        <w:br/>
        <w:t>w </w:t>
      </w:r>
      <w:r w:rsidRPr="000C7041">
        <w:rPr>
          <w:rFonts w:cs="Arial"/>
        </w:rPr>
        <w:t>II strefie o korzystnych warunkach wietrznych. Średnioroczna prędkość wiatru w tej strefie waha się między 4-6 m/s</w:t>
      </w:r>
      <w:r w:rsidRPr="000C7041">
        <w:rPr>
          <w:rFonts w:cs="Arial"/>
          <w:vertAlign w:val="superscript"/>
        </w:rPr>
        <w:t>2</w:t>
      </w:r>
      <w:r w:rsidRPr="000C7041">
        <w:rPr>
          <w:rFonts w:cs="Arial"/>
        </w:rPr>
        <w:t>. Aby elektrownia wiatrowa była op</w:t>
      </w:r>
      <w:r>
        <w:rPr>
          <w:rFonts w:cs="Arial"/>
        </w:rPr>
        <w:t xml:space="preserve">łacalna, wiatr powinien wiać </w:t>
      </w:r>
      <w:r>
        <w:rPr>
          <w:rFonts w:cs="Arial"/>
        </w:rPr>
        <w:br/>
        <w:t>z </w:t>
      </w:r>
      <w:r w:rsidRPr="000C7041">
        <w:rPr>
          <w:rFonts w:cs="Arial"/>
        </w:rPr>
        <w:t>prędkością powyżej 4 m/s</w:t>
      </w:r>
      <w:r w:rsidRPr="000C7041">
        <w:rPr>
          <w:rFonts w:cs="Arial"/>
          <w:vertAlign w:val="superscript"/>
        </w:rPr>
        <w:t>2</w:t>
      </w:r>
      <w:r w:rsidRPr="000C7041">
        <w:rPr>
          <w:rFonts w:cs="Arial"/>
        </w:rPr>
        <w:t xml:space="preserve"> i mieć stałe natężenie. Przyjmuje się także założenia, że by inwestycja była opłacalna, energia wiatru 30 m nad ziemią powinna wynosić powyżej 1000 kWh/m</w:t>
      </w:r>
      <w:r w:rsidRPr="000C7041">
        <w:rPr>
          <w:rFonts w:cs="Arial"/>
          <w:vertAlign w:val="superscript"/>
        </w:rPr>
        <w:t>2</w:t>
      </w:r>
      <w:r w:rsidRPr="000C7041">
        <w:rPr>
          <w:rFonts w:cs="Arial"/>
        </w:rPr>
        <w:t>/rok. Toruń leży w strefie gdzie potencjalna energia wiatru wynosi 1000-1250 kWh/m</w:t>
      </w:r>
      <w:r w:rsidRPr="000C7041">
        <w:rPr>
          <w:rFonts w:cs="Arial"/>
          <w:vertAlign w:val="superscript"/>
        </w:rPr>
        <w:t>2</w:t>
      </w:r>
      <w:r w:rsidRPr="000C7041">
        <w:rPr>
          <w:rFonts w:cs="Arial"/>
        </w:rPr>
        <w:t xml:space="preserve">/rok. Ewentualną decyzję o inwestycji należy poprzedzić szczegółową analizą opłacalności. </w:t>
      </w:r>
    </w:p>
    <w:p w:rsidR="001C7650" w:rsidRPr="000C7041" w:rsidRDefault="001C7650" w:rsidP="005225C4">
      <w:pPr>
        <w:pBdr>
          <w:top w:val="single" w:sz="4" w:space="1" w:color="auto"/>
          <w:left w:val="single" w:sz="4" w:space="4" w:color="auto"/>
          <w:bottom w:val="single" w:sz="4" w:space="1" w:color="auto"/>
          <w:right w:val="single" w:sz="4" w:space="4" w:color="auto"/>
        </w:pBdr>
        <w:rPr>
          <w:rFonts w:cs="Arial"/>
        </w:rPr>
      </w:pPr>
      <w:r w:rsidRPr="000C7041">
        <w:rPr>
          <w:rFonts w:cs="Arial"/>
        </w:rPr>
        <w:t>Jednym z przykładów wykorzystania energii wiatru, jest leżąca ok. 90 km od Torunia gmina Kisielice. Wiosną 2007 r. hiszpański inwestor Iberdrola Energia Odnawialna sp. z o.o. uruchomił farmę wiatrowa, w której skład wchodzi 27 turbin, każda o mocy 1,5 MW. Całkowity koszt inwestycji wyniósł ponad 50 mln euro. Razem ze śmigłem wysokość turbin wynosi 123,5 m. Obecnie pracuje 39 turbin o mocy ok. 63 MW, natomiast w 2011 r. rozpoczęła się budowa kolejnych 10 turbin. W przyszłości planowane jest także uruchomienie d</w:t>
      </w:r>
      <w:r>
        <w:rPr>
          <w:rFonts w:cs="Arial"/>
        </w:rPr>
        <w:t>wóch kolejnych farm, jedna z </w:t>
      </w:r>
      <w:r w:rsidRPr="000C7041">
        <w:rPr>
          <w:rFonts w:cs="Arial"/>
        </w:rPr>
        <w:t>14 turbinami o mocy 28 MW, gdzie inwestorem jest Windprojekt z Inowrocławia, druga farma Krzywka, również z 14 turbinami o mocy 35 MW, gdzie inwestorem jest Infusion z Portugalii. Wpływy do budżetu gminy Kisielice tylko z tytułu podatków z istnienia pierwszej farmy uruchomionej w 2007 r. to 1 mln 700 tys. zł., co stanowi znaczne wsparcie budżetu gminy, który wynosi 18 mln zł. W ramach budowy farmy, inwestor wyremontował także pięciokilometrowy odcinek drogi wojewódzkiej nr 522. Ponadto, właściciele gruntów na których zlokalizowana jest inwestycja oraz były prowadzone prace np.: kładzenie kabli, otrzymali służebność gruntową.</w:t>
      </w:r>
    </w:p>
    <w:p w:rsidR="001C7650" w:rsidRPr="000C7041" w:rsidRDefault="001C7650" w:rsidP="005225C4">
      <w:pPr>
        <w:rPr>
          <w:rFonts w:cs="Arial"/>
          <w:b/>
        </w:rPr>
      </w:pPr>
      <w:r w:rsidRPr="000C7041">
        <w:rPr>
          <w:rFonts w:cs="Arial"/>
          <w:b/>
        </w:rPr>
        <w:t>Stan obecny:</w:t>
      </w:r>
    </w:p>
    <w:p w:rsidR="001C7650" w:rsidRPr="000C7041" w:rsidRDefault="001C7650" w:rsidP="005225C4">
      <w:pPr>
        <w:rPr>
          <w:rFonts w:cs="Arial"/>
        </w:rPr>
      </w:pPr>
      <w:r w:rsidRPr="000C7041">
        <w:rPr>
          <w:rFonts w:cs="Arial"/>
        </w:rPr>
        <w:t>Brak instalacji wiatrowych na terenie miasta.</w:t>
      </w:r>
    </w:p>
    <w:p w:rsidR="001C7650" w:rsidRPr="000C7041" w:rsidRDefault="001C7650" w:rsidP="005225C4">
      <w:pPr>
        <w:rPr>
          <w:rFonts w:cs="Arial"/>
          <w:b/>
        </w:rPr>
      </w:pPr>
      <w:r w:rsidRPr="000C7041">
        <w:rPr>
          <w:rFonts w:cs="Arial"/>
          <w:b/>
        </w:rPr>
        <w:t>Możliwości:</w:t>
      </w:r>
    </w:p>
    <w:p w:rsidR="001C7650" w:rsidRPr="000C7041" w:rsidRDefault="001C7650" w:rsidP="005225C4">
      <w:pPr>
        <w:rPr>
          <w:rFonts w:cs="Arial"/>
        </w:rPr>
      </w:pPr>
      <w:r w:rsidRPr="000C7041">
        <w:rPr>
          <w:rFonts w:cs="Arial"/>
        </w:rPr>
        <w:t xml:space="preserve">Na obszarze miasta, „duża” energetyka wiatrowa nie ma zastosowania. Potencjalne zastosowanie na obszarze zurbanizowanym może mieć natomiast „mała” energetyka wiatrowa. Mogą to być turbiny wiatrowe o mocy kilkuset wat, montowane na dachach budynków, mające pionowe osie obrotu Konstrukcje takie mają rozmiary, które nie przekraczają 5 m wysokości i 3 m szerokości. Informacje i przykłady wykorzystania tej technologii są dostępne </w:t>
      </w:r>
      <w:r>
        <w:rPr>
          <w:rFonts w:cs="Arial"/>
        </w:rPr>
        <w:t>m.in.:</w:t>
      </w:r>
      <w:r w:rsidRPr="000C7041">
        <w:rPr>
          <w:rFonts w:cs="Arial"/>
        </w:rPr>
        <w:t xml:space="preserve"> w opracowaniach </w:t>
      </w:r>
      <w:r w:rsidRPr="000C7041">
        <w:rPr>
          <w:rFonts w:cs="Arial"/>
        </w:rPr>
        <w:lastRenderedPageBreak/>
        <w:t>eksperckich wykonanych na zlecenie Urzędu Marszałkowskiego Województwa Kujawsko-Pomorskiego</w:t>
      </w:r>
      <w:r w:rsidRPr="000C7041">
        <w:rPr>
          <w:rStyle w:val="Odwoanieprzypisudolnego"/>
        </w:rPr>
        <w:footnoteReference w:id="13"/>
      </w:r>
      <w:r w:rsidRPr="000C7041">
        <w:rPr>
          <w:rFonts w:cs="Arial"/>
        </w:rPr>
        <w:t>.</w:t>
      </w:r>
    </w:p>
    <w:p w:rsidR="001C7650" w:rsidRPr="000C7041" w:rsidRDefault="001C7650" w:rsidP="005225C4">
      <w:pPr>
        <w:pStyle w:val="Nagwek3"/>
      </w:pPr>
      <w:bookmarkStart w:id="127" w:name="_Toc352648607"/>
      <w:r w:rsidRPr="000C7041">
        <w:t>Energia wód powierzchniowych</w:t>
      </w:r>
      <w:bookmarkEnd w:id="127"/>
    </w:p>
    <w:p w:rsidR="001C7650" w:rsidRPr="000C7041" w:rsidRDefault="001C7650" w:rsidP="005225C4">
      <w:pPr>
        <w:rPr>
          <w:rFonts w:cs="Arial"/>
        </w:rPr>
      </w:pPr>
      <w:r w:rsidRPr="000C7041">
        <w:rPr>
          <w:rFonts w:cs="Arial"/>
        </w:rPr>
        <w:t>Rzeka Wisła stanowi główną oś hydrograficzną miasta oraz Kotliny Toruńskiej, w obrębie której leży Toruń. Rzeka przepływa przez miasto na odcinku 19 km, między 726 a 745 km. Szerokość koryta dochodzi do 500 m, a głębokość osiąga maksymalnie 5 m. Zwierciadło położone jest na wysokości 35,5 m n.p.m. Niewielki spadek powoduje gromadzenie się rumowiska, co objawia się występowaniem ławic oraz zmiennością przebiegu nurtu. Średnia ilość wody jaką Wisła prowadzi w przekroju Torunia to 975 m</w:t>
      </w:r>
      <w:r w:rsidRPr="000C7041">
        <w:rPr>
          <w:rFonts w:cs="Arial"/>
          <w:vertAlign w:val="superscript"/>
        </w:rPr>
        <w:t>3</w:t>
      </w:r>
      <w:r w:rsidRPr="000C7041">
        <w:rPr>
          <w:rFonts w:cs="Arial"/>
        </w:rPr>
        <w:t>/s.</w:t>
      </w:r>
      <w:r>
        <w:rPr>
          <w:rFonts w:cs="Arial"/>
        </w:rPr>
        <w:t xml:space="preserve"> </w:t>
      </w:r>
    </w:p>
    <w:p w:rsidR="001C7650" w:rsidRPr="000C7041" w:rsidRDefault="001C7650" w:rsidP="005225C4">
      <w:pPr>
        <w:rPr>
          <w:rFonts w:cs="Arial"/>
        </w:rPr>
      </w:pPr>
      <w:r w:rsidRPr="000C7041">
        <w:rPr>
          <w:rFonts w:cs="Arial"/>
        </w:rPr>
        <w:t>Planowana jest budowa drugiego stopnia wodnego na Wiśle. Najbardziej prawdopodobne lokalizacje położone są niedaleko Ciechocinka, w bliskiej odległości od Torunia. Są to:, gm. Nieszawa, Przypust, gm. Waganiec, Siarzewo I, gm. Raciążek: przed Kępą, Siarzewo II, gm. Raciążek: na wysokości Kępy, Włocławek - na wysokości ul. Hutniczej. Drugi stopień ma odciążyć istniejący obiekt we Włocławku, jak również zwiększyć bezpieczeństwo powodziowe okolicznych terenów. Uruchomienie elektrowni o mocy 100 MW zakłada się na rok 2017.</w:t>
      </w:r>
    </w:p>
    <w:p w:rsidR="001C7650" w:rsidRPr="000C7041" w:rsidRDefault="001C7650" w:rsidP="005225C4">
      <w:pPr>
        <w:rPr>
          <w:rFonts w:cs="Arial"/>
        </w:rPr>
      </w:pPr>
      <w:r w:rsidRPr="000C7041">
        <w:rPr>
          <w:rFonts w:cs="Arial"/>
        </w:rPr>
        <w:t>Rzeka Drwęca jest największym prawobrzeżnym dopływem Wisły. Końcowy odcinek jest silnie meandrujący, głęboko wcięty w dolinę. Średni roczny przepływ przy ujściu to 24,5 m</w:t>
      </w:r>
      <w:r w:rsidRPr="000C7041">
        <w:rPr>
          <w:rFonts w:cs="Arial"/>
          <w:vertAlign w:val="superscript"/>
        </w:rPr>
        <w:t>3</w:t>
      </w:r>
      <w:r w:rsidRPr="000C7041">
        <w:rPr>
          <w:rFonts w:cs="Arial"/>
        </w:rPr>
        <w:t xml:space="preserve">/s. Między miejscowościami Młyniec i Lubicz znajduje się zbiornik zaporowy stanowiący część ujęcia wody dla miasta Torunia. </w:t>
      </w:r>
    </w:p>
    <w:p w:rsidR="001C7650" w:rsidRPr="000C7041" w:rsidRDefault="001C7650" w:rsidP="005225C4">
      <w:pPr>
        <w:rPr>
          <w:rFonts w:cs="Arial"/>
        </w:rPr>
      </w:pPr>
      <w:r w:rsidRPr="000C7041">
        <w:rPr>
          <w:rFonts w:cs="Arial"/>
        </w:rPr>
        <w:t>Trzecim co do wielkości ciekiem w mieście jest Struga Toruńska, która przez miasto przepływa na odcinku 10,5 km. Dopływa do stawu Kaszownik, za którym zostaje rozdzielona na dwa kanały.</w:t>
      </w:r>
    </w:p>
    <w:p w:rsidR="001C7650" w:rsidRPr="000C7041" w:rsidRDefault="001C7650" w:rsidP="005225C4">
      <w:pPr>
        <w:rPr>
          <w:rFonts w:cs="Arial"/>
          <w:b/>
        </w:rPr>
      </w:pPr>
      <w:r w:rsidRPr="000C7041">
        <w:rPr>
          <w:rFonts w:cs="Arial"/>
          <w:b/>
        </w:rPr>
        <w:t>Stan obecny:</w:t>
      </w:r>
    </w:p>
    <w:p w:rsidR="001C7650" w:rsidRDefault="001C7650" w:rsidP="004279D3">
      <w:pPr>
        <w:pStyle w:val="Akapitzlist"/>
        <w:numPr>
          <w:ilvl w:val="0"/>
          <w:numId w:val="116"/>
        </w:numPr>
        <w:autoSpaceDE w:val="0"/>
        <w:autoSpaceDN w:val="0"/>
        <w:adjustRightInd w:val="0"/>
        <w:spacing w:after="0"/>
        <w:rPr>
          <w:rFonts w:cs="Arial"/>
        </w:rPr>
      </w:pPr>
      <w:r>
        <w:rPr>
          <w:rFonts w:cs="Arial"/>
        </w:rPr>
        <w:t>e</w:t>
      </w:r>
      <w:r w:rsidRPr="00887617">
        <w:rPr>
          <w:rFonts w:cs="Arial"/>
        </w:rPr>
        <w:t xml:space="preserve">lektrownia wodna (spółka Biogaz Inwestor) o mocy 2,2 kW została zainstalowana na progu wodnym Strugi Toruńskiej, przed ujściem do Wisły – obecnie </w:t>
      </w:r>
      <w:r>
        <w:rPr>
          <w:rFonts w:cs="Arial"/>
        </w:rPr>
        <w:t>elektrownia już nie funkcjonuje;</w:t>
      </w:r>
    </w:p>
    <w:p w:rsidR="001C7650" w:rsidRDefault="001C7650" w:rsidP="004279D3">
      <w:pPr>
        <w:pStyle w:val="Akapitzlist"/>
        <w:numPr>
          <w:ilvl w:val="0"/>
          <w:numId w:val="116"/>
        </w:numPr>
        <w:autoSpaceDE w:val="0"/>
        <w:autoSpaceDN w:val="0"/>
        <w:adjustRightInd w:val="0"/>
        <w:spacing w:after="0"/>
        <w:rPr>
          <w:rFonts w:cs="Arial"/>
        </w:rPr>
      </w:pPr>
      <w:r>
        <w:rPr>
          <w:rFonts w:cs="Arial"/>
        </w:rPr>
        <w:t>spółka Toruńskie Wodociągi stała się właścicielem małej elektrowni wodnej, zlokalizowanej przy jazie komunalnym na rzece Drwęcy. Roczna produkcja energii elektrycznej wynosi 120 MWh;</w:t>
      </w:r>
    </w:p>
    <w:p w:rsidR="001C7650" w:rsidRPr="00887617" w:rsidRDefault="001C7650" w:rsidP="004279D3">
      <w:pPr>
        <w:pStyle w:val="Akapitzlist"/>
        <w:numPr>
          <w:ilvl w:val="0"/>
          <w:numId w:val="116"/>
        </w:numPr>
        <w:autoSpaceDE w:val="0"/>
        <w:autoSpaceDN w:val="0"/>
        <w:adjustRightInd w:val="0"/>
        <w:spacing w:after="0"/>
        <w:rPr>
          <w:rFonts w:cs="Arial"/>
          <w:b/>
        </w:rPr>
      </w:pPr>
      <w:r w:rsidRPr="00887617">
        <w:rPr>
          <w:rFonts w:cs="Arial"/>
        </w:rPr>
        <w:t>w lipcu 2013 r. planowana jest do oddania mała elektrownia wodna na terenie oczyszczalni ścieków przy ul. Szosa Bydgoska, na wylocie</w:t>
      </w:r>
      <w:r>
        <w:rPr>
          <w:rFonts w:cs="Arial"/>
        </w:rPr>
        <w:t xml:space="preserve"> oczyszczonych ścieków do Wisły. Inwestorem zadania są Toruńskie Wodociągi Sp. z o.o., a przewidywana roczna produkcja energii elektrycznej wyniesie 230 MWh.</w:t>
      </w:r>
    </w:p>
    <w:p w:rsidR="001C7650" w:rsidRPr="000C7041" w:rsidRDefault="001C7650" w:rsidP="005225C4">
      <w:pPr>
        <w:pStyle w:val="Akapitzlist"/>
        <w:autoSpaceDE w:val="0"/>
        <w:autoSpaceDN w:val="0"/>
        <w:adjustRightInd w:val="0"/>
        <w:spacing w:after="0"/>
        <w:ind w:left="0"/>
        <w:rPr>
          <w:rFonts w:cs="Arial"/>
          <w:b/>
        </w:rPr>
      </w:pPr>
      <w:r w:rsidRPr="000C7041">
        <w:rPr>
          <w:rFonts w:cs="Arial"/>
          <w:b/>
        </w:rPr>
        <w:t>Możliwości:</w:t>
      </w:r>
    </w:p>
    <w:p w:rsidR="001C7650" w:rsidRDefault="001C7650" w:rsidP="004279D3">
      <w:pPr>
        <w:pStyle w:val="Akapitzlist"/>
        <w:numPr>
          <w:ilvl w:val="0"/>
          <w:numId w:val="117"/>
        </w:numPr>
        <w:autoSpaceDE w:val="0"/>
        <w:autoSpaceDN w:val="0"/>
        <w:adjustRightInd w:val="0"/>
        <w:spacing w:after="0"/>
        <w:rPr>
          <w:rFonts w:cs="Arial"/>
        </w:rPr>
      </w:pPr>
      <w:r>
        <w:rPr>
          <w:rFonts w:cs="Arial"/>
        </w:rPr>
        <w:t>m</w:t>
      </w:r>
      <w:r w:rsidRPr="00887617">
        <w:rPr>
          <w:rFonts w:cs="Arial"/>
        </w:rPr>
        <w:t>ożliwy dalszy rozwój MEW – małej energetyki wodnej przez inwestorów indywidualnych wspieranych przez miasto. Należałoby dokonać szczegółowych badań możliwości rozwoju MEW. Głównymi parametrami przy wyborze lokalizacji są spad (w [m]) i natężenie przepływu (w [m</w:t>
      </w:r>
      <w:r w:rsidRPr="00887617">
        <w:rPr>
          <w:rFonts w:cs="Arial"/>
          <w:vertAlign w:val="superscript"/>
        </w:rPr>
        <w:t>3</w:t>
      </w:r>
      <w:r>
        <w:rPr>
          <w:rFonts w:cs="Arial"/>
        </w:rPr>
        <w:t>/s]);</w:t>
      </w:r>
    </w:p>
    <w:p w:rsidR="001C7650" w:rsidRPr="00887617" w:rsidRDefault="001C7650" w:rsidP="004279D3">
      <w:pPr>
        <w:pStyle w:val="Akapitzlist"/>
        <w:numPr>
          <w:ilvl w:val="0"/>
          <w:numId w:val="117"/>
        </w:numPr>
        <w:autoSpaceDE w:val="0"/>
        <w:autoSpaceDN w:val="0"/>
        <w:adjustRightInd w:val="0"/>
        <w:spacing w:after="0"/>
        <w:rPr>
          <w:rFonts w:cs="Arial"/>
        </w:rPr>
      </w:pPr>
      <w:r>
        <w:rPr>
          <w:rFonts w:cs="Arial"/>
        </w:rPr>
        <w:lastRenderedPageBreak/>
        <w:t>Toruńskie Wodociągi przewidują budowę kolejnej elektrowni wodnej na jazie komunalnym na rzece Drwęcy, o przewidywanej rocznej produkcji 1800 MWh.</w:t>
      </w:r>
    </w:p>
    <w:p w:rsidR="001C7650" w:rsidRPr="000C7041" w:rsidRDefault="001C7650" w:rsidP="005225C4">
      <w:pPr>
        <w:rPr>
          <w:rFonts w:cs="Arial"/>
        </w:rPr>
      </w:pPr>
    </w:p>
    <w:p w:rsidR="001C7650" w:rsidRPr="000C7041" w:rsidRDefault="001C7650" w:rsidP="005225C4">
      <w:pPr>
        <w:pStyle w:val="Nagwek3"/>
      </w:pPr>
      <w:bookmarkStart w:id="128" w:name="_Toc352648608"/>
      <w:r w:rsidRPr="000C7041">
        <w:t>Biogaz</w:t>
      </w:r>
      <w:bookmarkEnd w:id="128"/>
    </w:p>
    <w:p w:rsidR="001C7650" w:rsidRPr="000C7041" w:rsidRDefault="001C7650" w:rsidP="005225C4">
      <w:pPr>
        <w:autoSpaceDE w:val="0"/>
        <w:autoSpaceDN w:val="0"/>
        <w:adjustRightInd w:val="0"/>
        <w:spacing w:after="0"/>
        <w:rPr>
          <w:rFonts w:cs="Arial"/>
        </w:rPr>
      </w:pPr>
      <w:r w:rsidRPr="000C7041">
        <w:rPr>
          <w:rFonts w:cs="Arial"/>
        </w:rPr>
        <w:t>Biogaz można pozyskiwać z kilku źródeł, są to: oczyszczalnie ścieków, składowiska odpadów oraz instalacje przeróbki odpadów zwierzęcych lub</w:t>
      </w:r>
      <w:r>
        <w:rPr>
          <w:rFonts w:cs="Arial"/>
        </w:rPr>
        <w:t xml:space="preserve"> roślinnych. B</w:t>
      </w:r>
      <w:r w:rsidRPr="000C7041">
        <w:rPr>
          <w:rFonts w:cs="Arial"/>
        </w:rPr>
        <w:t>iogaz jest produkowany z biomasy roślin, zwierzęcych odc</w:t>
      </w:r>
      <w:r>
        <w:rPr>
          <w:rFonts w:cs="Arial"/>
        </w:rPr>
        <w:t xml:space="preserve">hodów lub odpadów organicznych </w:t>
      </w:r>
      <w:r w:rsidRPr="000C7041">
        <w:rPr>
          <w:rFonts w:cs="Arial"/>
        </w:rPr>
        <w:t xml:space="preserve">i </w:t>
      </w:r>
      <w:r>
        <w:rPr>
          <w:rFonts w:cs="Arial"/>
        </w:rPr>
        <w:t>zamieniany na energię cieplną i </w:t>
      </w:r>
      <w:r w:rsidRPr="000C7041">
        <w:rPr>
          <w:rFonts w:cs="Arial"/>
        </w:rPr>
        <w:t>elektryczną. Biogaz powstaje w procesie fermentacji beztlenowej substancji organicznych, podczas których organika rozkładana jest do prostych związków. Od 40 do 70% składu biogazu stanowi metan. Jego potencjał cieplarniany jest 21-krotnie większy niż CO</w:t>
      </w:r>
      <w:r w:rsidRPr="000C7041">
        <w:rPr>
          <w:rFonts w:cs="Arial"/>
          <w:vertAlign w:val="subscript"/>
        </w:rPr>
        <w:t>2</w:t>
      </w:r>
      <w:r w:rsidRPr="000C7041">
        <w:rPr>
          <w:rFonts w:cs="Arial"/>
        </w:rPr>
        <w:t>, dlatego istotne jest aby nie był emitowany do atmosfery, lecz redukowany do CO</w:t>
      </w:r>
      <w:r w:rsidRPr="000C7041">
        <w:rPr>
          <w:rFonts w:cs="Arial"/>
          <w:vertAlign w:val="subscript"/>
        </w:rPr>
        <w:t>2</w:t>
      </w:r>
      <w:r>
        <w:rPr>
          <w:rFonts w:cs="Arial"/>
        </w:rPr>
        <w:t xml:space="preserve"> z odzyskiem energii Zgodnie z </w:t>
      </w:r>
      <w:r w:rsidRPr="000C7041">
        <w:rPr>
          <w:rFonts w:cs="Arial"/>
        </w:rPr>
        <w:t>zapisami znajdującymi się przepisach Unii Europejskiej, deponowanie odpadów organicznych może odbywać się tylko w sposób zabezpieczający przed niekontrolowaną emisją metanu.</w:t>
      </w:r>
    </w:p>
    <w:p w:rsidR="001C7650" w:rsidRPr="000C7041" w:rsidRDefault="001C7650" w:rsidP="005225C4">
      <w:pPr>
        <w:autoSpaceDE w:val="0"/>
        <w:autoSpaceDN w:val="0"/>
        <w:adjustRightInd w:val="0"/>
        <w:spacing w:after="0"/>
        <w:rPr>
          <w:rFonts w:cs="Arial"/>
          <w:sz w:val="20"/>
          <w:szCs w:val="20"/>
        </w:rPr>
      </w:pPr>
    </w:p>
    <w:p w:rsidR="001C7650" w:rsidRPr="000C7041" w:rsidRDefault="001C7650" w:rsidP="005225C4">
      <w:pPr>
        <w:pStyle w:val="Akapitzlist"/>
        <w:ind w:left="0"/>
        <w:rPr>
          <w:rFonts w:cs="Arial"/>
          <w:b/>
        </w:rPr>
      </w:pPr>
      <w:r w:rsidRPr="000C7041">
        <w:rPr>
          <w:rFonts w:cs="Arial"/>
          <w:b/>
        </w:rPr>
        <w:t>Stan obecny:</w:t>
      </w:r>
    </w:p>
    <w:p w:rsidR="001C7650" w:rsidRDefault="001C7650" w:rsidP="00186039">
      <w:pPr>
        <w:spacing w:after="0"/>
        <w:rPr>
          <w:rFonts w:cs="Arial"/>
        </w:rPr>
      </w:pPr>
      <w:r w:rsidRPr="004C0C11">
        <w:rPr>
          <w:rFonts w:cs="Arial"/>
        </w:rPr>
        <w:t>Spółka Biogaz Inwestor Sp. z o.o., której głównym udziałowcem jest Gmina Miasta Toruń została powołana w celu budowy i eksploatacji instalacji odzysku biogazu przy Miejskim Składowisku Odpadów przy ul. Kociewskiej. Finansowanie inwestycji odbyło się przy wparciu NFOŚiGW i WFOŚiGW a także Unii Europejskiej w ramach programu Thermie. Eksploatacja obejmuje 14 ha składowiska, przy użyciu 82 studni gazowych. Instalacja 3 agregatów prądotwórczych ma łączną moc 1 320 kW energii elektrycznej</w:t>
      </w:r>
      <w:r w:rsidRPr="00186039">
        <w:rPr>
          <w:rFonts w:cs="Arial"/>
        </w:rPr>
        <w:t xml:space="preserve">. System podłączony jest do sieci ciepłowniczej i energetycznej. </w:t>
      </w:r>
      <w:r w:rsidRPr="00186039">
        <w:rPr>
          <w:rFonts w:cs="Arial"/>
          <w:bCs/>
        </w:rPr>
        <w:t>Efektem ekologicznym podstawowej działalności sp</w:t>
      </w:r>
      <w:r>
        <w:rPr>
          <w:rFonts w:cs="Arial"/>
          <w:bCs/>
        </w:rPr>
        <w:t xml:space="preserve">ółki w 2011 r. była produkcja 5 </w:t>
      </w:r>
      <w:r w:rsidRPr="00186039">
        <w:rPr>
          <w:rFonts w:cs="Arial"/>
          <w:bCs/>
        </w:rPr>
        <w:t>927 MWh energii el</w:t>
      </w:r>
      <w:r>
        <w:rPr>
          <w:rFonts w:cs="Arial"/>
          <w:bCs/>
        </w:rPr>
        <w:t xml:space="preserve">ektrycznej oraz 20 </w:t>
      </w:r>
      <w:r w:rsidRPr="00186039">
        <w:rPr>
          <w:rFonts w:cs="Arial"/>
          <w:bCs/>
        </w:rPr>
        <w:t>454 GJ ciepła</w:t>
      </w:r>
      <w:r>
        <w:rPr>
          <w:rFonts w:cs="Arial"/>
          <w:bCs/>
        </w:rPr>
        <w:t xml:space="preserve"> poprzez utylizację 3 550 </w:t>
      </w:r>
      <w:r w:rsidRPr="00186039">
        <w:rPr>
          <w:rFonts w:cs="Arial"/>
          <w:bCs/>
        </w:rPr>
        <w:t>603 Nm</w:t>
      </w:r>
      <w:r w:rsidRPr="00186039">
        <w:rPr>
          <w:rFonts w:cs="Arial"/>
          <w:bCs/>
          <w:vertAlign w:val="superscript"/>
        </w:rPr>
        <w:t>3</w:t>
      </w:r>
      <w:r w:rsidRPr="00186039">
        <w:rPr>
          <w:rFonts w:cs="Arial"/>
          <w:bCs/>
        </w:rPr>
        <w:t xml:space="preserve"> gazu </w:t>
      </w:r>
      <w:r>
        <w:rPr>
          <w:rFonts w:cs="Arial"/>
          <w:bCs/>
        </w:rPr>
        <w:t>wysypiskowego</w:t>
      </w:r>
      <w:r w:rsidRPr="00186039">
        <w:rPr>
          <w:rFonts w:cs="Arial"/>
          <w:bCs/>
        </w:rPr>
        <w:t xml:space="preserve"> o zawartości </w:t>
      </w:r>
      <w:r>
        <w:rPr>
          <w:rFonts w:cs="Arial"/>
          <w:bCs/>
        </w:rPr>
        <w:t>metanu ok. 51,7%.</w:t>
      </w:r>
      <w:r>
        <w:rPr>
          <w:rFonts w:cs="Arial"/>
        </w:rPr>
        <w:t xml:space="preserve"> </w:t>
      </w:r>
      <w:r w:rsidRPr="00186039">
        <w:rPr>
          <w:rFonts w:cs="Arial"/>
        </w:rPr>
        <w:t>Praca instalacji</w:t>
      </w:r>
      <w:r w:rsidRPr="000C7041">
        <w:rPr>
          <w:rFonts w:cs="Arial"/>
        </w:rPr>
        <w:t xml:space="preserve"> o takich parametra</w:t>
      </w:r>
      <w:r>
        <w:rPr>
          <w:rFonts w:cs="Arial"/>
        </w:rPr>
        <w:t>ch pozwala uniknąć spalenia 2 880</w:t>
      </w:r>
      <w:r w:rsidRPr="000C7041">
        <w:rPr>
          <w:rFonts w:cs="Arial"/>
        </w:rPr>
        <w:t> ton węgla kamiennego w ciągu roku, czyli ogran</w:t>
      </w:r>
      <w:r>
        <w:rPr>
          <w:rFonts w:cs="Arial"/>
        </w:rPr>
        <w:t>iczyć emisję zanieczyszczeń o 70 Mg dwutlenku siarki, 58 Mg tlenku węgla, 12</w:t>
      </w:r>
      <w:r w:rsidRPr="000C7041">
        <w:rPr>
          <w:rFonts w:cs="Arial"/>
        </w:rPr>
        <w:t> Mg tlenków azotu i 8</w:t>
      </w:r>
      <w:r>
        <w:rPr>
          <w:rFonts w:cs="Arial"/>
        </w:rPr>
        <w:t>6</w:t>
      </w:r>
      <w:r w:rsidRPr="000C7041">
        <w:rPr>
          <w:rFonts w:cs="Arial"/>
        </w:rPr>
        <w:t xml:space="preserve"> Mg pyłów. </w:t>
      </w:r>
    </w:p>
    <w:p w:rsidR="001C7650" w:rsidRPr="000C7041" w:rsidRDefault="001C7650" w:rsidP="00186039">
      <w:pPr>
        <w:spacing w:after="0"/>
        <w:rPr>
          <w:rFonts w:cs="Arial"/>
        </w:rPr>
      </w:pPr>
    </w:p>
    <w:p w:rsidR="001C7650" w:rsidRPr="000C7041" w:rsidRDefault="001C7650" w:rsidP="00671D41">
      <w:pPr>
        <w:pStyle w:val="Legenda"/>
        <w:rPr>
          <w:rFonts w:cs="Arial"/>
        </w:rPr>
      </w:pPr>
      <w:r w:rsidRPr="000C7041">
        <w:t xml:space="preserve">Tabela </w:t>
      </w:r>
      <w:fldSimple w:instr=" SEQ Tabela \* ARABIC ">
        <w:r>
          <w:rPr>
            <w:noProof/>
          </w:rPr>
          <w:t>14</w:t>
        </w:r>
      </w:fldSimple>
      <w:r w:rsidRPr="000C7041">
        <w:t xml:space="preserve"> Efekty pracy instalacji zagospodarowania biogazu </w:t>
      </w:r>
      <w:r w:rsidRPr="000C7041">
        <w:rPr>
          <w:rFonts w:cs="Arial"/>
          <w:b w:val="0"/>
          <w:i/>
        </w:rPr>
        <w:t>Źródło: Urząd Miasta Torunia</w:t>
      </w:r>
    </w:p>
    <w:tbl>
      <w:tblPr>
        <w:tblpPr w:leftFromText="141" w:rightFromText="141" w:vertAnchor="text" w:tblpXSpec="center" w:tblpY="1"/>
        <w:tblOverlap w:val="never"/>
        <w:tblW w:w="836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left w:w="57" w:type="dxa"/>
          <w:bottom w:w="57" w:type="dxa"/>
          <w:right w:w="57" w:type="dxa"/>
        </w:tblCellMar>
        <w:tblLook w:val="0000"/>
      </w:tblPr>
      <w:tblGrid>
        <w:gridCol w:w="5383"/>
        <w:gridCol w:w="993"/>
        <w:gridCol w:w="1984"/>
      </w:tblGrid>
      <w:tr w:rsidR="001C7650" w:rsidRPr="000C7041" w:rsidTr="00C209ED">
        <w:trPr>
          <w:trHeight w:val="397"/>
        </w:trPr>
        <w:tc>
          <w:tcPr>
            <w:tcW w:w="5383" w:type="dxa"/>
            <w:shd w:val="clear" w:color="auto" w:fill="C2D69B"/>
            <w:noWrap/>
            <w:vAlign w:val="center"/>
          </w:tcPr>
          <w:p w:rsidR="001C7650" w:rsidRPr="000C7041" w:rsidRDefault="001C7650" w:rsidP="009B652F">
            <w:pPr>
              <w:spacing w:after="0"/>
              <w:jc w:val="center"/>
              <w:rPr>
                <w:rFonts w:cs="Arial"/>
                <w:sz w:val="20"/>
                <w:szCs w:val="20"/>
              </w:rPr>
            </w:pPr>
          </w:p>
        </w:tc>
        <w:tc>
          <w:tcPr>
            <w:tcW w:w="993" w:type="dxa"/>
            <w:shd w:val="clear" w:color="auto" w:fill="C2D69B"/>
            <w:noWrap/>
            <w:vAlign w:val="center"/>
          </w:tcPr>
          <w:p w:rsidR="001C7650" w:rsidRPr="000C7041" w:rsidRDefault="001C7650" w:rsidP="009B652F">
            <w:pPr>
              <w:spacing w:after="0"/>
              <w:jc w:val="center"/>
              <w:rPr>
                <w:rFonts w:cs="Arial"/>
                <w:sz w:val="20"/>
                <w:szCs w:val="20"/>
              </w:rPr>
            </w:pPr>
            <w:r w:rsidRPr="000C7041">
              <w:rPr>
                <w:rFonts w:cs="Arial"/>
                <w:sz w:val="20"/>
                <w:szCs w:val="20"/>
              </w:rPr>
              <w:t>j.m.</w:t>
            </w:r>
          </w:p>
        </w:tc>
        <w:tc>
          <w:tcPr>
            <w:tcW w:w="1984" w:type="dxa"/>
            <w:shd w:val="clear" w:color="auto" w:fill="C2D69B"/>
            <w:noWrap/>
            <w:vAlign w:val="center"/>
          </w:tcPr>
          <w:p w:rsidR="001C7650" w:rsidRPr="000C7041" w:rsidRDefault="001C7650" w:rsidP="009B652F">
            <w:pPr>
              <w:spacing w:after="0"/>
              <w:jc w:val="center"/>
              <w:rPr>
                <w:rFonts w:cs="Arial"/>
                <w:sz w:val="20"/>
                <w:szCs w:val="20"/>
              </w:rPr>
            </w:pPr>
            <w:r w:rsidRPr="000C7041">
              <w:rPr>
                <w:rFonts w:cs="Arial"/>
                <w:sz w:val="20"/>
                <w:szCs w:val="20"/>
              </w:rPr>
              <w:t>RAZEM</w:t>
            </w:r>
          </w:p>
        </w:tc>
      </w:tr>
      <w:tr w:rsidR="001C7650" w:rsidRPr="000C7041" w:rsidTr="00C209ED">
        <w:trPr>
          <w:trHeight w:val="397"/>
        </w:trPr>
        <w:tc>
          <w:tcPr>
            <w:tcW w:w="5383" w:type="dxa"/>
            <w:shd w:val="clear" w:color="auto" w:fill="C2D69B"/>
            <w:noWrap/>
            <w:vAlign w:val="center"/>
          </w:tcPr>
          <w:p w:rsidR="001C7650" w:rsidRPr="000C7041" w:rsidRDefault="001C7650" w:rsidP="009B652F">
            <w:pPr>
              <w:spacing w:after="0"/>
              <w:jc w:val="left"/>
              <w:rPr>
                <w:rFonts w:cs="Arial"/>
                <w:sz w:val="20"/>
                <w:szCs w:val="20"/>
              </w:rPr>
            </w:pPr>
            <w:r w:rsidRPr="000C7041">
              <w:rPr>
                <w:rFonts w:cs="Arial"/>
                <w:sz w:val="20"/>
                <w:szCs w:val="20"/>
              </w:rPr>
              <w:t>Ilość wyprodukowanej energii elektrycznej</w:t>
            </w:r>
          </w:p>
        </w:tc>
        <w:tc>
          <w:tcPr>
            <w:tcW w:w="993" w:type="dxa"/>
            <w:noWrap/>
            <w:vAlign w:val="center"/>
          </w:tcPr>
          <w:p w:rsidR="001C7650" w:rsidRPr="000C7041" w:rsidRDefault="001C7650" w:rsidP="009B652F">
            <w:pPr>
              <w:spacing w:after="0"/>
              <w:jc w:val="center"/>
              <w:rPr>
                <w:rFonts w:cs="Arial"/>
                <w:sz w:val="20"/>
                <w:szCs w:val="20"/>
              </w:rPr>
            </w:pPr>
            <w:r w:rsidRPr="000C7041">
              <w:rPr>
                <w:rFonts w:cs="Arial"/>
                <w:sz w:val="20"/>
                <w:szCs w:val="20"/>
              </w:rPr>
              <w:t>MWh</w:t>
            </w:r>
          </w:p>
        </w:tc>
        <w:tc>
          <w:tcPr>
            <w:tcW w:w="1984" w:type="dxa"/>
            <w:noWrap/>
            <w:vAlign w:val="center"/>
          </w:tcPr>
          <w:p w:rsidR="001C7650" w:rsidRPr="000C7041" w:rsidRDefault="001C7650" w:rsidP="009B652F">
            <w:pPr>
              <w:spacing w:after="0"/>
              <w:jc w:val="center"/>
              <w:rPr>
                <w:rFonts w:cs="Arial"/>
                <w:sz w:val="20"/>
                <w:szCs w:val="20"/>
              </w:rPr>
            </w:pPr>
            <w:r w:rsidRPr="000C7041">
              <w:rPr>
                <w:rFonts w:cs="Arial"/>
                <w:sz w:val="20"/>
                <w:szCs w:val="20"/>
              </w:rPr>
              <w:t>45 881</w:t>
            </w:r>
          </w:p>
        </w:tc>
      </w:tr>
      <w:tr w:rsidR="001C7650" w:rsidRPr="000C7041" w:rsidTr="00C209ED">
        <w:trPr>
          <w:trHeight w:val="397"/>
        </w:trPr>
        <w:tc>
          <w:tcPr>
            <w:tcW w:w="5383" w:type="dxa"/>
            <w:shd w:val="clear" w:color="auto" w:fill="C2D69B"/>
            <w:noWrap/>
            <w:vAlign w:val="center"/>
          </w:tcPr>
          <w:p w:rsidR="001C7650" w:rsidRPr="000C7041" w:rsidRDefault="001C7650" w:rsidP="009B652F">
            <w:pPr>
              <w:spacing w:after="0"/>
              <w:jc w:val="left"/>
              <w:rPr>
                <w:rFonts w:cs="Arial"/>
                <w:sz w:val="20"/>
                <w:szCs w:val="20"/>
              </w:rPr>
            </w:pPr>
            <w:r w:rsidRPr="000C7041">
              <w:rPr>
                <w:rFonts w:cs="Arial"/>
                <w:sz w:val="20"/>
                <w:szCs w:val="20"/>
              </w:rPr>
              <w:t>Ilość wyprodukowanej energii termicznej</w:t>
            </w:r>
          </w:p>
        </w:tc>
        <w:tc>
          <w:tcPr>
            <w:tcW w:w="993" w:type="dxa"/>
            <w:noWrap/>
            <w:vAlign w:val="center"/>
          </w:tcPr>
          <w:p w:rsidR="001C7650" w:rsidRPr="000C7041" w:rsidRDefault="001C7650" w:rsidP="009B652F">
            <w:pPr>
              <w:spacing w:after="0"/>
              <w:jc w:val="center"/>
              <w:rPr>
                <w:rFonts w:cs="Arial"/>
                <w:sz w:val="20"/>
                <w:szCs w:val="20"/>
              </w:rPr>
            </w:pPr>
            <w:r w:rsidRPr="000C7041">
              <w:rPr>
                <w:rFonts w:cs="Arial"/>
                <w:sz w:val="20"/>
                <w:szCs w:val="20"/>
              </w:rPr>
              <w:t>MWh</w:t>
            </w:r>
          </w:p>
        </w:tc>
        <w:tc>
          <w:tcPr>
            <w:tcW w:w="1984" w:type="dxa"/>
            <w:noWrap/>
            <w:vAlign w:val="center"/>
          </w:tcPr>
          <w:p w:rsidR="001C7650" w:rsidRPr="000C7041" w:rsidRDefault="001C7650" w:rsidP="009B652F">
            <w:pPr>
              <w:spacing w:after="0"/>
              <w:jc w:val="center"/>
              <w:rPr>
                <w:rFonts w:cs="Arial"/>
                <w:sz w:val="20"/>
                <w:szCs w:val="20"/>
              </w:rPr>
            </w:pPr>
            <w:r w:rsidRPr="000C7041">
              <w:rPr>
                <w:rFonts w:cs="Arial"/>
                <w:sz w:val="20"/>
                <w:szCs w:val="20"/>
              </w:rPr>
              <w:t>62 583</w:t>
            </w:r>
          </w:p>
        </w:tc>
      </w:tr>
      <w:tr w:rsidR="001C7650" w:rsidRPr="000C7041" w:rsidTr="00C209ED">
        <w:trPr>
          <w:trHeight w:val="397"/>
        </w:trPr>
        <w:tc>
          <w:tcPr>
            <w:tcW w:w="5383" w:type="dxa"/>
            <w:shd w:val="clear" w:color="auto" w:fill="C2D69B"/>
            <w:noWrap/>
            <w:vAlign w:val="center"/>
          </w:tcPr>
          <w:p w:rsidR="001C7650" w:rsidRPr="000C7041" w:rsidRDefault="001C7650" w:rsidP="009B652F">
            <w:pPr>
              <w:spacing w:after="0"/>
              <w:jc w:val="left"/>
              <w:rPr>
                <w:rFonts w:cs="Arial"/>
                <w:sz w:val="20"/>
                <w:szCs w:val="20"/>
              </w:rPr>
            </w:pPr>
            <w:r w:rsidRPr="000C7041">
              <w:rPr>
                <w:rFonts w:cs="Arial"/>
                <w:sz w:val="20"/>
                <w:szCs w:val="20"/>
              </w:rPr>
              <w:t>Ilość wyprodukowanej energii razem</w:t>
            </w:r>
          </w:p>
        </w:tc>
        <w:tc>
          <w:tcPr>
            <w:tcW w:w="993" w:type="dxa"/>
            <w:noWrap/>
            <w:vAlign w:val="center"/>
          </w:tcPr>
          <w:p w:rsidR="001C7650" w:rsidRPr="000C7041" w:rsidRDefault="001C7650" w:rsidP="009B652F">
            <w:pPr>
              <w:spacing w:after="0"/>
              <w:jc w:val="center"/>
              <w:rPr>
                <w:rFonts w:cs="Arial"/>
                <w:sz w:val="20"/>
                <w:szCs w:val="20"/>
              </w:rPr>
            </w:pPr>
            <w:r w:rsidRPr="000C7041">
              <w:rPr>
                <w:rFonts w:cs="Arial"/>
                <w:sz w:val="20"/>
                <w:szCs w:val="20"/>
              </w:rPr>
              <w:t>MWh</w:t>
            </w:r>
          </w:p>
        </w:tc>
        <w:tc>
          <w:tcPr>
            <w:tcW w:w="1984" w:type="dxa"/>
            <w:noWrap/>
            <w:vAlign w:val="center"/>
          </w:tcPr>
          <w:p w:rsidR="001C7650" w:rsidRPr="000C7041" w:rsidRDefault="001C7650" w:rsidP="009B652F">
            <w:pPr>
              <w:spacing w:after="0"/>
              <w:jc w:val="center"/>
              <w:rPr>
                <w:rFonts w:cs="Arial"/>
                <w:sz w:val="20"/>
                <w:szCs w:val="20"/>
              </w:rPr>
            </w:pPr>
            <w:r w:rsidRPr="000C7041">
              <w:rPr>
                <w:rFonts w:cs="Arial"/>
                <w:sz w:val="20"/>
                <w:szCs w:val="20"/>
              </w:rPr>
              <w:t>108 464</w:t>
            </w:r>
          </w:p>
        </w:tc>
      </w:tr>
      <w:tr w:rsidR="001C7650" w:rsidRPr="000C7041" w:rsidTr="00C209ED">
        <w:trPr>
          <w:trHeight w:val="397"/>
        </w:trPr>
        <w:tc>
          <w:tcPr>
            <w:tcW w:w="8360" w:type="dxa"/>
            <w:gridSpan w:val="3"/>
            <w:shd w:val="clear" w:color="auto" w:fill="C2D69B"/>
            <w:noWrap/>
            <w:vAlign w:val="center"/>
          </w:tcPr>
          <w:p w:rsidR="001C7650" w:rsidRPr="000C7041" w:rsidRDefault="001C7650" w:rsidP="009B652F">
            <w:pPr>
              <w:spacing w:after="0"/>
              <w:jc w:val="center"/>
              <w:rPr>
                <w:rFonts w:cs="Arial"/>
                <w:sz w:val="20"/>
                <w:szCs w:val="20"/>
              </w:rPr>
            </w:pPr>
            <w:r>
              <w:rPr>
                <w:rFonts w:cs="Arial"/>
                <w:b/>
                <w:bCs/>
                <w:sz w:val="20"/>
                <w:szCs w:val="20"/>
              </w:rPr>
              <w:t>U</w:t>
            </w:r>
            <w:r w:rsidRPr="000C7041">
              <w:rPr>
                <w:rFonts w:cs="Arial"/>
                <w:b/>
                <w:bCs/>
                <w:sz w:val="20"/>
                <w:szCs w:val="20"/>
              </w:rPr>
              <w:t>zyskany efekt</w:t>
            </w:r>
            <w:r>
              <w:rPr>
                <w:rFonts w:cs="Arial"/>
                <w:b/>
                <w:bCs/>
                <w:sz w:val="20"/>
                <w:szCs w:val="20"/>
              </w:rPr>
              <w:t xml:space="preserve"> </w:t>
            </w:r>
            <w:r w:rsidRPr="000C7041">
              <w:rPr>
                <w:rFonts w:cs="Arial"/>
                <w:b/>
                <w:bCs/>
                <w:sz w:val="20"/>
                <w:szCs w:val="20"/>
              </w:rPr>
              <w:t>ekologiczny</w:t>
            </w:r>
          </w:p>
        </w:tc>
      </w:tr>
      <w:tr w:rsidR="001C7650" w:rsidRPr="000C7041" w:rsidTr="00C209ED">
        <w:trPr>
          <w:trHeight w:val="397"/>
        </w:trPr>
        <w:tc>
          <w:tcPr>
            <w:tcW w:w="5383" w:type="dxa"/>
            <w:shd w:val="clear" w:color="auto" w:fill="C2D69B"/>
            <w:noWrap/>
            <w:vAlign w:val="center"/>
          </w:tcPr>
          <w:p w:rsidR="001C7650" w:rsidRPr="000C7041" w:rsidRDefault="001C7650" w:rsidP="009B652F">
            <w:pPr>
              <w:spacing w:after="0"/>
              <w:jc w:val="left"/>
              <w:rPr>
                <w:rFonts w:cs="Arial"/>
                <w:sz w:val="20"/>
                <w:szCs w:val="20"/>
              </w:rPr>
            </w:pPr>
            <w:r w:rsidRPr="000C7041">
              <w:rPr>
                <w:rFonts w:cs="Arial"/>
                <w:sz w:val="20"/>
                <w:szCs w:val="20"/>
              </w:rPr>
              <w:t>Ilość zutylizowanego gazu wysypiskowego</w:t>
            </w:r>
          </w:p>
        </w:tc>
        <w:tc>
          <w:tcPr>
            <w:tcW w:w="993" w:type="dxa"/>
            <w:noWrap/>
            <w:vAlign w:val="center"/>
          </w:tcPr>
          <w:p w:rsidR="001C7650" w:rsidRPr="000C7041" w:rsidRDefault="001C7650" w:rsidP="009B652F">
            <w:pPr>
              <w:spacing w:after="0"/>
              <w:jc w:val="center"/>
              <w:rPr>
                <w:rFonts w:cs="Arial"/>
                <w:sz w:val="20"/>
                <w:szCs w:val="20"/>
              </w:rPr>
            </w:pPr>
            <w:r w:rsidRPr="000C7041">
              <w:rPr>
                <w:rFonts w:cs="Arial"/>
                <w:sz w:val="20"/>
                <w:szCs w:val="20"/>
              </w:rPr>
              <w:t>Nm</w:t>
            </w:r>
            <w:r w:rsidRPr="000C7041">
              <w:rPr>
                <w:rFonts w:cs="Arial"/>
                <w:sz w:val="20"/>
                <w:szCs w:val="20"/>
                <w:vertAlign w:val="superscript"/>
              </w:rPr>
              <w:t>3</w:t>
            </w:r>
          </w:p>
        </w:tc>
        <w:tc>
          <w:tcPr>
            <w:tcW w:w="1984" w:type="dxa"/>
            <w:noWrap/>
            <w:vAlign w:val="center"/>
          </w:tcPr>
          <w:p w:rsidR="001C7650" w:rsidRPr="000C7041" w:rsidRDefault="001C7650" w:rsidP="009B652F">
            <w:pPr>
              <w:spacing w:after="0"/>
              <w:jc w:val="center"/>
              <w:rPr>
                <w:rFonts w:cs="Arial"/>
                <w:sz w:val="20"/>
                <w:szCs w:val="20"/>
              </w:rPr>
            </w:pPr>
            <w:r w:rsidRPr="000C7041">
              <w:rPr>
                <w:rFonts w:cs="Arial"/>
                <w:sz w:val="20"/>
                <w:szCs w:val="20"/>
              </w:rPr>
              <w:t>26 415 176</w:t>
            </w:r>
          </w:p>
        </w:tc>
      </w:tr>
      <w:tr w:rsidR="001C7650" w:rsidRPr="000C7041" w:rsidTr="00C209ED">
        <w:trPr>
          <w:trHeight w:val="397"/>
        </w:trPr>
        <w:tc>
          <w:tcPr>
            <w:tcW w:w="5383" w:type="dxa"/>
            <w:shd w:val="clear" w:color="auto" w:fill="C2D69B"/>
            <w:noWrap/>
            <w:vAlign w:val="center"/>
          </w:tcPr>
          <w:p w:rsidR="001C7650" w:rsidRPr="000C7041" w:rsidRDefault="001C7650" w:rsidP="009B652F">
            <w:pPr>
              <w:spacing w:after="0"/>
              <w:jc w:val="left"/>
              <w:rPr>
                <w:rFonts w:cs="Arial"/>
                <w:sz w:val="20"/>
                <w:szCs w:val="20"/>
              </w:rPr>
            </w:pPr>
            <w:r w:rsidRPr="000C7041">
              <w:rPr>
                <w:rFonts w:cs="Arial"/>
                <w:sz w:val="20"/>
                <w:szCs w:val="20"/>
              </w:rPr>
              <w:t>Ograniczenie zużycia surowca naturalnego (węgla)</w:t>
            </w:r>
          </w:p>
        </w:tc>
        <w:tc>
          <w:tcPr>
            <w:tcW w:w="993" w:type="dxa"/>
            <w:noWrap/>
            <w:vAlign w:val="center"/>
          </w:tcPr>
          <w:p w:rsidR="001C7650" w:rsidRPr="000C7041" w:rsidRDefault="001C7650" w:rsidP="009B652F">
            <w:pPr>
              <w:spacing w:after="0"/>
              <w:jc w:val="center"/>
              <w:rPr>
                <w:rFonts w:cs="Arial"/>
                <w:sz w:val="20"/>
                <w:szCs w:val="20"/>
              </w:rPr>
            </w:pPr>
            <w:r w:rsidRPr="000C7041">
              <w:rPr>
                <w:rFonts w:cs="Arial"/>
                <w:sz w:val="20"/>
                <w:szCs w:val="20"/>
              </w:rPr>
              <w:t>Mg</w:t>
            </w:r>
          </w:p>
        </w:tc>
        <w:tc>
          <w:tcPr>
            <w:tcW w:w="1984" w:type="dxa"/>
            <w:noWrap/>
            <w:vAlign w:val="center"/>
          </w:tcPr>
          <w:p w:rsidR="001C7650" w:rsidRPr="000C7041" w:rsidRDefault="001C7650" w:rsidP="009B652F">
            <w:pPr>
              <w:spacing w:after="0"/>
              <w:jc w:val="center"/>
              <w:rPr>
                <w:rFonts w:cs="Arial"/>
                <w:sz w:val="20"/>
                <w:szCs w:val="20"/>
              </w:rPr>
            </w:pPr>
            <w:r w:rsidRPr="000C7041">
              <w:rPr>
                <w:rFonts w:cs="Arial"/>
                <w:sz w:val="20"/>
                <w:szCs w:val="20"/>
              </w:rPr>
              <w:t>25 628</w:t>
            </w:r>
          </w:p>
        </w:tc>
      </w:tr>
      <w:tr w:rsidR="001C7650" w:rsidRPr="000C7041" w:rsidTr="00C209ED">
        <w:trPr>
          <w:trHeight w:val="397"/>
        </w:trPr>
        <w:tc>
          <w:tcPr>
            <w:tcW w:w="8360" w:type="dxa"/>
            <w:gridSpan w:val="3"/>
            <w:shd w:val="clear" w:color="auto" w:fill="C2D69B"/>
            <w:noWrap/>
            <w:vAlign w:val="center"/>
          </w:tcPr>
          <w:p w:rsidR="001C7650" w:rsidRPr="000C7041" w:rsidRDefault="001C7650" w:rsidP="009B652F">
            <w:pPr>
              <w:spacing w:after="0"/>
              <w:jc w:val="center"/>
              <w:rPr>
                <w:rFonts w:cs="Arial"/>
                <w:sz w:val="20"/>
                <w:szCs w:val="20"/>
              </w:rPr>
            </w:pPr>
            <w:r w:rsidRPr="000C7041">
              <w:rPr>
                <w:rFonts w:cs="Arial"/>
                <w:b/>
                <w:bCs/>
                <w:sz w:val="20"/>
                <w:szCs w:val="20"/>
              </w:rPr>
              <w:t>Ograniczenie emisji zanieczyszczeń</w:t>
            </w:r>
          </w:p>
        </w:tc>
      </w:tr>
      <w:tr w:rsidR="001C7650" w:rsidRPr="000C7041" w:rsidTr="00C209ED">
        <w:trPr>
          <w:trHeight w:val="397"/>
        </w:trPr>
        <w:tc>
          <w:tcPr>
            <w:tcW w:w="5383" w:type="dxa"/>
            <w:shd w:val="clear" w:color="auto" w:fill="C2D69B"/>
            <w:noWrap/>
            <w:vAlign w:val="center"/>
          </w:tcPr>
          <w:p w:rsidR="001C7650" w:rsidRPr="000C7041" w:rsidRDefault="001C7650" w:rsidP="009B652F">
            <w:pPr>
              <w:spacing w:after="0"/>
              <w:jc w:val="left"/>
              <w:rPr>
                <w:rFonts w:cs="Arial"/>
                <w:sz w:val="20"/>
                <w:szCs w:val="20"/>
              </w:rPr>
            </w:pPr>
            <w:r w:rsidRPr="000C7041">
              <w:rPr>
                <w:rFonts w:cs="Arial"/>
                <w:sz w:val="20"/>
                <w:szCs w:val="20"/>
              </w:rPr>
              <w:t>Metan CH</w:t>
            </w:r>
            <w:r w:rsidRPr="000C7041">
              <w:rPr>
                <w:rFonts w:cs="Arial"/>
                <w:sz w:val="20"/>
                <w:szCs w:val="20"/>
                <w:vertAlign w:val="subscript"/>
              </w:rPr>
              <w:t>4</w:t>
            </w:r>
          </w:p>
        </w:tc>
        <w:tc>
          <w:tcPr>
            <w:tcW w:w="993" w:type="dxa"/>
            <w:noWrap/>
            <w:vAlign w:val="center"/>
          </w:tcPr>
          <w:p w:rsidR="001C7650" w:rsidRPr="000C7041" w:rsidRDefault="001C7650" w:rsidP="009B652F">
            <w:pPr>
              <w:spacing w:after="0"/>
              <w:jc w:val="center"/>
              <w:rPr>
                <w:rFonts w:cs="Arial"/>
                <w:sz w:val="20"/>
                <w:szCs w:val="20"/>
              </w:rPr>
            </w:pPr>
            <w:r w:rsidRPr="000C7041">
              <w:rPr>
                <w:rFonts w:cs="Arial"/>
                <w:sz w:val="20"/>
                <w:szCs w:val="20"/>
              </w:rPr>
              <w:t>m</w:t>
            </w:r>
            <w:r w:rsidRPr="000C7041">
              <w:rPr>
                <w:rFonts w:cs="Arial"/>
                <w:sz w:val="20"/>
                <w:szCs w:val="20"/>
                <w:vertAlign w:val="superscript"/>
              </w:rPr>
              <w:t>3</w:t>
            </w:r>
          </w:p>
        </w:tc>
        <w:tc>
          <w:tcPr>
            <w:tcW w:w="1984" w:type="dxa"/>
            <w:noWrap/>
            <w:vAlign w:val="center"/>
          </w:tcPr>
          <w:p w:rsidR="001C7650" w:rsidRPr="000C7041" w:rsidRDefault="001C7650" w:rsidP="009B652F">
            <w:pPr>
              <w:spacing w:after="0"/>
              <w:jc w:val="center"/>
              <w:rPr>
                <w:rFonts w:cs="Arial"/>
                <w:sz w:val="20"/>
                <w:szCs w:val="20"/>
              </w:rPr>
            </w:pPr>
            <w:r w:rsidRPr="000C7041">
              <w:rPr>
                <w:rFonts w:cs="Arial"/>
                <w:sz w:val="20"/>
                <w:szCs w:val="20"/>
              </w:rPr>
              <w:t>13 432 372</w:t>
            </w:r>
          </w:p>
        </w:tc>
      </w:tr>
      <w:tr w:rsidR="001C7650" w:rsidRPr="000C7041" w:rsidTr="00C209ED">
        <w:trPr>
          <w:trHeight w:val="397"/>
        </w:trPr>
        <w:tc>
          <w:tcPr>
            <w:tcW w:w="5383" w:type="dxa"/>
            <w:shd w:val="clear" w:color="auto" w:fill="C2D69B"/>
            <w:noWrap/>
            <w:vAlign w:val="center"/>
          </w:tcPr>
          <w:p w:rsidR="001C7650" w:rsidRPr="000C7041" w:rsidRDefault="001C7650" w:rsidP="009B652F">
            <w:pPr>
              <w:spacing w:after="0"/>
              <w:jc w:val="left"/>
              <w:rPr>
                <w:rFonts w:cs="Arial"/>
                <w:sz w:val="20"/>
                <w:szCs w:val="20"/>
              </w:rPr>
            </w:pPr>
            <w:r w:rsidRPr="000C7041">
              <w:rPr>
                <w:rFonts w:cs="Arial"/>
                <w:sz w:val="20"/>
                <w:szCs w:val="20"/>
              </w:rPr>
              <w:lastRenderedPageBreak/>
              <w:t>Tlenek węgla CO</w:t>
            </w:r>
          </w:p>
        </w:tc>
        <w:tc>
          <w:tcPr>
            <w:tcW w:w="993" w:type="dxa"/>
            <w:noWrap/>
            <w:vAlign w:val="center"/>
          </w:tcPr>
          <w:p w:rsidR="001C7650" w:rsidRPr="000C7041" w:rsidRDefault="001C7650" w:rsidP="009B652F">
            <w:pPr>
              <w:spacing w:after="0"/>
              <w:jc w:val="center"/>
              <w:rPr>
                <w:rFonts w:cs="Arial"/>
                <w:sz w:val="20"/>
                <w:szCs w:val="20"/>
              </w:rPr>
            </w:pPr>
            <w:r w:rsidRPr="000C7041">
              <w:rPr>
                <w:rFonts w:cs="Arial"/>
                <w:sz w:val="20"/>
                <w:szCs w:val="20"/>
              </w:rPr>
              <w:t>Mg</w:t>
            </w:r>
          </w:p>
        </w:tc>
        <w:tc>
          <w:tcPr>
            <w:tcW w:w="1984" w:type="dxa"/>
            <w:noWrap/>
            <w:vAlign w:val="center"/>
          </w:tcPr>
          <w:p w:rsidR="001C7650" w:rsidRPr="000C7041" w:rsidRDefault="001C7650" w:rsidP="009B652F">
            <w:pPr>
              <w:spacing w:after="0"/>
              <w:jc w:val="center"/>
              <w:rPr>
                <w:rFonts w:cs="Arial"/>
                <w:sz w:val="20"/>
                <w:szCs w:val="20"/>
              </w:rPr>
            </w:pPr>
            <w:r w:rsidRPr="000C7041">
              <w:rPr>
                <w:rFonts w:cs="Arial"/>
                <w:sz w:val="20"/>
                <w:szCs w:val="20"/>
              </w:rPr>
              <w:t>1 338</w:t>
            </w:r>
          </w:p>
        </w:tc>
      </w:tr>
      <w:tr w:rsidR="001C7650" w:rsidRPr="000C7041" w:rsidTr="00C209ED">
        <w:trPr>
          <w:trHeight w:val="397"/>
        </w:trPr>
        <w:tc>
          <w:tcPr>
            <w:tcW w:w="5383" w:type="dxa"/>
            <w:shd w:val="clear" w:color="auto" w:fill="C2D69B"/>
            <w:noWrap/>
            <w:vAlign w:val="center"/>
          </w:tcPr>
          <w:p w:rsidR="001C7650" w:rsidRPr="000C7041" w:rsidRDefault="001C7650" w:rsidP="009B652F">
            <w:pPr>
              <w:spacing w:after="0"/>
              <w:jc w:val="left"/>
              <w:rPr>
                <w:rFonts w:cs="Arial"/>
                <w:sz w:val="20"/>
                <w:szCs w:val="20"/>
              </w:rPr>
            </w:pPr>
            <w:r w:rsidRPr="000C7041">
              <w:rPr>
                <w:rFonts w:cs="Arial"/>
                <w:sz w:val="20"/>
                <w:szCs w:val="20"/>
              </w:rPr>
              <w:t>Dwutlenek siarki SO</w:t>
            </w:r>
            <w:r w:rsidRPr="000C7041">
              <w:rPr>
                <w:rFonts w:cs="Arial"/>
                <w:sz w:val="20"/>
                <w:szCs w:val="20"/>
                <w:vertAlign w:val="subscript"/>
              </w:rPr>
              <w:t>2</w:t>
            </w:r>
          </w:p>
        </w:tc>
        <w:tc>
          <w:tcPr>
            <w:tcW w:w="993" w:type="dxa"/>
            <w:noWrap/>
            <w:vAlign w:val="center"/>
          </w:tcPr>
          <w:p w:rsidR="001C7650" w:rsidRPr="000C7041" w:rsidRDefault="001C7650" w:rsidP="009B652F">
            <w:pPr>
              <w:spacing w:after="0"/>
              <w:jc w:val="center"/>
              <w:rPr>
                <w:rFonts w:cs="Arial"/>
                <w:sz w:val="20"/>
                <w:szCs w:val="20"/>
              </w:rPr>
            </w:pPr>
            <w:r w:rsidRPr="000C7041">
              <w:rPr>
                <w:rFonts w:cs="Arial"/>
                <w:sz w:val="20"/>
                <w:szCs w:val="20"/>
              </w:rPr>
              <w:t>Mg</w:t>
            </w:r>
          </w:p>
        </w:tc>
        <w:tc>
          <w:tcPr>
            <w:tcW w:w="1984" w:type="dxa"/>
            <w:noWrap/>
            <w:vAlign w:val="center"/>
          </w:tcPr>
          <w:p w:rsidR="001C7650" w:rsidRPr="000C7041" w:rsidRDefault="001C7650" w:rsidP="009B652F">
            <w:pPr>
              <w:spacing w:after="0"/>
              <w:jc w:val="center"/>
              <w:rPr>
                <w:rFonts w:cs="Arial"/>
                <w:sz w:val="20"/>
                <w:szCs w:val="20"/>
              </w:rPr>
            </w:pPr>
            <w:r w:rsidRPr="000C7041">
              <w:rPr>
                <w:rFonts w:cs="Arial"/>
                <w:sz w:val="20"/>
                <w:szCs w:val="20"/>
              </w:rPr>
              <w:t>476</w:t>
            </w:r>
          </w:p>
        </w:tc>
      </w:tr>
      <w:tr w:rsidR="001C7650" w:rsidRPr="000C7041" w:rsidTr="00C209ED">
        <w:trPr>
          <w:trHeight w:val="397"/>
        </w:trPr>
        <w:tc>
          <w:tcPr>
            <w:tcW w:w="5383" w:type="dxa"/>
            <w:shd w:val="clear" w:color="auto" w:fill="C2D69B"/>
            <w:noWrap/>
            <w:vAlign w:val="center"/>
          </w:tcPr>
          <w:p w:rsidR="001C7650" w:rsidRPr="000C7041" w:rsidRDefault="001C7650" w:rsidP="009B652F">
            <w:pPr>
              <w:spacing w:after="0"/>
              <w:jc w:val="left"/>
              <w:rPr>
                <w:rFonts w:cs="Arial"/>
                <w:sz w:val="20"/>
                <w:szCs w:val="20"/>
              </w:rPr>
            </w:pPr>
            <w:r w:rsidRPr="000C7041">
              <w:rPr>
                <w:rFonts w:cs="Arial"/>
                <w:sz w:val="20"/>
                <w:szCs w:val="20"/>
              </w:rPr>
              <w:t>Tlenki azotu NO</w:t>
            </w:r>
            <w:r w:rsidRPr="000C7041">
              <w:rPr>
                <w:rFonts w:cs="Arial"/>
                <w:sz w:val="20"/>
                <w:szCs w:val="20"/>
                <w:vertAlign w:val="subscript"/>
              </w:rPr>
              <w:t>x</w:t>
            </w:r>
          </w:p>
        </w:tc>
        <w:tc>
          <w:tcPr>
            <w:tcW w:w="993" w:type="dxa"/>
            <w:noWrap/>
            <w:vAlign w:val="center"/>
          </w:tcPr>
          <w:p w:rsidR="001C7650" w:rsidRPr="000C7041" w:rsidRDefault="001C7650" w:rsidP="009B652F">
            <w:pPr>
              <w:spacing w:after="0"/>
              <w:jc w:val="center"/>
              <w:rPr>
                <w:rFonts w:cs="Arial"/>
                <w:sz w:val="20"/>
                <w:szCs w:val="20"/>
              </w:rPr>
            </w:pPr>
            <w:r w:rsidRPr="000C7041">
              <w:rPr>
                <w:rFonts w:cs="Arial"/>
                <w:sz w:val="20"/>
                <w:szCs w:val="20"/>
              </w:rPr>
              <w:t>Mg</w:t>
            </w:r>
          </w:p>
        </w:tc>
        <w:tc>
          <w:tcPr>
            <w:tcW w:w="1984" w:type="dxa"/>
            <w:noWrap/>
            <w:vAlign w:val="center"/>
          </w:tcPr>
          <w:p w:rsidR="001C7650" w:rsidRPr="000C7041" w:rsidRDefault="001C7650" w:rsidP="009B652F">
            <w:pPr>
              <w:spacing w:after="0"/>
              <w:jc w:val="center"/>
              <w:rPr>
                <w:rFonts w:cs="Arial"/>
                <w:sz w:val="20"/>
                <w:szCs w:val="20"/>
              </w:rPr>
            </w:pPr>
            <w:r w:rsidRPr="000C7041">
              <w:rPr>
                <w:rFonts w:cs="Arial"/>
                <w:sz w:val="20"/>
                <w:szCs w:val="20"/>
              </w:rPr>
              <w:t>39</w:t>
            </w:r>
          </w:p>
        </w:tc>
      </w:tr>
      <w:tr w:rsidR="001C7650" w:rsidRPr="000C7041" w:rsidTr="00C209ED">
        <w:trPr>
          <w:trHeight w:val="397"/>
        </w:trPr>
        <w:tc>
          <w:tcPr>
            <w:tcW w:w="5383" w:type="dxa"/>
            <w:shd w:val="clear" w:color="auto" w:fill="C2D69B"/>
            <w:noWrap/>
            <w:vAlign w:val="center"/>
          </w:tcPr>
          <w:p w:rsidR="001C7650" w:rsidRPr="000C7041" w:rsidRDefault="001C7650" w:rsidP="009B652F">
            <w:pPr>
              <w:spacing w:after="0"/>
              <w:jc w:val="left"/>
              <w:rPr>
                <w:rFonts w:cs="Arial"/>
                <w:sz w:val="20"/>
                <w:szCs w:val="20"/>
              </w:rPr>
            </w:pPr>
            <w:r w:rsidRPr="000C7041">
              <w:rPr>
                <w:rFonts w:cs="Arial"/>
                <w:sz w:val="20"/>
                <w:szCs w:val="20"/>
              </w:rPr>
              <w:t>Pyły</w:t>
            </w:r>
          </w:p>
        </w:tc>
        <w:tc>
          <w:tcPr>
            <w:tcW w:w="993" w:type="dxa"/>
            <w:noWrap/>
            <w:vAlign w:val="center"/>
          </w:tcPr>
          <w:p w:rsidR="001C7650" w:rsidRPr="000C7041" w:rsidRDefault="001C7650" w:rsidP="009B652F">
            <w:pPr>
              <w:spacing w:after="0"/>
              <w:jc w:val="center"/>
              <w:rPr>
                <w:rFonts w:cs="Arial"/>
                <w:sz w:val="20"/>
                <w:szCs w:val="20"/>
              </w:rPr>
            </w:pPr>
            <w:r w:rsidRPr="000C7041">
              <w:rPr>
                <w:rFonts w:cs="Arial"/>
                <w:sz w:val="20"/>
                <w:szCs w:val="20"/>
              </w:rPr>
              <w:t>Mg</w:t>
            </w:r>
          </w:p>
        </w:tc>
        <w:tc>
          <w:tcPr>
            <w:tcW w:w="1984" w:type="dxa"/>
            <w:noWrap/>
            <w:vAlign w:val="center"/>
          </w:tcPr>
          <w:p w:rsidR="001C7650" w:rsidRPr="000C7041" w:rsidRDefault="001C7650" w:rsidP="009B652F">
            <w:pPr>
              <w:spacing w:after="0"/>
              <w:jc w:val="center"/>
              <w:rPr>
                <w:rFonts w:cs="Arial"/>
                <w:sz w:val="20"/>
                <w:szCs w:val="20"/>
              </w:rPr>
            </w:pPr>
            <w:r w:rsidRPr="000C7041">
              <w:rPr>
                <w:rFonts w:cs="Arial"/>
                <w:sz w:val="20"/>
                <w:szCs w:val="20"/>
              </w:rPr>
              <w:t>669</w:t>
            </w:r>
          </w:p>
        </w:tc>
      </w:tr>
    </w:tbl>
    <w:p w:rsidR="001C7650" w:rsidRPr="000C7041" w:rsidRDefault="001C7650" w:rsidP="005225C4">
      <w:pPr>
        <w:pStyle w:val="Akapitzlist"/>
        <w:ind w:left="0"/>
        <w:rPr>
          <w:rFonts w:cs="Arial"/>
          <w:b/>
        </w:rPr>
      </w:pPr>
    </w:p>
    <w:p w:rsidR="001C7650" w:rsidRPr="000C7041" w:rsidRDefault="001C7650" w:rsidP="005225C4">
      <w:pPr>
        <w:pStyle w:val="Akapitzlist"/>
        <w:ind w:left="0"/>
        <w:rPr>
          <w:rFonts w:cs="Arial"/>
          <w:b/>
        </w:rPr>
      </w:pPr>
      <w:r w:rsidRPr="000C7041">
        <w:rPr>
          <w:rFonts w:cs="Arial"/>
        </w:rPr>
        <w:t xml:space="preserve">Druga instalacja do wykorzystania biogazu znajduje się przy </w:t>
      </w:r>
      <w:r w:rsidRPr="000C7041">
        <w:rPr>
          <w:rStyle w:val="Pogrubienie"/>
          <w:rFonts w:cs="Arial"/>
          <w:b w:val="0"/>
          <w:bCs/>
          <w:color w:val="2C2C2C"/>
        </w:rPr>
        <w:t>oczyszczalni ścieków „Centralna”</w:t>
      </w:r>
      <w:r w:rsidRPr="000C7041">
        <w:rPr>
          <w:rFonts w:cs="Arial"/>
        </w:rPr>
        <w:t xml:space="preserve"> </w:t>
      </w:r>
      <w:r w:rsidRPr="000C7041">
        <w:rPr>
          <w:rFonts w:cs="Arial"/>
        </w:rPr>
        <w:br/>
        <w:t>ul. Szosa Bydgoska 49. Zainstalowana moc urządzeń to 650-1400 kW</w:t>
      </w:r>
      <w:r w:rsidRPr="000C7041">
        <w:rPr>
          <w:rFonts w:cs="Arial"/>
          <w:b/>
        </w:rPr>
        <w:t xml:space="preserve"> </w:t>
      </w:r>
      <w:r w:rsidRPr="000C7041">
        <w:rPr>
          <w:rFonts w:cs="Arial"/>
        </w:rPr>
        <w:t>energii cieplnej i 830 kW energii elektrycznej.</w:t>
      </w:r>
    </w:p>
    <w:p w:rsidR="001C7650" w:rsidRDefault="001C7650" w:rsidP="005225C4">
      <w:pPr>
        <w:pStyle w:val="Akapitzlist"/>
        <w:ind w:left="0"/>
        <w:rPr>
          <w:rFonts w:cs="Arial"/>
          <w:b/>
        </w:rPr>
      </w:pPr>
    </w:p>
    <w:p w:rsidR="001C7650" w:rsidRPr="000C7041" w:rsidRDefault="001C7650" w:rsidP="005225C4">
      <w:pPr>
        <w:pStyle w:val="Akapitzlist"/>
        <w:ind w:left="0"/>
        <w:rPr>
          <w:rFonts w:cs="Arial"/>
          <w:b/>
        </w:rPr>
      </w:pPr>
    </w:p>
    <w:p w:rsidR="001C7650" w:rsidRPr="000C7041" w:rsidRDefault="001C7650" w:rsidP="005225C4">
      <w:pPr>
        <w:pStyle w:val="Akapitzlist"/>
        <w:ind w:left="0"/>
        <w:rPr>
          <w:rFonts w:cs="Arial"/>
          <w:b/>
        </w:rPr>
      </w:pPr>
      <w:r w:rsidRPr="000C7041">
        <w:rPr>
          <w:rFonts w:cs="Arial"/>
          <w:b/>
        </w:rPr>
        <w:t>Możliwości:</w:t>
      </w:r>
    </w:p>
    <w:p w:rsidR="001C7650" w:rsidRPr="000C7041" w:rsidRDefault="001C7650" w:rsidP="00A63ADA">
      <w:pPr>
        <w:pStyle w:val="tekstbezwciecia"/>
        <w:spacing w:line="276" w:lineRule="auto"/>
        <w:rPr>
          <w:rFonts w:cs="Arial"/>
          <w:sz w:val="22"/>
          <w:szCs w:val="22"/>
        </w:rPr>
      </w:pPr>
      <w:r w:rsidRPr="000C7041">
        <w:rPr>
          <w:rFonts w:cs="Arial"/>
          <w:color w:val="000000"/>
          <w:sz w:val="22"/>
          <w:szCs w:val="22"/>
        </w:rPr>
        <w:t xml:space="preserve">W oczyszczalni „Centralna” </w:t>
      </w:r>
      <w:r>
        <w:rPr>
          <w:rFonts w:cs="Arial"/>
          <w:sz w:val="22"/>
          <w:szCs w:val="22"/>
        </w:rPr>
        <w:t>powstaje ok. 5</w:t>
      </w:r>
      <w:r w:rsidRPr="000C7041">
        <w:rPr>
          <w:rFonts w:cs="Arial"/>
          <w:sz w:val="22"/>
          <w:szCs w:val="22"/>
        </w:rPr>
        <w:t xml:space="preserve">0 ton/dobę </w:t>
      </w:r>
      <w:r>
        <w:rPr>
          <w:rFonts w:cs="Arial"/>
          <w:sz w:val="22"/>
          <w:szCs w:val="22"/>
        </w:rPr>
        <w:t>osadu ściekowego o uwodnieniu 77</w:t>
      </w:r>
      <w:r w:rsidRPr="000C7041">
        <w:rPr>
          <w:rFonts w:cs="Arial"/>
          <w:sz w:val="22"/>
          <w:szCs w:val="22"/>
        </w:rPr>
        <w:t xml:space="preserve">%. Potencjał odwodnionego osadu </w:t>
      </w:r>
      <w:r>
        <w:rPr>
          <w:rFonts w:cs="Arial"/>
          <w:sz w:val="22"/>
          <w:szCs w:val="22"/>
        </w:rPr>
        <w:t>wynosi 14 9</w:t>
      </w:r>
      <w:r w:rsidRPr="000C7041">
        <w:rPr>
          <w:rFonts w:cs="Arial"/>
          <w:sz w:val="22"/>
          <w:szCs w:val="22"/>
        </w:rPr>
        <w:t>00 kJ/kg. Teoretyczny uzysk energii, przy założeniu 80% sprawności instalacji, może wynieść:</w:t>
      </w:r>
    </w:p>
    <w:p w:rsidR="001C7650" w:rsidRPr="000C7041" w:rsidRDefault="001C7650" w:rsidP="00A63ADA">
      <w:pPr>
        <w:pStyle w:val="tekstbezwciecia"/>
        <w:numPr>
          <w:ilvl w:val="0"/>
          <w:numId w:val="22"/>
        </w:numPr>
        <w:tabs>
          <w:tab w:val="left" w:pos="720"/>
        </w:tabs>
        <w:spacing w:line="276" w:lineRule="auto"/>
        <w:rPr>
          <w:rFonts w:cs="Arial"/>
          <w:sz w:val="22"/>
          <w:szCs w:val="22"/>
        </w:rPr>
      </w:pPr>
      <w:r w:rsidRPr="000C7041">
        <w:rPr>
          <w:rFonts w:cs="Arial"/>
          <w:sz w:val="22"/>
          <w:szCs w:val="22"/>
        </w:rPr>
        <w:t>ok. 65,3 TJ/rok - wielkość roc</w:t>
      </w:r>
      <w:r>
        <w:rPr>
          <w:rFonts w:cs="Arial"/>
          <w:sz w:val="22"/>
          <w:szCs w:val="22"/>
        </w:rPr>
        <w:t>znej produkcji energii cieplnej;</w:t>
      </w:r>
    </w:p>
    <w:p w:rsidR="001C7650" w:rsidRDefault="001C7650" w:rsidP="005225C4">
      <w:pPr>
        <w:pStyle w:val="tekstbezwciecia"/>
        <w:numPr>
          <w:ilvl w:val="0"/>
          <w:numId w:val="22"/>
        </w:numPr>
        <w:tabs>
          <w:tab w:val="left" w:pos="720"/>
        </w:tabs>
        <w:spacing w:line="276" w:lineRule="auto"/>
        <w:rPr>
          <w:rFonts w:cs="Arial"/>
          <w:sz w:val="22"/>
          <w:szCs w:val="22"/>
        </w:rPr>
      </w:pPr>
      <w:r w:rsidRPr="000C7041">
        <w:rPr>
          <w:rFonts w:cs="Arial"/>
          <w:sz w:val="22"/>
          <w:szCs w:val="22"/>
        </w:rPr>
        <w:t>9,9 MW – wielkość szczytowej produkcji mocy cieplnej.</w:t>
      </w:r>
    </w:p>
    <w:p w:rsidR="001C7650" w:rsidRPr="000C7041" w:rsidRDefault="001C7650" w:rsidP="00DB4CF5">
      <w:pPr>
        <w:pStyle w:val="tekstbezwciecia"/>
        <w:tabs>
          <w:tab w:val="left" w:pos="720"/>
        </w:tabs>
        <w:spacing w:line="276" w:lineRule="auto"/>
        <w:rPr>
          <w:rFonts w:cs="Arial"/>
          <w:sz w:val="22"/>
          <w:szCs w:val="22"/>
        </w:rPr>
      </w:pPr>
      <w:r>
        <w:rPr>
          <w:rFonts w:cs="Arial"/>
          <w:sz w:val="22"/>
          <w:szCs w:val="22"/>
        </w:rPr>
        <w:t>Wysuszony osad jest sprzedawany do firmy posiadającej odpowiednie zezwolenia na zagospodarowanie osadu. Potencjał osadu jest wykorzystywany poza Toruniem, do produkcji peletów</w:t>
      </w:r>
    </w:p>
    <w:p w:rsidR="001C7650" w:rsidRPr="000C7041" w:rsidRDefault="001C7650" w:rsidP="005225C4">
      <w:pPr>
        <w:rPr>
          <w:rFonts w:cs="Arial"/>
          <w:color w:val="000000"/>
        </w:rPr>
      </w:pPr>
    </w:p>
    <w:p w:rsidR="001C7650" w:rsidRPr="000C7041" w:rsidRDefault="001C7650" w:rsidP="005225C4">
      <w:pPr>
        <w:pStyle w:val="Nagwek3"/>
      </w:pPr>
      <w:bookmarkStart w:id="129" w:name="_Toc251743245"/>
      <w:bookmarkStart w:id="130" w:name="_Toc352648609"/>
      <w:r w:rsidRPr="000C7041">
        <w:t>Energia biomasy</w:t>
      </w:r>
      <w:bookmarkEnd w:id="129"/>
      <w:bookmarkEnd w:id="130"/>
    </w:p>
    <w:p w:rsidR="001C7650" w:rsidRPr="000C7041" w:rsidRDefault="001C7650" w:rsidP="005225C4">
      <w:pPr>
        <w:rPr>
          <w:rFonts w:cs="Arial"/>
        </w:rPr>
      </w:pPr>
      <w:r w:rsidRPr="000C7041">
        <w:rPr>
          <w:rFonts w:cs="Arial"/>
          <w:b/>
        </w:rPr>
        <w:t>Biomasa</w:t>
      </w:r>
      <w:r w:rsidRPr="000C7041">
        <w:rPr>
          <w:rFonts w:cs="Arial"/>
        </w:rPr>
        <w:t xml:space="preserve"> – substancje pochodzenia roślinnego lub zwierzęcego, które ulegają biodegradacji, pochodzące z produktów, odpadów i pozostałości z produkcji rolnej oraz leśnej, a także przemysłu przetwarzającego ich produkty oraz inne części odpadów, które ulegają biodegradacji</w:t>
      </w:r>
      <w:r w:rsidRPr="000C7041">
        <w:rPr>
          <w:rStyle w:val="Odwoanieprzypisudolnego"/>
          <w:rFonts w:cs="Arial"/>
        </w:rPr>
        <w:footnoteReference w:id="14"/>
      </w:r>
      <w:r w:rsidRPr="000C7041">
        <w:rPr>
          <w:rFonts w:cs="Arial"/>
        </w:rPr>
        <w:t>.</w:t>
      </w:r>
    </w:p>
    <w:p w:rsidR="001C7650" w:rsidRPr="000C7041" w:rsidRDefault="001C7650" w:rsidP="005225C4">
      <w:pPr>
        <w:rPr>
          <w:rFonts w:cs="Arial"/>
        </w:rPr>
      </w:pPr>
      <w:r w:rsidRPr="000C7041">
        <w:rPr>
          <w:rFonts w:cs="Arial"/>
        </w:rPr>
        <w:t>Biomasa uznawana jest za potencjalnie największe źródło energii na świecie. Ilość CO</w:t>
      </w:r>
      <w:r w:rsidRPr="000C7041">
        <w:rPr>
          <w:rFonts w:cs="Arial"/>
          <w:vertAlign w:val="subscript"/>
        </w:rPr>
        <w:t>2</w:t>
      </w:r>
      <w:r w:rsidRPr="000C7041">
        <w:rPr>
          <w:rFonts w:cs="Arial"/>
        </w:rPr>
        <w:t xml:space="preserve"> powstającego podczas spalania biomasy wynosi zero, ponieważ wcześniej został on zasymilowany podczas wzrostu rośliny w procesie fotosyntezy. Co istotne, dotyczy to jednak biomasy pozyskiwanej lokalnie. Spalanie biomasy emituje także znacznie mniej SO</w:t>
      </w:r>
      <w:r w:rsidRPr="000C7041">
        <w:rPr>
          <w:rFonts w:cs="Arial"/>
          <w:vertAlign w:val="subscript"/>
        </w:rPr>
        <w:t>2</w:t>
      </w:r>
      <w:r w:rsidRPr="000C7041">
        <w:rPr>
          <w:rFonts w:cs="Arial"/>
        </w:rPr>
        <w:t xml:space="preserve"> niż używanie do tego celu węgla czy oleju opałowego.</w:t>
      </w:r>
    </w:p>
    <w:p w:rsidR="001C7650" w:rsidRPr="000C7041" w:rsidRDefault="001C7650" w:rsidP="005225C4">
      <w:pPr>
        <w:rPr>
          <w:rFonts w:cs="Arial"/>
        </w:rPr>
      </w:pPr>
      <w:r w:rsidRPr="000C7041">
        <w:rPr>
          <w:rFonts w:cs="Arial"/>
        </w:rPr>
        <w:t>Wyjątkowe cechy i właściwości biomasy, czyli szeroki przedział wilgotności, duża różnorodność technologii produkcji, duża objętość w postaci nieprzetworzonej oraz niskie ciepło spalania na jednostkę masy, sprawiają, że biomasa powinna być pozyskiwana i wykorzystywana lokalnie. Tylko wtedy spalanie biomasy można uznać za zasadne.</w:t>
      </w:r>
    </w:p>
    <w:p w:rsidR="001C7650" w:rsidRPr="000C7041" w:rsidRDefault="001C7650" w:rsidP="005225C4">
      <w:pPr>
        <w:rPr>
          <w:rFonts w:cs="Arial"/>
        </w:rPr>
      </w:pPr>
      <w:r w:rsidRPr="000C7041">
        <w:rPr>
          <w:rFonts w:cs="Arial"/>
        </w:rPr>
        <w:t>Do celów energetycznych stosowane jest kilka rodzajów biomasy. Podstawowe postacie to:</w:t>
      </w:r>
    </w:p>
    <w:p w:rsidR="001C7650" w:rsidRPr="000C7041" w:rsidRDefault="001C7650" w:rsidP="00FB7490">
      <w:pPr>
        <w:pStyle w:val="Akapitzlist"/>
        <w:numPr>
          <w:ilvl w:val="0"/>
          <w:numId w:val="57"/>
        </w:numPr>
        <w:rPr>
          <w:rFonts w:cs="Arial"/>
        </w:rPr>
      </w:pPr>
      <w:r w:rsidRPr="000C7041">
        <w:rPr>
          <w:rFonts w:cs="Arial"/>
        </w:rPr>
        <w:lastRenderedPageBreak/>
        <w:t>drewno odpadowe z leśnictwa i przemysłu drzewnego, opakowania drewniane;</w:t>
      </w:r>
    </w:p>
    <w:p w:rsidR="001C7650" w:rsidRPr="000C7041" w:rsidRDefault="001C7650" w:rsidP="00FB7490">
      <w:pPr>
        <w:pStyle w:val="Akapitzlist"/>
        <w:numPr>
          <w:ilvl w:val="0"/>
          <w:numId w:val="57"/>
        </w:numPr>
        <w:rPr>
          <w:rFonts w:cs="Arial"/>
        </w:rPr>
      </w:pPr>
      <w:r w:rsidRPr="000C7041">
        <w:rPr>
          <w:rFonts w:cs="Arial"/>
        </w:rPr>
        <w:t>słoma zbożowa, siano, odpady z sadów, ogródków, zakrzewień;</w:t>
      </w:r>
    </w:p>
    <w:p w:rsidR="001C7650" w:rsidRPr="000C7041" w:rsidRDefault="001C7650" w:rsidP="00FB7490">
      <w:pPr>
        <w:pStyle w:val="Akapitzlist"/>
        <w:numPr>
          <w:ilvl w:val="0"/>
          <w:numId w:val="57"/>
        </w:numPr>
        <w:rPr>
          <w:rFonts w:cs="Arial"/>
        </w:rPr>
      </w:pPr>
      <w:r w:rsidRPr="000C7041">
        <w:rPr>
          <w:rFonts w:cs="Arial"/>
        </w:rPr>
        <w:t>odpady z przycinki drzew rosnących wzdłuż dróg;</w:t>
      </w:r>
    </w:p>
    <w:p w:rsidR="001C7650" w:rsidRPr="000C7041" w:rsidRDefault="001C7650" w:rsidP="00FB7490">
      <w:pPr>
        <w:pStyle w:val="Akapitzlist"/>
        <w:numPr>
          <w:ilvl w:val="0"/>
          <w:numId w:val="57"/>
        </w:numPr>
        <w:rPr>
          <w:rFonts w:cs="Arial"/>
        </w:rPr>
      </w:pPr>
      <w:r w:rsidRPr="000C7041">
        <w:rPr>
          <w:rFonts w:cs="Arial"/>
        </w:rPr>
        <w:t>odpady z terenów zieleni w gestii samorządu miasta – parki spacerowo – wypoczynkowe, zieleńce;</w:t>
      </w:r>
    </w:p>
    <w:p w:rsidR="001C7650" w:rsidRDefault="001C7650" w:rsidP="00FB7490">
      <w:pPr>
        <w:pStyle w:val="Akapitzlist"/>
        <w:numPr>
          <w:ilvl w:val="0"/>
          <w:numId w:val="57"/>
        </w:numPr>
        <w:rPr>
          <w:rFonts w:cs="Arial"/>
        </w:rPr>
      </w:pPr>
      <w:r w:rsidRPr="000C7041">
        <w:rPr>
          <w:rFonts w:cs="Arial"/>
        </w:rPr>
        <w:t>uprawa roś</w:t>
      </w:r>
      <w:r>
        <w:rPr>
          <w:rFonts w:cs="Arial"/>
        </w:rPr>
        <w:t>lin energetycznych np.: wierzby;</w:t>
      </w:r>
    </w:p>
    <w:p w:rsidR="001C7650" w:rsidRPr="00B448A0" w:rsidRDefault="001C7650" w:rsidP="004A4163">
      <w:pPr>
        <w:pStyle w:val="Akapitzlist"/>
        <w:numPr>
          <w:ilvl w:val="0"/>
          <w:numId w:val="57"/>
        </w:numPr>
        <w:jc w:val="left"/>
        <w:rPr>
          <w:rFonts w:cs="Arial"/>
        </w:rPr>
      </w:pPr>
      <w:r w:rsidRPr="000F1C22">
        <w:rPr>
          <w:rFonts w:cs="Arial"/>
          <w:bCs/>
        </w:rPr>
        <w:t>odpady spożywcze z gastronomii;</w:t>
      </w:r>
    </w:p>
    <w:p w:rsidR="001C7650" w:rsidRPr="00903D7D" w:rsidRDefault="001C7650" w:rsidP="004A4163">
      <w:pPr>
        <w:pStyle w:val="Akapitzlist"/>
        <w:numPr>
          <w:ilvl w:val="0"/>
          <w:numId w:val="57"/>
        </w:numPr>
        <w:jc w:val="left"/>
        <w:rPr>
          <w:rFonts w:cs="Arial"/>
          <w:bCs/>
        </w:rPr>
      </w:pPr>
      <w:r w:rsidRPr="000F1C22">
        <w:rPr>
          <w:rFonts w:cs="Arial"/>
          <w:bCs/>
        </w:rPr>
        <w:t>wyselekcjonowane odpady organiczne z Zakładu Unieszkodliwiania Odpadów Komunalnych (ZUOK) przy ul. Kociewskiej.</w:t>
      </w:r>
    </w:p>
    <w:p w:rsidR="001C7650" w:rsidRPr="000C7041" w:rsidRDefault="001C7650" w:rsidP="005225C4">
      <w:pPr>
        <w:autoSpaceDE w:val="0"/>
        <w:autoSpaceDN w:val="0"/>
        <w:adjustRightInd w:val="0"/>
        <w:spacing w:after="0"/>
        <w:rPr>
          <w:rFonts w:cs="Arial"/>
        </w:rPr>
      </w:pPr>
      <w:r w:rsidRPr="000C7041">
        <w:rPr>
          <w:rFonts w:cs="Arial"/>
        </w:rPr>
        <w:t xml:space="preserve">Obecnie największe wykorzystanie biomasy odbywa się w tzw. procesie współspalania </w:t>
      </w:r>
      <w:r w:rsidRPr="000C7041">
        <w:rPr>
          <w:rFonts w:cs="Arial"/>
        </w:rPr>
        <w:br/>
        <w:t xml:space="preserve">z węglem. W najnowszych ocenach ekspertów jest to jednak proces niekorzystny ze względu </w:t>
      </w:r>
      <w:r>
        <w:rPr>
          <w:rFonts w:cs="Arial"/>
        </w:rPr>
        <w:t xml:space="preserve"> m.in.:</w:t>
      </w:r>
      <w:r w:rsidRPr="000C7041">
        <w:rPr>
          <w:rFonts w:cs="Arial"/>
        </w:rPr>
        <w:t xml:space="preserve"> na pozyskiwanie biomasy z odległych miejsc a nawet z innych kontynentów, przez co efekt ekologiczny zostaje zniwelowany a wręcz generowana jest dodatkowa emisja podczas transportu.</w:t>
      </w:r>
    </w:p>
    <w:p w:rsidR="001C7650" w:rsidRPr="000C7041" w:rsidRDefault="001C7650" w:rsidP="005225C4">
      <w:pPr>
        <w:autoSpaceDE w:val="0"/>
        <w:autoSpaceDN w:val="0"/>
        <w:adjustRightInd w:val="0"/>
        <w:spacing w:after="0"/>
        <w:rPr>
          <w:rFonts w:cs="Arial"/>
        </w:rPr>
      </w:pPr>
      <w:r w:rsidRPr="000C7041">
        <w:rPr>
          <w:rFonts w:cs="Arial"/>
        </w:rPr>
        <w:t>Szacuje się, że dwie tony biomasy są równoważne jednej tonie węgla kamiennego pod względem wartości energetycznej.</w:t>
      </w:r>
    </w:p>
    <w:p w:rsidR="001C7650" w:rsidRPr="000C7041" w:rsidRDefault="001C7650" w:rsidP="005225C4">
      <w:pPr>
        <w:autoSpaceDE w:val="0"/>
        <w:autoSpaceDN w:val="0"/>
        <w:adjustRightInd w:val="0"/>
        <w:spacing w:after="0"/>
        <w:rPr>
          <w:rFonts w:cs="Arial"/>
        </w:rPr>
      </w:pPr>
      <w:r w:rsidRPr="000C7041">
        <w:rPr>
          <w:rFonts w:cs="Arial"/>
        </w:rPr>
        <w:t>Należy zwrócić uwagę zwyczaj pozyskiwania drewna podczas rozbiórki czy jako odpad budowlany. Impregnaty i powłoki stosowane do konserwacji drewna mogą zawierać związki chlorowcoorganiczne lub metale c</w:t>
      </w:r>
      <w:r>
        <w:rPr>
          <w:rFonts w:cs="Arial"/>
        </w:rPr>
        <w:t>iężkie. Biomasa pozyskana w </w:t>
      </w:r>
      <w:r w:rsidRPr="000C7041">
        <w:rPr>
          <w:rFonts w:cs="Arial"/>
        </w:rPr>
        <w:t>ten sposób nie nadaje się do wykorzystania energetycznego.</w:t>
      </w:r>
    </w:p>
    <w:p w:rsidR="001C7650" w:rsidRPr="000C7041" w:rsidRDefault="001C7650" w:rsidP="005225C4">
      <w:pPr>
        <w:autoSpaceDE w:val="0"/>
        <w:autoSpaceDN w:val="0"/>
        <w:adjustRightInd w:val="0"/>
        <w:spacing w:after="0"/>
        <w:rPr>
          <w:rFonts w:cs="Arial"/>
        </w:rPr>
      </w:pPr>
    </w:p>
    <w:p w:rsidR="001C7650" w:rsidRPr="000C7041" w:rsidRDefault="001C7650" w:rsidP="005225C4">
      <w:pPr>
        <w:autoSpaceDE w:val="0"/>
        <w:autoSpaceDN w:val="0"/>
        <w:adjustRightInd w:val="0"/>
        <w:spacing w:after="0"/>
        <w:rPr>
          <w:rFonts w:cs="Arial"/>
          <w:b/>
        </w:rPr>
      </w:pPr>
      <w:r w:rsidRPr="000C7041">
        <w:rPr>
          <w:rFonts w:cs="Arial"/>
          <w:b/>
        </w:rPr>
        <w:t>Możliwości:</w:t>
      </w:r>
    </w:p>
    <w:p w:rsidR="001C7650" w:rsidRPr="000C7041" w:rsidRDefault="001C7650" w:rsidP="00FB7490">
      <w:pPr>
        <w:pStyle w:val="Akapitzlist"/>
        <w:numPr>
          <w:ilvl w:val="0"/>
          <w:numId w:val="60"/>
        </w:numPr>
        <w:autoSpaceDE w:val="0"/>
        <w:autoSpaceDN w:val="0"/>
        <w:adjustRightInd w:val="0"/>
        <w:spacing w:after="0"/>
        <w:rPr>
          <w:rFonts w:cs="Arial"/>
        </w:rPr>
      </w:pPr>
      <w:bookmarkStart w:id="131" w:name="_Toc251743250"/>
      <w:r w:rsidRPr="000C7041">
        <w:rPr>
          <w:rFonts w:cs="Arial"/>
        </w:rPr>
        <w:t>Wykorzystanie słomy</w:t>
      </w:r>
    </w:p>
    <w:p w:rsidR="001C7650" w:rsidRPr="000C7041" w:rsidRDefault="001C7650" w:rsidP="005225C4">
      <w:pPr>
        <w:pStyle w:val="Akapitzlist"/>
        <w:autoSpaceDE w:val="0"/>
        <w:autoSpaceDN w:val="0"/>
        <w:adjustRightInd w:val="0"/>
        <w:spacing w:after="0"/>
        <w:ind w:left="709"/>
        <w:rPr>
          <w:rFonts w:cs="Arial"/>
        </w:rPr>
      </w:pPr>
      <w:r w:rsidRPr="000C7041">
        <w:rPr>
          <w:rFonts w:cs="Arial"/>
        </w:rPr>
        <w:t>Założenia i możliwości produkcji:</w:t>
      </w:r>
    </w:p>
    <w:p w:rsidR="001C7650" w:rsidRPr="000C7041" w:rsidRDefault="001C7650" w:rsidP="00FB7490">
      <w:pPr>
        <w:pStyle w:val="Akapitzlist"/>
        <w:numPr>
          <w:ilvl w:val="1"/>
          <w:numId w:val="58"/>
        </w:numPr>
        <w:autoSpaceDE w:val="0"/>
        <w:autoSpaceDN w:val="0"/>
        <w:adjustRightInd w:val="0"/>
        <w:spacing w:after="0"/>
        <w:rPr>
          <w:rFonts w:cs="Arial"/>
        </w:rPr>
      </w:pPr>
      <w:r w:rsidRPr="000C7041">
        <w:rPr>
          <w:rFonts w:cs="Arial"/>
        </w:rPr>
        <w:t>1 800 Mg – łączne zasob</w:t>
      </w:r>
      <w:r>
        <w:rPr>
          <w:rFonts w:cs="Arial"/>
        </w:rPr>
        <w:t>y słomy w mieście;</w:t>
      </w:r>
    </w:p>
    <w:p w:rsidR="001C7650" w:rsidRPr="000C7041" w:rsidRDefault="001C7650" w:rsidP="00FB7490">
      <w:pPr>
        <w:pStyle w:val="Akapitzlist"/>
        <w:numPr>
          <w:ilvl w:val="1"/>
          <w:numId w:val="58"/>
        </w:numPr>
        <w:autoSpaceDE w:val="0"/>
        <w:autoSpaceDN w:val="0"/>
        <w:adjustRightInd w:val="0"/>
        <w:spacing w:after="0"/>
        <w:rPr>
          <w:rFonts w:cs="Arial"/>
        </w:rPr>
      </w:pPr>
      <w:r w:rsidRPr="000C7041">
        <w:rPr>
          <w:rFonts w:cs="Arial"/>
        </w:rPr>
        <w:t>540 Mg – możliwa ilość słomy przeznaczone</w:t>
      </w:r>
      <w:r>
        <w:rPr>
          <w:rFonts w:cs="Arial"/>
        </w:rPr>
        <w:t>j do produkcji energii cieplnej.</w:t>
      </w:r>
    </w:p>
    <w:p w:rsidR="001C7650" w:rsidRPr="000C7041" w:rsidRDefault="001C7650" w:rsidP="005225C4">
      <w:pPr>
        <w:pStyle w:val="Akapitzlist"/>
        <w:autoSpaceDE w:val="0"/>
        <w:autoSpaceDN w:val="0"/>
        <w:adjustRightInd w:val="0"/>
        <w:spacing w:after="0"/>
        <w:rPr>
          <w:rFonts w:cs="Arial"/>
        </w:rPr>
      </w:pPr>
      <w:r w:rsidRPr="000C7041">
        <w:rPr>
          <w:rFonts w:cs="Arial"/>
        </w:rPr>
        <w:t>Potencjał energetyczny wynosi:</w:t>
      </w:r>
    </w:p>
    <w:p w:rsidR="001C7650" w:rsidRPr="000C7041" w:rsidRDefault="001C7650" w:rsidP="00FB7490">
      <w:pPr>
        <w:pStyle w:val="Akapitzlist"/>
        <w:numPr>
          <w:ilvl w:val="1"/>
          <w:numId w:val="58"/>
        </w:numPr>
        <w:autoSpaceDE w:val="0"/>
        <w:autoSpaceDN w:val="0"/>
        <w:adjustRightInd w:val="0"/>
        <w:spacing w:after="0"/>
        <w:rPr>
          <w:rFonts w:cs="Arial"/>
        </w:rPr>
      </w:pPr>
      <w:r w:rsidRPr="000C7041">
        <w:rPr>
          <w:rFonts w:cs="Arial"/>
        </w:rPr>
        <w:t>6,0 TJ/rok – wielkość roc</w:t>
      </w:r>
      <w:r>
        <w:rPr>
          <w:rFonts w:cs="Arial"/>
        </w:rPr>
        <w:t>znej produkcji energii cieplnej;</w:t>
      </w:r>
    </w:p>
    <w:p w:rsidR="001C7650" w:rsidRPr="000C7041" w:rsidRDefault="001C7650" w:rsidP="00FB7490">
      <w:pPr>
        <w:pStyle w:val="Akapitzlist"/>
        <w:numPr>
          <w:ilvl w:val="1"/>
          <w:numId w:val="58"/>
        </w:numPr>
        <w:autoSpaceDE w:val="0"/>
        <w:autoSpaceDN w:val="0"/>
        <w:adjustRightInd w:val="0"/>
        <w:spacing w:after="0"/>
        <w:rPr>
          <w:rFonts w:cs="Arial"/>
        </w:rPr>
      </w:pPr>
      <w:r w:rsidRPr="000C7041">
        <w:rPr>
          <w:rFonts w:cs="Arial"/>
        </w:rPr>
        <w:t>0,9 MW – wielkość szczytowej produkcji mocy cieplnej.</w:t>
      </w:r>
    </w:p>
    <w:p w:rsidR="001C7650" w:rsidRPr="000C7041" w:rsidRDefault="001C7650" w:rsidP="005225C4">
      <w:pPr>
        <w:autoSpaceDE w:val="0"/>
        <w:autoSpaceDN w:val="0"/>
        <w:adjustRightInd w:val="0"/>
        <w:spacing w:after="0"/>
        <w:rPr>
          <w:rFonts w:cs="Arial"/>
        </w:rPr>
      </w:pPr>
    </w:p>
    <w:p w:rsidR="001C7650" w:rsidRPr="000C7041" w:rsidRDefault="001C7650" w:rsidP="00FB7490">
      <w:pPr>
        <w:pStyle w:val="Akapitzlist"/>
        <w:numPr>
          <w:ilvl w:val="0"/>
          <w:numId w:val="60"/>
        </w:numPr>
        <w:autoSpaceDE w:val="0"/>
        <w:autoSpaceDN w:val="0"/>
        <w:adjustRightInd w:val="0"/>
        <w:spacing w:after="0"/>
        <w:rPr>
          <w:rFonts w:cs="Arial"/>
        </w:rPr>
      </w:pPr>
      <w:r w:rsidRPr="000C7041">
        <w:rPr>
          <w:rFonts w:cs="Arial"/>
        </w:rPr>
        <w:t>Plantacje energetyczne</w:t>
      </w:r>
    </w:p>
    <w:p w:rsidR="001C7650" w:rsidRPr="000C7041" w:rsidRDefault="001C7650" w:rsidP="005225C4">
      <w:pPr>
        <w:autoSpaceDE w:val="0"/>
        <w:autoSpaceDN w:val="0"/>
        <w:adjustRightInd w:val="0"/>
        <w:spacing w:after="0"/>
        <w:ind w:left="709"/>
        <w:rPr>
          <w:rFonts w:cs="Arial"/>
        </w:rPr>
      </w:pPr>
      <w:r w:rsidRPr="000C7041">
        <w:rPr>
          <w:rFonts w:cs="Arial"/>
        </w:rPr>
        <w:t xml:space="preserve">Plantacje energetyczne stanowią szybko rosnące krzewy, które ścinane są po kilku latach. </w:t>
      </w:r>
      <w:r w:rsidRPr="000C7041">
        <w:rPr>
          <w:rFonts w:cs="Arial"/>
        </w:rPr>
        <w:br/>
        <w:t xml:space="preserve">W ten sposób uzyskiwane są znaczne ilości biomasy. Do oszacowania potencjału energii </w:t>
      </w:r>
      <w:r w:rsidRPr="000C7041">
        <w:rPr>
          <w:rFonts w:cs="Arial"/>
        </w:rPr>
        <w:br/>
        <w:t>z tych zasobów, zostały przyjęte następujące założenia:</w:t>
      </w:r>
    </w:p>
    <w:p w:rsidR="001C7650" w:rsidRPr="000C7041" w:rsidRDefault="001C7650" w:rsidP="00FB7490">
      <w:pPr>
        <w:pStyle w:val="Akapitzlist"/>
        <w:numPr>
          <w:ilvl w:val="0"/>
          <w:numId w:val="58"/>
        </w:numPr>
        <w:autoSpaceDE w:val="0"/>
        <w:autoSpaceDN w:val="0"/>
        <w:adjustRightInd w:val="0"/>
        <w:spacing w:after="0"/>
        <w:ind w:left="1418"/>
        <w:rPr>
          <w:rFonts w:cs="Arial"/>
        </w:rPr>
      </w:pPr>
      <w:r w:rsidRPr="000C7041">
        <w:rPr>
          <w:rFonts w:cs="Arial"/>
        </w:rPr>
        <w:t>100 ha – tereny przeznaczone pod plantacje w mieście (np.: nieużytki, tereny pasa ochro</w:t>
      </w:r>
      <w:r>
        <w:rPr>
          <w:rFonts w:cs="Arial"/>
        </w:rPr>
        <w:t>nnego składowiska odpadów itd.);</w:t>
      </w:r>
    </w:p>
    <w:p w:rsidR="001C7650" w:rsidRPr="000C7041" w:rsidRDefault="001C7650" w:rsidP="00FB7490">
      <w:pPr>
        <w:pStyle w:val="Akapitzlist"/>
        <w:numPr>
          <w:ilvl w:val="0"/>
          <w:numId w:val="58"/>
        </w:numPr>
        <w:autoSpaceDE w:val="0"/>
        <w:autoSpaceDN w:val="0"/>
        <w:adjustRightInd w:val="0"/>
        <w:spacing w:after="0"/>
        <w:ind w:left="1418"/>
        <w:rPr>
          <w:rFonts w:cs="Arial"/>
        </w:rPr>
      </w:pPr>
      <w:r w:rsidRPr="000C7041">
        <w:rPr>
          <w:rFonts w:cs="Arial"/>
        </w:rPr>
        <w:t>10 t/ha – śre</w:t>
      </w:r>
      <w:r>
        <w:rPr>
          <w:rFonts w:cs="Arial"/>
        </w:rPr>
        <w:t>dni przyrost roczny suchej masy;</w:t>
      </w:r>
    </w:p>
    <w:p w:rsidR="001C7650" w:rsidRPr="000C7041" w:rsidRDefault="001C7650" w:rsidP="00FB7490">
      <w:pPr>
        <w:pStyle w:val="Akapitzlist"/>
        <w:numPr>
          <w:ilvl w:val="0"/>
          <w:numId w:val="58"/>
        </w:numPr>
        <w:autoSpaceDE w:val="0"/>
        <w:autoSpaceDN w:val="0"/>
        <w:adjustRightInd w:val="0"/>
        <w:spacing w:after="0"/>
        <w:ind w:left="1418"/>
        <w:rPr>
          <w:rFonts w:cs="Arial"/>
        </w:rPr>
      </w:pPr>
      <w:r>
        <w:rPr>
          <w:rFonts w:cs="Arial"/>
        </w:rPr>
        <w:t>3 lata – cykl zbioru;</w:t>
      </w:r>
    </w:p>
    <w:p w:rsidR="001C7650" w:rsidRPr="000C7041" w:rsidRDefault="001C7650" w:rsidP="00FB7490">
      <w:pPr>
        <w:pStyle w:val="Akapitzlist"/>
        <w:numPr>
          <w:ilvl w:val="0"/>
          <w:numId w:val="58"/>
        </w:numPr>
        <w:autoSpaceDE w:val="0"/>
        <w:autoSpaceDN w:val="0"/>
        <w:adjustRightInd w:val="0"/>
        <w:spacing w:after="0"/>
        <w:ind w:left="1418"/>
        <w:rPr>
          <w:rFonts w:cs="Arial"/>
        </w:rPr>
      </w:pPr>
      <w:r>
        <w:rPr>
          <w:rFonts w:cs="Arial"/>
        </w:rPr>
        <w:t>14 MJ/kg – wartość opałowa;</w:t>
      </w:r>
    </w:p>
    <w:p w:rsidR="001C7650" w:rsidRPr="000C7041" w:rsidRDefault="001C7650" w:rsidP="00FB7490">
      <w:pPr>
        <w:pStyle w:val="Akapitzlist"/>
        <w:numPr>
          <w:ilvl w:val="0"/>
          <w:numId w:val="58"/>
        </w:numPr>
        <w:autoSpaceDE w:val="0"/>
        <w:autoSpaceDN w:val="0"/>
        <w:adjustRightInd w:val="0"/>
        <w:spacing w:after="0"/>
        <w:ind w:left="1418"/>
        <w:rPr>
          <w:rFonts w:cs="Arial"/>
        </w:rPr>
      </w:pPr>
      <w:r w:rsidRPr="000C7041">
        <w:rPr>
          <w:rFonts w:cs="Arial"/>
        </w:rPr>
        <w:t>80% - sprawność średnioroczna wytwarzania energii cieplnej.</w:t>
      </w:r>
    </w:p>
    <w:p w:rsidR="001C7650" w:rsidRPr="000C7041" w:rsidRDefault="001C7650" w:rsidP="005225C4">
      <w:pPr>
        <w:pStyle w:val="Akapitzlist"/>
        <w:autoSpaceDE w:val="0"/>
        <w:autoSpaceDN w:val="0"/>
        <w:adjustRightInd w:val="0"/>
        <w:spacing w:after="0"/>
        <w:rPr>
          <w:rFonts w:cs="Arial"/>
        </w:rPr>
      </w:pPr>
      <w:r w:rsidRPr="000C7041">
        <w:rPr>
          <w:rFonts w:cs="Arial"/>
        </w:rPr>
        <w:t>Na tej podstawie wyliczono, że potencjał energetyczny wynosi:</w:t>
      </w:r>
    </w:p>
    <w:p w:rsidR="001C7650" w:rsidRPr="000C7041" w:rsidRDefault="001C7650" w:rsidP="00FB7490">
      <w:pPr>
        <w:pStyle w:val="Akapitzlist"/>
        <w:numPr>
          <w:ilvl w:val="1"/>
          <w:numId w:val="58"/>
        </w:numPr>
        <w:autoSpaceDE w:val="0"/>
        <w:autoSpaceDN w:val="0"/>
        <w:adjustRightInd w:val="0"/>
        <w:spacing w:after="0"/>
        <w:rPr>
          <w:rFonts w:cs="Arial"/>
        </w:rPr>
      </w:pPr>
      <w:r w:rsidRPr="000C7041">
        <w:rPr>
          <w:rFonts w:cs="Arial"/>
        </w:rPr>
        <w:t>3,7 TJ/rok - wielkość roc</w:t>
      </w:r>
      <w:r>
        <w:rPr>
          <w:rFonts w:cs="Arial"/>
        </w:rPr>
        <w:t>znej produkcji energii cieplnej;</w:t>
      </w:r>
    </w:p>
    <w:p w:rsidR="001C7650" w:rsidRPr="000C7041" w:rsidRDefault="001C7650" w:rsidP="00FB7490">
      <w:pPr>
        <w:pStyle w:val="Akapitzlist"/>
        <w:numPr>
          <w:ilvl w:val="1"/>
          <w:numId w:val="58"/>
        </w:numPr>
        <w:autoSpaceDE w:val="0"/>
        <w:autoSpaceDN w:val="0"/>
        <w:adjustRightInd w:val="0"/>
        <w:spacing w:after="0"/>
        <w:rPr>
          <w:rFonts w:cs="Arial"/>
        </w:rPr>
      </w:pPr>
      <w:r w:rsidRPr="000C7041">
        <w:rPr>
          <w:rFonts w:cs="Arial"/>
        </w:rPr>
        <w:t>0,6 MW - wielkość szczytowej produkcji mocy cieplnej.</w:t>
      </w:r>
    </w:p>
    <w:p w:rsidR="001C7650" w:rsidRPr="000C7041" w:rsidRDefault="001C7650" w:rsidP="005225C4">
      <w:pPr>
        <w:ind w:left="360"/>
        <w:rPr>
          <w:rFonts w:cs="Arial"/>
          <w:b/>
        </w:rPr>
      </w:pPr>
    </w:p>
    <w:p w:rsidR="001C7650" w:rsidRPr="000C7041" w:rsidRDefault="001C7650" w:rsidP="00FB7490">
      <w:pPr>
        <w:pStyle w:val="Akapitzlist"/>
        <w:numPr>
          <w:ilvl w:val="0"/>
          <w:numId w:val="59"/>
        </w:numPr>
        <w:autoSpaceDE w:val="0"/>
        <w:autoSpaceDN w:val="0"/>
        <w:adjustRightInd w:val="0"/>
        <w:spacing w:after="0"/>
        <w:rPr>
          <w:rFonts w:cs="Arial"/>
          <w:b/>
        </w:rPr>
      </w:pPr>
      <w:r w:rsidRPr="000C7041">
        <w:rPr>
          <w:rFonts w:cs="Arial"/>
        </w:rPr>
        <w:t>Wykorzystanie biomasy pochodzącej z wycinki drzew i zieleni miejskiej</w:t>
      </w:r>
    </w:p>
    <w:p w:rsidR="001C7650" w:rsidRPr="000C7041" w:rsidRDefault="001C7650" w:rsidP="005225C4">
      <w:pPr>
        <w:pStyle w:val="Akapitzlist"/>
        <w:autoSpaceDE w:val="0"/>
        <w:autoSpaceDN w:val="0"/>
        <w:adjustRightInd w:val="0"/>
        <w:spacing w:after="0"/>
        <w:rPr>
          <w:rFonts w:cs="Arial"/>
          <w:b/>
        </w:rPr>
      </w:pPr>
      <w:r w:rsidRPr="000C7041">
        <w:rPr>
          <w:rFonts w:cs="Arial"/>
        </w:rPr>
        <w:lastRenderedPageBreak/>
        <w:t>Tereny zielone:</w:t>
      </w:r>
    </w:p>
    <w:p w:rsidR="001C7650" w:rsidRPr="000C7041" w:rsidRDefault="001C7650" w:rsidP="005225C4">
      <w:pPr>
        <w:pStyle w:val="Akapitzlist"/>
        <w:numPr>
          <w:ilvl w:val="1"/>
          <w:numId w:val="22"/>
        </w:numPr>
        <w:autoSpaceDE w:val="0"/>
        <w:autoSpaceDN w:val="0"/>
        <w:adjustRightInd w:val="0"/>
        <w:spacing w:after="0"/>
        <w:rPr>
          <w:rFonts w:cs="Arial"/>
          <w:b/>
        </w:rPr>
      </w:pPr>
      <w:r>
        <w:rPr>
          <w:rFonts w:cs="Arial"/>
        </w:rPr>
        <w:t>skwery i zieleńce – 48 ha;</w:t>
      </w:r>
    </w:p>
    <w:p w:rsidR="001C7650" w:rsidRPr="000C7041" w:rsidRDefault="001C7650" w:rsidP="005225C4">
      <w:pPr>
        <w:pStyle w:val="Akapitzlist"/>
        <w:numPr>
          <w:ilvl w:val="1"/>
          <w:numId w:val="22"/>
        </w:numPr>
        <w:autoSpaceDE w:val="0"/>
        <w:autoSpaceDN w:val="0"/>
        <w:adjustRightInd w:val="0"/>
        <w:spacing w:after="0"/>
        <w:rPr>
          <w:rFonts w:cs="Arial"/>
          <w:b/>
        </w:rPr>
      </w:pPr>
      <w:r>
        <w:rPr>
          <w:rFonts w:cs="Arial"/>
        </w:rPr>
        <w:t>parki – 64 ha;</w:t>
      </w:r>
    </w:p>
    <w:p w:rsidR="001C7650" w:rsidRPr="000C7041" w:rsidRDefault="001C7650" w:rsidP="005225C4">
      <w:pPr>
        <w:pStyle w:val="Akapitzlist"/>
        <w:numPr>
          <w:ilvl w:val="1"/>
          <w:numId w:val="22"/>
        </w:numPr>
        <w:autoSpaceDE w:val="0"/>
        <w:autoSpaceDN w:val="0"/>
        <w:adjustRightInd w:val="0"/>
        <w:spacing w:after="0"/>
        <w:rPr>
          <w:rFonts w:cs="Arial"/>
        </w:rPr>
      </w:pPr>
      <w:r w:rsidRPr="000C7041">
        <w:rPr>
          <w:rFonts w:cs="Arial"/>
        </w:rPr>
        <w:t>zieleń uliczna – 86,5 ha</w:t>
      </w:r>
      <w:r w:rsidRPr="000C7041">
        <w:rPr>
          <w:rStyle w:val="Odwoanieprzypisudolnego"/>
          <w:rFonts w:cs="Arial"/>
        </w:rPr>
        <w:footnoteReference w:id="15"/>
      </w:r>
      <w:r w:rsidRPr="000C7041">
        <w:rPr>
          <w:rFonts w:cs="Arial"/>
        </w:rPr>
        <w:t>,</w:t>
      </w:r>
    </w:p>
    <w:p w:rsidR="001C7650" w:rsidRPr="000C7041" w:rsidRDefault="001C7650" w:rsidP="005225C4">
      <w:pPr>
        <w:pStyle w:val="Akapitzlist"/>
        <w:autoSpaceDE w:val="0"/>
        <w:autoSpaceDN w:val="0"/>
        <w:adjustRightInd w:val="0"/>
        <w:spacing w:after="0"/>
        <w:rPr>
          <w:rFonts w:cs="Arial"/>
        </w:rPr>
      </w:pPr>
      <w:r w:rsidRPr="000C7041">
        <w:rPr>
          <w:rFonts w:cs="Arial"/>
        </w:rPr>
        <w:t>Założenia:</w:t>
      </w:r>
    </w:p>
    <w:p w:rsidR="001C7650" w:rsidRPr="000C7041" w:rsidRDefault="001C7650" w:rsidP="005225C4">
      <w:pPr>
        <w:pStyle w:val="Akapitzlist"/>
        <w:numPr>
          <w:ilvl w:val="1"/>
          <w:numId w:val="22"/>
        </w:numPr>
        <w:autoSpaceDE w:val="0"/>
        <w:autoSpaceDN w:val="0"/>
        <w:adjustRightInd w:val="0"/>
        <w:spacing w:after="0"/>
        <w:rPr>
          <w:rFonts w:cs="Arial"/>
        </w:rPr>
      </w:pPr>
      <w:r w:rsidRPr="000C7041">
        <w:rPr>
          <w:rFonts w:cs="Arial"/>
        </w:rPr>
        <w:t>wskaźnik</w:t>
      </w:r>
      <w:r>
        <w:rPr>
          <w:rFonts w:cs="Arial"/>
        </w:rPr>
        <w:t xml:space="preserve"> uzysku biomasy – 10-20 m3/ha/a;</w:t>
      </w:r>
    </w:p>
    <w:p w:rsidR="001C7650" w:rsidRPr="000C7041" w:rsidRDefault="001C7650" w:rsidP="005225C4">
      <w:pPr>
        <w:pStyle w:val="Akapitzlist"/>
        <w:numPr>
          <w:ilvl w:val="1"/>
          <w:numId w:val="22"/>
        </w:numPr>
        <w:autoSpaceDE w:val="0"/>
        <w:autoSpaceDN w:val="0"/>
        <w:adjustRightInd w:val="0"/>
        <w:spacing w:after="0"/>
        <w:rPr>
          <w:rFonts w:cs="Arial"/>
        </w:rPr>
      </w:pPr>
      <w:r>
        <w:rPr>
          <w:rFonts w:cs="Arial"/>
        </w:rPr>
        <w:t>wartość opałowa 8 MJ/kg;</w:t>
      </w:r>
    </w:p>
    <w:p w:rsidR="001C7650" w:rsidRPr="000C7041" w:rsidRDefault="001C7650" w:rsidP="005225C4">
      <w:pPr>
        <w:pStyle w:val="Akapitzlist"/>
        <w:numPr>
          <w:ilvl w:val="1"/>
          <w:numId w:val="22"/>
        </w:numPr>
        <w:autoSpaceDE w:val="0"/>
        <w:autoSpaceDN w:val="0"/>
        <w:adjustRightInd w:val="0"/>
        <w:spacing w:after="0"/>
        <w:rPr>
          <w:rFonts w:cs="Arial"/>
        </w:rPr>
      </w:pPr>
      <w:r>
        <w:rPr>
          <w:rFonts w:cs="Arial"/>
        </w:rPr>
        <w:t>sprawność przetwarzania 80%.</w:t>
      </w:r>
    </w:p>
    <w:p w:rsidR="001C7650" w:rsidRPr="000C7041" w:rsidRDefault="001C7650" w:rsidP="005225C4">
      <w:pPr>
        <w:pStyle w:val="Akapitzlist"/>
        <w:autoSpaceDE w:val="0"/>
        <w:autoSpaceDN w:val="0"/>
        <w:adjustRightInd w:val="0"/>
        <w:spacing w:after="0"/>
        <w:rPr>
          <w:rFonts w:cs="Arial"/>
        </w:rPr>
      </w:pPr>
      <w:r w:rsidRPr="000C7041">
        <w:rPr>
          <w:rFonts w:cs="Arial"/>
        </w:rPr>
        <w:t>Potencjał energetyczny wynosi:</w:t>
      </w:r>
    </w:p>
    <w:p w:rsidR="001C7650" w:rsidRPr="000C7041" w:rsidRDefault="001C7650" w:rsidP="005225C4">
      <w:pPr>
        <w:pStyle w:val="Akapitzlist"/>
        <w:numPr>
          <w:ilvl w:val="1"/>
          <w:numId w:val="22"/>
        </w:numPr>
        <w:autoSpaceDE w:val="0"/>
        <w:autoSpaceDN w:val="0"/>
        <w:adjustRightInd w:val="0"/>
        <w:spacing w:after="0"/>
        <w:rPr>
          <w:rFonts w:cs="Arial"/>
        </w:rPr>
      </w:pPr>
      <w:r w:rsidRPr="000C7041">
        <w:rPr>
          <w:rFonts w:cs="Arial"/>
        </w:rPr>
        <w:t>8,4 TJ/rok – wielkość rocznej produkcji e</w:t>
      </w:r>
      <w:r>
        <w:rPr>
          <w:rFonts w:cs="Arial"/>
        </w:rPr>
        <w:t>nergii cieplnej;</w:t>
      </w:r>
    </w:p>
    <w:p w:rsidR="001C7650" w:rsidRPr="000C7041" w:rsidRDefault="001C7650" w:rsidP="005225C4">
      <w:pPr>
        <w:pStyle w:val="Akapitzlist"/>
        <w:numPr>
          <w:ilvl w:val="1"/>
          <w:numId w:val="22"/>
        </w:numPr>
        <w:autoSpaceDE w:val="0"/>
        <w:autoSpaceDN w:val="0"/>
        <w:adjustRightInd w:val="0"/>
        <w:spacing w:after="0"/>
        <w:rPr>
          <w:rFonts w:cs="Arial"/>
        </w:rPr>
      </w:pPr>
      <w:r w:rsidRPr="000C7041">
        <w:rPr>
          <w:rFonts w:cs="Arial"/>
        </w:rPr>
        <w:t>1,4 MW – wielkość szczytowej produkcji mocy cieplnej.</w:t>
      </w:r>
    </w:p>
    <w:p w:rsidR="001C7650" w:rsidRPr="000C7041" w:rsidRDefault="001C7650" w:rsidP="005225C4">
      <w:pPr>
        <w:ind w:left="709"/>
        <w:rPr>
          <w:rFonts w:cs="Arial"/>
        </w:rPr>
      </w:pPr>
      <w:r w:rsidRPr="000C7041">
        <w:rPr>
          <w:rFonts w:cs="Arial"/>
        </w:rPr>
        <w:t>Całkowity potencjał biomasy pozyskanej z terenu gminy miasta Toruń wynosi:</w:t>
      </w:r>
    </w:p>
    <w:p w:rsidR="001C7650" w:rsidRPr="000C7041" w:rsidRDefault="001C7650" w:rsidP="00FB7490">
      <w:pPr>
        <w:pStyle w:val="Akapitzlist"/>
        <w:numPr>
          <w:ilvl w:val="0"/>
          <w:numId w:val="58"/>
        </w:numPr>
        <w:ind w:left="1560"/>
        <w:rPr>
          <w:rFonts w:cs="Arial"/>
        </w:rPr>
      </w:pPr>
      <w:r w:rsidRPr="000C7041">
        <w:rPr>
          <w:rFonts w:cs="Arial"/>
        </w:rPr>
        <w:t>18,1 TJ/rok – wielkość roc</w:t>
      </w:r>
      <w:r>
        <w:rPr>
          <w:rFonts w:cs="Arial"/>
        </w:rPr>
        <w:t>znej produkcji energii cieplnej;</w:t>
      </w:r>
    </w:p>
    <w:p w:rsidR="001C7650" w:rsidRPr="000C7041" w:rsidRDefault="001C7650" w:rsidP="00FB7490">
      <w:pPr>
        <w:pStyle w:val="Akapitzlist"/>
        <w:numPr>
          <w:ilvl w:val="0"/>
          <w:numId w:val="58"/>
        </w:numPr>
        <w:ind w:left="1560"/>
        <w:rPr>
          <w:rFonts w:cs="Arial"/>
        </w:rPr>
      </w:pPr>
      <w:r w:rsidRPr="000C7041">
        <w:rPr>
          <w:rFonts w:cs="Arial"/>
        </w:rPr>
        <w:t>2,9 MW – wielkość szczytowej produkcji mocy cieplnej.</w:t>
      </w:r>
    </w:p>
    <w:p w:rsidR="001C7650" w:rsidRPr="000C7041" w:rsidRDefault="001C7650" w:rsidP="005225C4">
      <w:pPr>
        <w:rPr>
          <w:rFonts w:cs="Arial"/>
          <w:b/>
        </w:rPr>
      </w:pPr>
    </w:p>
    <w:p w:rsidR="001C7650" w:rsidRPr="000C7041" w:rsidRDefault="001C7650" w:rsidP="005225C4">
      <w:pPr>
        <w:pStyle w:val="Akapitzlist"/>
        <w:ind w:left="0"/>
        <w:rPr>
          <w:rFonts w:cs="Arial"/>
          <w:b/>
        </w:rPr>
      </w:pPr>
      <w:r w:rsidRPr="000C7041">
        <w:rPr>
          <w:rFonts w:cs="Arial"/>
          <w:b/>
        </w:rPr>
        <w:t>Podsumowanie potencjału energii odnawialnej</w:t>
      </w:r>
      <w:bookmarkEnd w:id="131"/>
    </w:p>
    <w:p w:rsidR="001C7650" w:rsidRPr="000C7041" w:rsidRDefault="001C7650" w:rsidP="005225C4">
      <w:pPr>
        <w:pStyle w:val="Akapitzlist"/>
        <w:ind w:left="0"/>
        <w:rPr>
          <w:rFonts w:cs="Arial"/>
          <w:b/>
          <w:u w:val="single"/>
        </w:rPr>
      </w:pPr>
    </w:p>
    <w:p w:rsidR="001C7650" w:rsidRPr="000C7041" w:rsidRDefault="001C7650" w:rsidP="005225C4">
      <w:pPr>
        <w:pStyle w:val="Akapitzlist"/>
        <w:ind w:left="0"/>
        <w:rPr>
          <w:rFonts w:cs="Arial"/>
        </w:rPr>
      </w:pPr>
      <w:r w:rsidRPr="000C7041">
        <w:rPr>
          <w:rFonts w:cs="Arial"/>
        </w:rPr>
        <w:t xml:space="preserve">Potencjał produkcji energii z odnawialnych źródeł w Toruniu, jest dość duży i wyróżnia się w skali Polski przede wszystkim możliwościami uruchomienia instalacji geotermii „głębokiej”. Inwestycja ta, uplasowała by Toruń w niewielkiej grupie polskich miast korzystających z geotermii – jest to jednak stosunkowo droga technologia, wymagająca bardzo dużych nakładów finansowych. Innymi źródłami OZE, które wykazują potencjał do wykorzystania, są: fotowoltaika, kolektory słoneczne, biogaz oraz płytka geotermia. Pozostałe rodzaje energii odnawialnej, charakteryzują się zbyt małą gęstością energii, by inwestycje były uzasadnione ekonomicznie. </w:t>
      </w:r>
    </w:p>
    <w:p w:rsidR="001C7650" w:rsidRPr="000C7041" w:rsidRDefault="001C7650" w:rsidP="005225C4">
      <w:pPr>
        <w:pStyle w:val="Akapitzlist"/>
        <w:ind w:left="0"/>
        <w:rPr>
          <w:rFonts w:cs="Arial"/>
          <w:b/>
          <w:u w:val="single"/>
        </w:rPr>
      </w:pPr>
    </w:p>
    <w:p w:rsidR="001C7650" w:rsidRPr="000C7041" w:rsidRDefault="001C7650" w:rsidP="005225C4">
      <w:pPr>
        <w:pStyle w:val="Akapitzlist"/>
        <w:ind w:left="0"/>
        <w:rPr>
          <w:rFonts w:cs="Arial"/>
        </w:rPr>
      </w:pPr>
      <w:r w:rsidRPr="000C7041">
        <w:rPr>
          <w:rFonts w:cs="Arial"/>
        </w:rPr>
        <w:t>Czynnikami istotnymi do wdrażania OZE na masową skalę, są także akceptowalny czas zwrotu inwestycji, który wynosi od kilku do kilkunastu lat, czy struktura finansowania przedsięwzięcia (wykorzystanie kapitału własnego wraz z systemami dofinansowania). Uwarunkowania techniczne, które decydują o opłacalności działań, to choćby poziom jej wykorzystania i przetwarzania oraz straty przesyłowe.</w:t>
      </w:r>
    </w:p>
    <w:p w:rsidR="001C7650" w:rsidRPr="000C7041" w:rsidRDefault="001C7650" w:rsidP="005225C4">
      <w:pPr>
        <w:pStyle w:val="Akapitzlist"/>
        <w:ind w:left="0"/>
        <w:rPr>
          <w:rFonts w:cs="Arial"/>
        </w:rPr>
      </w:pPr>
    </w:p>
    <w:p w:rsidR="001C7650" w:rsidRPr="000C7041" w:rsidRDefault="001C7650" w:rsidP="005225C4">
      <w:pPr>
        <w:pStyle w:val="Akapitzlist"/>
        <w:ind w:left="0"/>
        <w:rPr>
          <w:rFonts w:cs="Arial"/>
        </w:rPr>
      </w:pPr>
      <w:r w:rsidRPr="000C7041">
        <w:rPr>
          <w:rFonts w:cs="Arial"/>
        </w:rPr>
        <w:t>Obecnie najbardziej uzasadnione ekonomicznie perspektywiczne rodzaje OZE, możliwe do zastosowania w Toruniu na większą skalę, to przede wszystkim: kolektory słoneczne i fotowoltaika oraz pompy ciepła.</w:t>
      </w:r>
    </w:p>
    <w:p w:rsidR="001C7650" w:rsidRPr="000C7041" w:rsidRDefault="001C7650" w:rsidP="005225C4">
      <w:pPr>
        <w:pStyle w:val="Nagwek2"/>
      </w:pPr>
      <w:bookmarkStart w:id="132" w:name="_Toc348532318"/>
      <w:bookmarkStart w:id="133" w:name="_Toc348594983"/>
      <w:bookmarkStart w:id="134" w:name="_Toc348595059"/>
      <w:bookmarkStart w:id="135" w:name="_Toc352648610"/>
      <w:r w:rsidRPr="000C7041">
        <w:t>Potencjał efektywności energetycznej</w:t>
      </w:r>
      <w:bookmarkEnd w:id="132"/>
      <w:bookmarkEnd w:id="133"/>
      <w:bookmarkEnd w:id="134"/>
      <w:bookmarkEnd w:id="135"/>
    </w:p>
    <w:p w:rsidR="001C7650" w:rsidRPr="000C7041" w:rsidRDefault="001C7650" w:rsidP="005225C4">
      <w:pPr>
        <w:pStyle w:val="Akapitzlist"/>
        <w:ind w:left="0"/>
        <w:rPr>
          <w:rFonts w:cs="Arial"/>
        </w:rPr>
      </w:pPr>
      <w:r w:rsidRPr="000C7041">
        <w:rPr>
          <w:rFonts w:cs="Arial"/>
        </w:rPr>
        <w:t xml:space="preserve">Jak podaje Ministerstwo Gospodarki, efektywnością energetyczną nazywamy wielkość zużycia energii odniesioną do uzyskiwanej wielkość efektu użytkowego. Wprowadzenie środków wspomagających efektywność energetyczną, ułatwi osiągnięcie celu zmniejszenia zużycia paliw </w:t>
      </w:r>
      <w:r w:rsidRPr="000C7041">
        <w:rPr>
          <w:rFonts w:cs="Arial"/>
        </w:rPr>
        <w:lastRenderedPageBreak/>
        <w:t>kopalnych i redukcji emisji GHG. Na terenie miasta można w szczególności wskazać następujące obszary, w których można uzyskać oszczędności:</w:t>
      </w:r>
    </w:p>
    <w:p w:rsidR="001C7650" w:rsidRPr="000C7041" w:rsidRDefault="001C7650" w:rsidP="004279D3">
      <w:pPr>
        <w:pStyle w:val="Akapitzlist"/>
        <w:numPr>
          <w:ilvl w:val="0"/>
          <w:numId w:val="113"/>
        </w:numPr>
        <w:rPr>
          <w:rFonts w:cs="Arial"/>
        </w:rPr>
      </w:pPr>
      <w:r w:rsidRPr="000C7041">
        <w:rPr>
          <w:rFonts w:cs="Arial"/>
        </w:rPr>
        <w:t>termomodernizacja budynków jednostek podległych Urzędowi Miasta oraz termomodernizacja części budynków mieszkalnych;</w:t>
      </w:r>
    </w:p>
    <w:p w:rsidR="001C7650" w:rsidRPr="000C7041" w:rsidRDefault="001C7650" w:rsidP="004279D3">
      <w:pPr>
        <w:pStyle w:val="Akapitzlist"/>
        <w:numPr>
          <w:ilvl w:val="0"/>
          <w:numId w:val="113"/>
        </w:numPr>
        <w:rPr>
          <w:rFonts w:cs="Arial"/>
        </w:rPr>
      </w:pPr>
      <w:r w:rsidRPr="000C7041">
        <w:rPr>
          <w:rFonts w:cs="Arial"/>
        </w:rPr>
        <w:t>optymalizacja oświetlenia ulic;</w:t>
      </w:r>
    </w:p>
    <w:p w:rsidR="001C7650" w:rsidRPr="000C7041" w:rsidRDefault="001C7650" w:rsidP="004279D3">
      <w:pPr>
        <w:pStyle w:val="Akapitzlist"/>
        <w:numPr>
          <w:ilvl w:val="0"/>
          <w:numId w:val="113"/>
        </w:numPr>
        <w:rPr>
          <w:rFonts w:cs="Arial"/>
        </w:rPr>
      </w:pPr>
      <w:r w:rsidRPr="000C7041">
        <w:rPr>
          <w:rFonts w:cs="Arial"/>
        </w:rPr>
        <w:t>promocja oświetlenia energooszczędnego;</w:t>
      </w:r>
    </w:p>
    <w:p w:rsidR="001C7650" w:rsidRPr="000C7041" w:rsidRDefault="001C7650" w:rsidP="004279D3">
      <w:pPr>
        <w:pStyle w:val="Akapitzlist"/>
        <w:numPr>
          <w:ilvl w:val="0"/>
          <w:numId w:val="113"/>
        </w:numPr>
        <w:rPr>
          <w:rFonts w:cs="Arial"/>
        </w:rPr>
      </w:pPr>
      <w:r w:rsidRPr="000C7041">
        <w:rPr>
          <w:rFonts w:cs="Arial"/>
        </w:rPr>
        <w:t>wymiana oświetlenia na energooszczędne w budynkach jednostek podległych Urzędowi Miasta (pod warunkiem zachowania komfortu świetlnego zgodnego z przepisami).</w:t>
      </w:r>
    </w:p>
    <w:p w:rsidR="001C7650" w:rsidRPr="000C7041" w:rsidRDefault="001C7650" w:rsidP="005225C4">
      <w:pPr>
        <w:pStyle w:val="Akapitzlist"/>
        <w:ind w:left="0"/>
        <w:rPr>
          <w:rFonts w:cs="Arial"/>
        </w:rPr>
      </w:pPr>
    </w:p>
    <w:p w:rsidR="001C7650" w:rsidRPr="000C7041" w:rsidRDefault="001C7650" w:rsidP="005225C4">
      <w:pPr>
        <w:pStyle w:val="Akapitzlist"/>
        <w:ind w:left="0"/>
        <w:rPr>
          <w:rFonts w:cs="Arial"/>
        </w:rPr>
      </w:pPr>
      <w:r w:rsidRPr="000C7041">
        <w:rPr>
          <w:rFonts w:cs="Arial"/>
        </w:rPr>
        <w:t>Poniżej zaprezentowano analizę wybranych działań służących poprawie efektywności energetycznej miasta oraz redukcji emisji CO</w:t>
      </w:r>
      <w:r w:rsidRPr="000C7041">
        <w:rPr>
          <w:rFonts w:cs="Arial"/>
          <w:vertAlign w:val="subscript"/>
        </w:rPr>
        <w:t>2</w:t>
      </w:r>
      <w:r w:rsidRPr="000C7041">
        <w:rPr>
          <w:rFonts w:cs="Arial"/>
        </w:rPr>
        <w:t>.</w:t>
      </w:r>
    </w:p>
    <w:p w:rsidR="001C7650" w:rsidRPr="000C7041" w:rsidRDefault="001C7650" w:rsidP="005225C4">
      <w:pPr>
        <w:pStyle w:val="Akapitzlist"/>
        <w:ind w:left="0"/>
        <w:rPr>
          <w:rFonts w:cs="Arial"/>
          <w:b/>
        </w:rPr>
      </w:pPr>
    </w:p>
    <w:p w:rsidR="001C7650" w:rsidRPr="000C7041" w:rsidRDefault="001C7650" w:rsidP="005225C4">
      <w:pPr>
        <w:pStyle w:val="Nagwek3"/>
        <w:rPr>
          <w:rFonts w:cs="Arial"/>
        </w:rPr>
      </w:pPr>
      <w:bookmarkStart w:id="136" w:name="_Toc351382195"/>
      <w:bookmarkStart w:id="137" w:name="_Toc352648611"/>
      <w:r w:rsidRPr="000C7041">
        <w:rPr>
          <w:rFonts w:cs="Arial"/>
        </w:rPr>
        <w:t>Budynki mieszkalne</w:t>
      </w:r>
      <w:bookmarkEnd w:id="136"/>
      <w:bookmarkEnd w:id="137"/>
    </w:p>
    <w:p w:rsidR="001C7650" w:rsidRPr="000C7041" w:rsidRDefault="001C7650" w:rsidP="005225C4">
      <w:pPr>
        <w:rPr>
          <w:rFonts w:cs="Arial"/>
        </w:rPr>
      </w:pPr>
      <w:r w:rsidRPr="000C7041">
        <w:rPr>
          <w:rFonts w:cs="Arial"/>
        </w:rPr>
        <w:t>Na terenie miasta Toruń działania termomodernizacyjne zostały zrealizowane w znacznym stopniu. Niemal wszystkie mieszkania w zasobach spółdzielni podłączonych do miejskiej sieci ciepłowniczej są wyposażone w zawory termoregulacyjne i podzielniki kosztów. Około 90% budynków wielorodzinnych wybudowanych przed 1995 r., jest ocieplonych (ściany szczytowe), prowadzona jest również wymiana stolarki okiennej i drzwi. Charakterystyka wieku budynków mieszkalnych przedstawia się następująco:</w:t>
      </w:r>
    </w:p>
    <w:p w:rsidR="001C7650" w:rsidRPr="000C7041" w:rsidRDefault="001C7650" w:rsidP="00671D41">
      <w:pPr>
        <w:pStyle w:val="Legenda"/>
        <w:rPr>
          <w:rFonts w:cs="Arial"/>
        </w:rPr>
      </w:pPr>
      <w:r w:rsidRPr="000C7041">
        <w:t xml:space="preserve">Tabela </w:t>
      </w:r>
      <w:fldSimple w:instr=" SEQ Tabela \* ARABIC ">
        <w:r>
          <w:rPr>
            <w:noProof/>
          </w:rPr>
          <w:t>15</w:t>
        </w:r>
      </w:fldSimple>
      <w:r w:rsidRPr="000C7041">
        <w:t xml:space="preserve"> Wykaz budynków mieszkalnych wg roku budowy </w:t>
      </w:r>
      <w:r w:rsidRPr="000C7041">
        <w:rPr>
          <w:b w:val="0"/>
          <w:i/>
        </w:rPr>
        <w:t>Źródło: Studium Uwarunkowań i Kie</w:t>
      </w:r>
      <w:r>
        <w:rPr>
          <w:b w:val="0"/>
          <w:i/>
        </w:rPr>
        <w:t>r</w:t>
      </w:r>
      <w:r w:rsidRPr="000C7041">
        <w:rPr>
          <w:b w:val="0"/>
          <w:i/>
        </w:rPr>
        <w:t>unków Zagospodarowania Przestrzennego Miasta Toruń</w:t>
      </w:r>
    </w:p>
    <w:tbl>
      <w:tblPr>
        <w:tblW w:w="5500" w:type="dxa"/>
        <w:jc w:val="center"/>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A0"/>
      </w:tblPr>
      <w:tblGrid>
        <w:gridCol w:w="2920"/>
        <w:gridCol w:w="1000"/>
        <w:gridCol w:w="1580"/>
      </w:tblGrid>
      <w:tr w:rsidR="001C7650" w:rsidRPr="000C7041" w:rsidTr="00C209ED">
        <w:trPr>
          <w:trHeight w:val="300"/>
          <w:jc w:val="center"/>
        </w:trPr>
        <w:tc>
          <w:tcPr>
            <w:tcW w:w="2920" w:type="dxa"/>
            <w:shd w:val="clear" w:color="000000" w:fill="C4D79B"/>
            <w:noWrap/>
            <w:vAlign w:val="center"/>
          </w:tcPr>
          <w:p w:rsidR="001C7650" w:rsidRPr="000C7041" w:rsidRDefault="001C7650" w:rsidP="005225C4">
            <w:pPr>
              <w:spacing w:after="0" w:line="240" w:lineRule="auto"/>
              <w:jc w:val="center"/>
              <w:rPr>
                <w:rFonts w:cs="Arial"/>
                <w:b/>
                <w:color w:val="000000"/>
              </w:rPr>
            </w:pPr>
            <w:r w:rsidRPr="000C7041">
              <w:rPr>
                <w:rFonts w:cs="Arial"/>
                <w:b/>
                <w:color w:val="000000"/>
              </w:rPr>
              <w:t>wybudowane budynki</w:t>
            </w:r>
          </w:p>
        </w:tc>
        <w:tc>
          <w:tcPr>
            <w:tcW w:w="1000" w:type="dxa"/>
            <w:shd w:val="clear" w:color="000000" w:fill="C4D79B"/>
            <w:noWrap/>
            <w:vAlign w:val="center"/>
          </w:tcPr>
          <w:p w:rsidR="001C7650" w:rsidRPr="000C7041" w:rsidRDefault="001C7650" w:rsidP="005225C4">
            <w:pPr>
              <w:spacing w:after="0" w:line="240" w:lineRule="auto"/>
              <w:jc w:val="center"/>
              <w:rPr>
                <w:rFonts w:cs="Arial"/>
                <w:b/>
                <w:color w:val="000000"/>
              </w:rPr>
            </w:pPr>
            <w:r w:rsidRPr="000C7041">
              <w:rPr>
                <w:rFonts w:cs="Arial"/>
                <w:b/>
                <w:color w:val="000000"/>
              </w:rPr>
              <w:t>%</w:t>
            </w:r>
          </w:p>
        </w:tc>
        <w:tc>
          <w:tcPr>
            <w:tcW w:w="1580" w:type="dxa"/>
            <w:shd w:val="clear" w:color="000000" w:fill="C4D79B"/>
            <w:noWrap/>
            <w:vAlign w:val="center"/>
          </w:tcPr>
          <w:p w:rsidR="001C7650" w:rsidRPr="000C7041" w:rsidRDefault="001C7650" w:rsidP="005225C4">
            <w:pPr>
              <w:spacing w:after="0" w:line="240" w:lineRule="auto"/>
              <w:jc w:val="center"/>
              <w:rPr>
                <w:rFonts w:cs="Arial"/>
                <w:b/>
                <w:color w:val="000000"/>
              </w:rPr>
            </w:pPr>
            <w:r w:rsidRPr="000C7041">
              <w:rPr>
                <w:rFonts w:cs="Arial"/>
                <w:b/>
                <w:color w:val="000000"/>
              </w:rPr>
              <w:t>liczba budynków</w:t>
            </w:r>
          </w:p>
        </w:tc>
      </w:tr>
      <w:tr w:rsidR="001C7650" w:rsidRPr="000C7041" w:rsidTr="00C209ED">
        <w:trPr>
          <w:trHeight w:val="300"/>
          <w:jc w:val="center"/>
        </w:trPr>
        <w:tc>
          <w:tcPr>
            <w:tcW w:w="2920" w:type="dxa"/>
            <w:noWrap/>
            <w:vAlign w:val="center"/>
          </w:tcPr>
          <w:p w:rsidR="001C7650" w:rsidRPr="000C7041" w:rsidRDefault="001C7650" w:rsidP="005225C4">
            <w:pPr>
              <w:spacing w:after="0" w:line="240" w:lineRule="auto"/>
              <w:jc w:val="center"/>
              <w:rPr>
                <w:rFonts w:cs="Arial"/>
                <w:color w:val="000000"/>
              </w:rPr>
            </w:pPr>
            <w:r w:rsidRPr="000C7041">
              <w:rPr>
                <w:rFonts w:cs="Arial"/>
                <w:color w:val="000000"/>
              </w:rPr>
              <w:t>przed 1954 r.</w:t>
            </w:r>
          </w:p>
        </w:tc>
        <w:tc>
          <w:tcPr>
            <w:tcW w:w="1000" w:type="dxa"/>
            <w:noWrap/>
            <w:vAlign w:val="center"/>
          </w:tcPr>
          <w:p w:rsidR="001C7650" w:rsidRPr="000C7041" w:rsidRDefault="001C7650" w:rsidP="005225C4">
            <w:pPr>
              <w:spacing w:after="0" w:line="240" w:lineRule="auto"/>
              <w:jc w:val="center"/>
              <w:rPr>
                <w:rFonts w:cs="Arial"/>
                <w:color w:val="000000"/>
              </w:rPr>
            </w:pPr>
            <w:r w:rsidRPr="000C7041">
              <w:rPr>
                <w:rFonts w:cs="Arial"/>
                <w:color w:val="000000"/>
              </w:rPr>
              <w:t>23,3</w:t>
            </w:r>
          </w:p>
        </w:tc>
        <w:tc>
          <w:tcPr>
            <w:tcW w:w="1580" w:type="dxa"/>
            <w:noWrap/>
            <w:vAlign w:val="center"/>
          </w:tcPr>
          <w:p w:rsidR="001C7650" w:rsidRPr="000C7041" w:rsidRDefault="001C7650" w:rsidP="005225C4">
            <w:pPr>
              <w:spacing w:after="0" w:line="240" w:lineRule="auto"/>
              <w:jc w:val="center"/>
              <w:rPr>
                <w:rFonts w:cs="Arial"/>
                <w:color w:val="000000"/>
              </w:rPr>
            </w:pPr>
            <w:r w:rsidRPr="000C7041">
              <w:rPr>
                <w:rFonts w:cs="Arial"/>
                <w:color w:val="000000"/>
              </w:rPr>
              <w:t>2755</w:t>
            </w:r>
          </w:p>
        </w:tc>
      </w:tr>
      <w:tr w:rsidR="001C7650" w:rsidRPr="000C7041" w:rsidTr="00C209ED">
        <w:trPr>
          <w:trHeight w:val="300"/>
          <w:jc w:val="center"/>
        </w:trPr>
        <w:tc>
          <w:tcPr>
            <w:tcW w:w="2920" w:type="dxa"/>
            <w:noWrap/>
            <w:vAlign w:val="center"/>
          </w:tcPr>
          <w:p w:rsidR="001C7650" w:rsidRPr="000C7041" w:rsidRDefault="001C7650" w:rsidP="005225C4">
            <w:pPr>
              <w:spacing w:after="0" w:line="240" w:lineRule="auto"/>
              <w:jc w:val="center"/>
              <w:rPr>
                <w:rFonts w:cs="Arial"/>
                <w:color w:val="000000"/>
              </w:rPr>
            </w:pPr>
            <w:r w:rsidRPr="000C7041">
              <w:rPr>
                <w:rFonts w:cs="Arial"/>
                <w:color w:val="000000"/>
              </w:rPr>
              <w:t>1945-1970</w:t>
            </w:r>
          </w:p>
        </w:tc>
        <w:tc>
          <w:tcPr>
            <w:tcW w:w="1000" w:type="dxa"/>
            <w:noWrap/>
            <w:vAlign w:val="center"/>
          </w:tcPr>
          <w:p w:rsidR="001C7650" w:rsidRPr="000C7041" w:rsidRDefault="001C7650" w:rsidP="005225C4">
            <w:pPr>
              <w:spacing w:after="0" w:line="240" w:lineRule="auto"/>
              <w:jc w:val="center"/>
              <w:rPr>
                <w:rFonts w:cs="Arial"/>
                <w:color w:val="000000"/>
              </w:rPr>
            </w:pPr>
            <w:r w:rsidRPr="000C7041">
              <w:rPr>
                <w:rFonts w:cs="Arial"/>
                <w:color w:val="000000"/>
              </w:rPr>
              <w:t>21,9</w:t>
            </w:r>
          </w:p>
        </w:tc>
        <w:tc>
          <w:tcPr>
            <w:tcW w:w="1580" w:type="dxa"/>
            <w:noWrap/>
            <w:vAlign w:val="center"/>
          </w:tcPr>
          <w:p w:rsidR="001C7650" w:rsidRPr="000C7041" w:rsidRDefault="001C7650" w:rsidP="005225C4">
            <w:pPr>
              <w:spacing w:after="0" w:line="240" w:lineRule="auto"/>
              <w:jc w:val="center"/>
              <w:rPr>
                <w:rFonts w:cs="Arial"/>
                <w:color w:val="000000"/>
              </w:rPr>
            </w:pPr>
            <w:r w:rsidRPr="000C7041">
              <w:rPr>
                <w:rFonts w:cs="Arial"/>
                <w:color w:val="000000"/>
              </w:rPr>
              <w:t>2598</w:t>
            </w:r>
          </w:p>
        </w:tc>
      </w:tr>
      <w:tr w:rsidR="001C7650" w:rsidRPr="000C7041" w:rsidTr="00C209ED">
        <w:trPr>
          <w:trHeight w:val="300"/>
          <w:jc w:val="center"/>
        </w:trPr>
        <w:tc>
          <w:tcPr>
            <w:tcW w:w="2920" w:type="dxa"/>
            <w:noWrap/>
            <w:vAlign w:val="center"/>
          </w:tcPr>
          <w:p w:rsidR="001C7650" w:rsidRPr="000C7041" w:rsidRDefault="001C7650" w:rsidP="005225C4">
            <w:pPr>
              <w:spacing w:after="0" w:line="240" w:lineRule="auto"/>
              <w:jc w:val="center"/>
              <w:rPr>
                <w:rFonts w:cs="Arial"/>
                <w:color w:val="000000"/>
              </w:rPr>
            </w:pPr>
            <w:r w:rsidRPr="000C7041">
              <w:rPr>
                <w:rFonts w:cs="Arial"/>
                <w:color w:val="000000"/>
              </w:rPr>
              <w:t>1971-1978</w:t>
            </w:r>
          </w:p>
        </w:tc>
        <w:tc>
          <w:tcPr>
            <w:tcW w:w="1000" w:type="dxa"/>
            <w:noWrap/>
            <w:vAlign w:val="center"/>
          </w:tcPr>
          <w:p w:rsidR="001C7650" w:rsidRPr="000C7041" w:rsidRDefault="001C7650" w:rsidP="005225C4">
            <w:pPr>
              <w:spacing w:after="0" w:line="240" w:lineRule="auto"/>
              <w:jc w:val="center"/>
              <w:rPr>
                <w:rFonts w:cs="Arial"/>
                <w:color w:val="000000"/>
              </w:rPr>
            </w:pPr>
            <w:r w:rsidRPr="000C7041">
              <w:rPr>
                <w:rFonts w:cs="Arial"/>
                <w:color w:val="000000"/>
              </w:rPr>
              <w:t>12,9</w:t>
            </w:r>
          </w:p>
        </w:tc>
        <w:tc>
          <w:tcPr>
            <w:tcW w:w="1580" w:type="dxa"/>
            <w:noWrap/>
            <w:vAlign w:val="center"/>
          </w:tcPr>
          <w:p w:rsidR="001C7650" w:rsidRPr="000C7041" w:rsidRDefault="001C7650" w:rsidP="005225C4">
            <w:pPr>
              <w:spacing w:after="0" w:line="240" w:lineRule="auto"/>
              <w:jc w:val="center"/>
              <w:rPr>
                <w:rFonts w:cs="Arial"/>
                <w:color w:val="000000"/>
              </w:rPr>
            </w:pPr>
            <w:r w:rsidRPr="000C7041">
              <w:rPr>
                <w:rFonts w:cs="Arial"/>
                <w:color w:val="000000"/>
              </w:rPr>
              <w:t>1528</w:t>
            </w:r>
          </w:p>
        </w:tc>
      </w:tr>
      <w:tr w:rsidR="001C7650" w:rsidRPr="000C7041" w:rsidTr="00C209ED">
        <w:trPr>
          <w:trHeight w:val="300"/>
          <w:jc w:val="center"/>
        </w:trPr>
        <w:tc>
          <w:tcPr>
            <w:tcW w:w="2920" w:type="dxa"/>
            <w:noWrap/>
            <w:vAlign w:val="center"/>
          </w:tcPr>
          <w:p w:rsidR="001C7650" w:rsidRPr="000C7041" w:rsidRDefault="001C7650" w:rsidP="005225C4">
            <w:pPr>
              <w:spacing w:after="0" w:line="240" w:lineRule="auto"/>
              <w:jc w:val="center"/>
              <w:rPr>
                <w:rFonts w:cs="Arial"/>
                <w:color w:val="000000"/>
              </w:rPr>
            </w:pPr>
            <w:r w:rsidRPr="000C7041">
              <w:rPr>
                <w:rFonts w:cs="Arial"/>
                <w:color w:val="000000"/>
              </w:rPr>
              <w:t>1979-1988</w:t>
            </w:r>
          </w:p>
        </w:tc>
        <w:tc>
          <w:tcPr>
            <w:tcW w:w="1000" w:type="dxa"/>
            <w:noWrap/>
            <w:vAlign w:val="center"/>
          </w:tcPr>
          <w:p w:rsidR="001C7650" w:rsidRPr="000C7041" w:rsidRDefault="001C7650" w:rsidP="005225C4">
            <w:pPr>
              <w:spacing w:after="0" w:line="240" w:lineRule="auto"/>
              <w:jc w:val="center"/>
              <w:rPr>
                <w:rFonts w:cs="Arial"/>
                <w:color w:val="000000"/>
              </w:rPr>
            </w:pPr>
            <w:r w:rsidRPr="000C7041">
              <w:rPr>
                <w:rFonts w:cs="Arial"/>
                <w:color w:val="000000"/>
              </w:rPr>
              <w:t>16,5</w:t>
            </w:r>
          </w:p>
        </w:tc>
        <w:tc>
          <w:tcPr>
            <w:tcW w:w="1580" w:type="dxa"/>
            <w:noWrap/>
            <w:vAlign w:val="center"/>
          </w:tcPr>
          <w:p w:rsidR="001C7650" w:rsidRPr="000C7041" w:rsidRDefault="001C7650" w:rsidP="005225C4">
            <w:pPr>
              <w:spacing w:after="0" w:line="240" w:lineRule="auto"/>
              <w:jc w:val="center"/>
              <w:rPr>
                <w:rFonts w:cs="Arial"/>
                <w:color w:val="000000"/>
              </w:rPr>
            </w:pPr>
            <w:r w:rsidRPr="000C7041">
              <w:rPr>
                <w:rFonts w:cs="Arial"/>
                <w:color w:val="000000"/>
              </w:rPr>
              <w:t>1960</w:t>
            </w:r>
          </w:p>
        </w:tc>
      </w:tr>
      <w:tr w:rsidR="001C7650" w:rsidRPr="000C7041" w:rsidTr="00C209ED">
        <w:trPr>
          <w:trHeight w:val="300"/>
          <w:jc w:val="center"/>
        </w:trPr>
        <w:tc>
          <w:tcPr>
            <w:tcW w:w="2920" w:type="dxa"/>
            <w:noWrap/>
            <w:vAlign w:val="center"/>
          </w:tcPr>
          <w:p w:rsidR="001C7650" w:rsidRPr="000C7041" w:rsidRDefault="001C7650" w:rsidP="005225C4">
            <w:pPr>
              <w:spacing w:after="0" w:line="240" w:lineRule="auto"/>
              <w:jc w:val="center"/>
              <w:rPr>
                <w:rFonts w:cs="Arial"/>
                <w:color w:val="000000"/>
              </w:rPr>
            </w:pPr>
            <w:r w:rsidRPr="000C7041">
              <w:rPr>
                <w:rFonts w:cs="Arial"/>
                <w:color w:val="000000"/>
              </w:rPr>
              <w:t>1988-2002</w:t>
            </w:r>
          </w:p>
        </w:tc>
        <w:tc>
          <w:tcPr>
            <w:tcW w:w="1000" w:type="dxa"/>
            <w:noWrap/>
            <w:vAlign w:val="center"/>
          </w:tcPr>
          <w:p w:rsidR="001C7650" w:rsidRPr="000C7041" w:rsidRDefault="001C7650" w:rsidP="005225C4">
            <w:pPr>
              <w:spacing w:after="0" w:line="240" w:lineRule="auto"/>
              <w:jc w:val="center"/>
              <w:rPr>
                <w:rFonts w:cs="Arial"/>
                <w:color w:val="000000"/>
              </w:rPr>
            </w:pPr>
            <w:r w:rsidRPr="000C7041">
              <w:rPr>
                <w:rFonts w:cs="Arial"/>
                <w:color w:val="000000"/>
              </w:rPr>
              <w:t>15,2</w:t>
            </w:r>
          </w:p>
        </w:tc>
        <w:tc>
          <w:tcPr>
            <w:tcW w:w="1580" w:type="dxa"/>
            <w:noWrap/>
            <w:vAlign w:val="center"/>
          </w:tcPr>
          <w:p w:rsidR="001C7650" w:rsidRPr="000C7041" w:rsidRDefault="001C7650" w:rsidP="005225C4">
            <w:pPr>
              <w:spacing w:after="0" w:line="240" w:lineRule="auto"/>
              <w:jc w:val="center"/>
              <w:rPr>
                <w:rFonts w:cs="Arial"/>
                <w:color w:val="000000"/>
              </w:rPr>
            </w:pPr>
            <w:r w:rsidRPr="000C7041">
              <w:rPr>
                <w:rFonts w:cs="Arial"/>
                <w:color w:val="000000"/>
              </w:rPr>
              <w:t>1805</w:t>
            </w:r>
          </w:p>
        </w:tc>
      </w:tr>
      <w:tr w:rsidR="001C7650" w:rsidRPr="000C7041" w:rsidTr="00C209ED">
        <w:trPr>
          <w:trHeight w:val="300"/>
          <w:jc w:val="center"/>
        </w:trPr>
        <w:tc>
          <w:tcPr>
            <w:tcW w:w="2920" w:type="dxa"/>
            <w:noWrap/>
            <w:vAlign w:val="center"/>
          </w:tcPr>
          <w:p w:rsidR="001C7650" w:rsidRPr="000C7041" w:rsidRDefault="001C7650" w:rsidP="005225C4">
            <w:pPr>
              <w:spacing w:after="0" w:line="240" w:lineRule="auto"/>
              <w:jc w:val="center"/>
              <w:rPr>
                <w:rFonts w:cs="Arial"/>
                <w:color w:val="000000"/>
              </w:rPr>
            </w:pPr>
            <w:r w:rsidRPr="000C7041">
              <w:rPr>
                <w:rFonts w:cs="Arial"/>
                <w:color w:val="000000"/>
              </w:rPr>
              <w:t>po 2002 r.</w:t>
            </w:r>
          </w:p>
        </w:tc>
        <w:tc>
          <w:tcPr>
            <w:tcW w:w="1000" w:type="dxa"/>
            <w:noWrap/>
            <w:vAlign w:val="center"/>
          </w:tcPr>
          <w:p w:rsidR="001C7650" w:rsidRPr="000C7041" w:rsidRDefault="001C7650" w:rsidP="005225C4">
            <w:pPr>
              <w:spacing w:after="0" w:line="240" w:lineRule="auto"/>
              <w:jc w:val="center"/>
              <w:rPr>
                <w:rFonts w:cs="Arial"/>
                <w:color w:val="000000"/>
              </w:rPr>
            </w:pPr>
            <w:r w:rsidRPr="000C7041">
              <w:rPr>
                <w:rFonts w:cs="Arial"/>
                <w:color w:val="000000"/>
              </w:rPr>
              <w:t>10,1</w:t>
            </w:r>
          </w:p>
        </w:tc>
        <w:tc>
          <w:tcPr>
            <w:tcW w:w="1580" w:type="dxa"/>
            <w:noWrap/>
            <w:vAlign w:val="center"/>
          </w:tcPr>
          <w:p w:rsidR="001C7650" w:rsidRPr="000C7041" w:rsidRDefault="001C7650" w:rsidP="005225C4">
            <w:pPr>
              <w:spacing w:after="0" w:line="240" w:lineRule="auto"/>
              <w:jc w:val="center"/>
              <w:rPr>
                <w:rFonts w:cs="Arial"/>
                <w:color w:val="000000"/>
              </w:rPr>
            </w:pPr>
            <w:r w:rsidRPr="000C7041">
              <w:rPr>
                <w:rFonts w:cs="Arial"/>
                <w:color w:val="000000"/>
              </w:rPr>
              <w:t>1200</w:t>
            </w:r>
          </w:p>
        </w:tc>
      </w:tr>
    </w:tbl>
    <w:p w:rsidR="001C7650" w:rsidRPr="000C7041" w:rsidRDefault="001C7650" w:rsidP="005225C4">
      <w:pPr>
        <w:rPr>
          <w:rFonts w:cs="Arial"/>
        </w:rPr>
      </w:pPr>
    </w:p>
    <w:p w:rsidR="001C7650" w:rsidRPr="000C7041" w:rsidRDefault="001C7650" w:rsidP="005225C4">
      <w:pPr>
        <w:rPr>
          <w:rFonts w:cs="Arial"/>
        </w:rPr>
      </w:pPr>
      <w:r w:rsidRPr="000C7041">
        <w:rPr>
          <w:rFonts w:cs="Arial"/>
        </w:rPr>
        <w:t xml:space="preserve">Zasoby mieszkaniowe Torunia wynoszą 83,3 tys. </w:t>
      </w:r>
      <w:r>
        <w:rPr>
          <w:rFonts w:cs="Arial"/>
        </w:rPr>
        <w:t xml:space="preserve">mieszkań </w:t>
      </w:r>
      <w:r w:rsidRPr="000C7041">
        <w:rPr>
          <w:rFonts w:cs="Arial"/>
        </w:rPr>
        <w:t xml:space="preserve">(GUS, 2011 r.) z czego zbiorowo ogrzewanych mieszkań jest 56% a indywidualnie 44%. Łączna powierzchnia użytkowa </w:t>
      </w:r>
      <w:r>
        <w:rPr>
          <w:rFonts w:cs="Arial"/>
        </w:rPr>
        <w:t xml:space="preserve">obiektów mieszkalnych </w:t>
      </w:r>
      <w:r w:rsidRPr="000C7041">
        <w:rPr>
          <w:rFonts w:cs="Arial"/>
        </w:rPr>
        <w:t>wynosi ok.</w:t>
      </w:r>
      <w:r>
        <w:rPr>
          <w:rFonts w:cs="Arial"/>
        </w:rPr>
        <w:t xml:space="preserve"> </w:t>
      </w:r>
      <w:r w:rsidRPr="000C7041">
        <w:rPr>
          <w:rFonts w:cs="Arial"/>
        </w:rPr>
        <w:t>4 950 m</w:t>
      </w:r>
      <w:r w:rsidRPr="000C7041">
        <w:rPr>
          <w:rFonts w:cs="Arial"/>
          <w:vertAlign w:val="superscript"/>
        </w:rPr>
        <w:t>2</w:t>
      </w:r>
      <w:r w:rsidRPr="000C7041">
        <w:rPr>
          <w:rFonts w:cs="Arial"/>
        </w:rPr>
        <w:t>. Zapotrzebowanie na moc cieplną na terenie całego miasta oszacowano na 652 MW, w tym:</w:t>
      </w:r>
    </w:p>
    <w:p w:rsidR="001C7650" w:rsidRPr="000C7041" w:rsidRDefault="001C7650" w:rsidP="004279D3">
      <w:pPr>
        <w:numPr>
          <w:ilvl w:val="0"/>
          <w:numId w:val="112"/>
        </w:numPr>
        <w:spacing w:after="0"/>
        <w:ind w:left="714" w:hanging="357"/>
        <w:rPr>
          <w:rFonts w:cs="Arial"/>
        </w:rPr>
      </w:pPr>
      <w:r w:rsidRPr="000C7041">
        <w:rPr>
          <w:rFonts w:cs="Arial"/>
        </w:rPr>
        <w:t>budownictwo mieszkaniowe: 396 MW – 61%</w:t>
      </w:r>
      <w:r>
        <w:rPr>
          <w:rFonts w:cs="Arial"/>
        </w:rPr>
        <w:t>;</w:t>
      </w:r>
    </w:p>
    <w:p w:rsidR="001C7650" w:rsidRPr="000C7041" w:rsidRDefault="001C7650" w:rsidP="004279D3">
      <w:pPr>
        <w:numPr>
          <w:ilvl w:val="0"/>
          <w:numId w:val="112"/>
        </w:numPr>
        <w:spacing w:after="0"/>
        <w:ind w:left="714" w:hanging="357"/>
        <w:rPr>
          <w:rFonts w:cs="Arial"/>
        </w:rPr>
      </w:pPr>
      <w:r w:rsidRPr="000C7041">
        <w:rPr>
          <w:rFonts w:cs="Arial"/>
        </w:rPr>
        <w:t>budynki użyteczności publicznej:</w:t>
      </w:r>
      <w:r>
        <w:rPr>
          <w:rFonts w:cs="Arial"/>
        </w:rPr>
        <w:t xml:space="preserve"> </w:t>
      </w:r>
      <w:r w:rsidRPr="000C7041">
        <w:rPr>
          <w:rFonts w:cs="Arial"/>
        </w:rPr>
        <w:t xml:space="preserve">107 MW </w:t>
      </w:r>
      <w:r>
        <w:rPr>
          <w:rFonts w:cs="Arial"/>
        </w:rPr>
        <w:t>–</w:t>
      </w:r>
      <w:r w:rsidRPr="000C7041">
        <w:rPr>
          <w:rFonts w:cs="Arial"/>
        </w:rPr>
        <w:t xml:space="preserve"> 16%</w:t>
      </w:r>
      <w:r>
        <w:rPr>
          <w:rFonts w:cs="Arial"/>
        </w:rPr>
        <w:t>;</w:t>
      </w:r>
    </w:p>
    <w:p w:rsidR="001C7650" w:rsidRPr="000C7041" w:rsidRDefault="001C7650" w:rsidP="004279D3">
      <w:pPr>
        <w:numPr>
          <w:ilvl w:val="0"/>
          <w:numId w:val="112"/>
        </w:numPr>
        <w:rPr>
          <w:rFonts w:cs="Arial"/>
        </w:rPr>
      </w:pPr>
      <w:r w:rsidRPr="000C7041">
        <w:rPr>
          <w:rFonts w:cs="Arial"/>
        </w:rPr>
        <w:t xml:space="preserve">usługi komercyjne i wytwórczość: 150 MW </w:t>
      </w:r>
      <w:r>
        <w:rPr>
          <w:rFonts w:cs="Arial"/>
        </w:rPr>
        <w:t>–</w:t>
      </w:r>
      <w:r w:rsidRPr="000C7041">
        <w:rPr>
          <w:rFonts w:cs="Arial"/>
        </w:rPr>
        <w:t xml:space="preserve"> 23%.</w:t>
      </w:r>
    </w:p>
    <w:p w:rsidR="001C7650" w:rsidRPr="000C7041" w:rsidRDefault="001C7650" w:rsidP="005225C4">
      <w:pPr>
        <w:rPr>
          <w:rFonts w:cs="Arial"/>
        </w:rPr>
      </w:pPr>
      <w:r w:rsidRPr="000C7041">
        <w:rPr>
          <w:rFonts w:cs="Arial"/>
        </w:rPr>
        <w:t>Podstawowym narzędziem służącym poprawianiu efektywności energetycznej jest termomodernizacja. W celu oszczędnego gospodarowania energią i środowiskiem, powinna być przeprowadzona w taki sposób, aby poza wymaganiami poprawy jego cech użytkowych zapewnić wymagany poziom izolacyjności cieplnej. Kompleksowa termomodernizacja obejmuje zwykle następujące działania:</w:t>
      </w:r>
    </w:p>
    <w:p w:rsidR="001C7650" w:rsidRPr="000C7041" w:rsidRDefault="001C7650" w:rsidP="005225C4">
      <w:pPr>
        <w:numPr>
          <w:ilvl w:val="0"/>
          <w:numId w:val="21"/>
        </w:numPr>
        <w:ind w:left="709" w:hanging="349"/>
        <w:contextualSpacing/>
        <w:rPr>
          <w:rFonts w:cs="Arial"/>
        </w:rPr>
      </w:pPr>
      <w:r w:rsidRPr="000C7041">
        <w:rPr>
          <w:rFonts w:cs="Arial"/>
        </w:rPr>
        <w:lastRenderedPageBreak/>
        <w:t>zwiększenie izolacyjności cieplnej przegród zewnętrznych;</w:t>
      </w:r>
    </w:p>
    <w:p w:rsidR="001C7650" w:rsidRPr="000C7041" w:rsidRDefault="001C7650" w:rsidP="005225C4">
      <w:pPr>
        <w:numPr>
          <w:ilvl w:val="0"/>
          <w:numId w:val="21"/>
        </w:numPr>
        <w:ind w:left="709" w:hanging="349"/>
        <w:contextualSpacing/>
        <w:rPr>
          <w:rFonts w:cs="Arial"/>
        </w:rPr>
      </w:pPr>
      <w:r w:rsidRPr="000C7041">
        <w:rPr>
          <w:rFonts w:cs="Arial"/>
        </w:rPr>
        <w:t>zwiększenie szczelności przegród zewnętrznych;</w:t>
      </w:r>
    </w:p>
    <w:p w:rsidR="001C7650" w:rsidRPr="000C7041" w:rsidRDefault="001C7650" w:rsidP="005225C4">
      <w:pPr>
        <w:numPr>
          <w:ilvl w:val="0"/>
          <w:numId w:val="21"/>
        </w:numPr>
        <w:ind w:left="709" w:hanging="349"/>
        <w:contextualSpacing/>
        <w:rPr>
          <w:rFonts w:cs="Arial"/>
        </w:rPr>
      </w:pPr>
      <w:r w:rsidRPr="000C7041">
        <w:rPr>
          <w:rFonts w:cs="Arial"/>
        </w:rPr>
        <w:t>modernizację systemu grzewczego i wentylacyjnego, połączone z dostosowaniem instalacji grzewczej do obniżonego zapotrzebowania na ciepło;</w:t>
      </w:r>
    </w:p>
    <w:p w:rsidR="001C7650" w:rsidRPr="000C7041" w:rsidRDefault="001C7650" w:rsidP="005225C4">
      <w:pPr>
        <w:numPr>
          <w:ilvl w:val="0"/>
          <w:numId w:val="21"/>
        </w:numPr>
        <w:ind w:left="709" w:hanging="349"/>
        <w:contextualSpacing/>
        <w:rPr>
          <w:rFonts w:cs="Arial"/>
        </w:rPr>
      </w:pPr>
      <w:r w:rsidRPr="000C7041">
        <w:rPr>
          <w:rFonts w:cs="Arial"/>
        </w:rPr>
        <w:t>modernizację systemu przygotowania ciepłej wody użytkowej;</w:t>
      </w:r>
    </w:p>
    <w:p w:rsidR="001C7650" w:rsidRPr="000C7041" w:rsidRDefault="001C7650" w:rsidP="005225C4">
      <w:pPr>
        <w:numPr>
          <w:ilvl w:val="0"/>
          <w:numId w:val="21"/>
        </w:numPr>
        <w:ind w:left="709" w:hanging="349"/>
        <w:contextualSpacing/>
        <w:rPr>
          <w:rFonts w:cs="Arial"/>
        </w:rPr>
      </w:pPr>
      <w:r w:rsidRPr="000C7041">
        <w:rPr>
          <w:rFonts w:cs="Arial"/>
        </w:rPr>
        <w:t>ewentualnie zamianę konwencjonalnego źródła ciepła na źródło niekonwencjonalne (energia z biomasy, wody, wiatru, geotermalna, słoneczna itp.).</w:t>
      </w:r>
    </w:p>
    <w:p w:rsidR="001C7650" w:rsidRPr="000C7041" w:rsidRDefault="001C7650" w:rsidP="005225C4">
      <w:pPr>
        <w:ind w:left="709"/>
        <w:contextualSpacing/>
        <w:rPr>
          <w:rFonts w:cs="Arial"/>
        </w:rPr>
      </w:pPr>
    </w:p>
    <w:p w:rsidR="001C7650" w:rsidRDefault="00267240" w:rsidP="005225C4">
      <w:pPr>
        <w:contextualSpacing/>
        <w:rPr>
          <w:rFonts w:cs="Arial"/>
        </w:rPr>
      </w:pPr>
      <w:fldSimple w:instr=" REF _Ref352317507 \h  \* MERGEFORMAT ">
        <w:r w:rsidR="001C7650" w:rsidRPr="00001409">
          <w:t xml:space="preserve">Tabela </w:t>
        </w:r>
        <w:r w:rsidR="001C7650" w:rsidRPr="00001409">
          <w:rPr>
            <w:noProof/>
          </w:rPr>
          <w:t>16</w:t>
        </w:r>
      </w:fldSimple>
      <w:r w:rsidR="001C7650" w:rsidRPr="002F7051">
        <w:rPr>
          <w:rFonts w:cs="Arial"/>
        </w:rPr>
        <w:t>. pokazuje</w:t>
      </w:r>
      <w:r w:rsidR="001C7650" w:rsidRPr="000C7041">
        <w:rPr>
          <w:rFonts w:cs="Arial"/>
        </w:rPr>
        <w:t xml:space="preserve"> jakie wskaźniki obniżenia zużycia ciepła można osiągnąć dzięki modernizacji poszczególnych elementów.</w:t>
      </w:r>
    </w:p>
    <w:p w:rsidR="001C7650" w:rsidRPr="000C7041" w:rsidRDefault="001C7650" w:rsidP="005225C4">
      <w:pPr>
        <w:contextualSpacing/>
        <w:rPr>
          <w:rFonts w:cs="Arial"/>
        </w:rPr>
      </w:pPr>
    </w:p>
    <w:p w:rsidR="001C7650" w:rsidRPr="000C7041" w:rsidRDefault="001C7650" w:rsidP="00671D41">
      <w:pPr>
        <w:tabs>
          <w:tab w:val="left" w:pos="5220"/>
        </w:tabs>
        <w:jc w:val="left"/>
        <w:rPr>
          <w:rFonts w:cs="Arial"/>
          <w:i/>
          <w:sz w:val="20"/>
          <w:szCs w:val="20"/>
        </w:rPr>
      </w:pPr>
      <w:bookmarkStart w:id="138" w:name="_Ref352317507"/>
      <w:r w:rsidRPr="000C7041">
        <w:rPr>
          <w:b/>
          <w:sz w:val="20"/>
          <w:szCs w:val="20"/>
        </w:rPr>
        <w:t xml:space="preserve">Tabela </w:t>
      </w:r>
      <w:r w:rsidR="00267240" w:rsidRPr="000C7041">
        <w:rPr>
          <w:b/>
          <w:sz w:val="20"/>
          <w:szCs w:val="20"/>
        </w:rPr>
        <w:fldChar w:fldCharType="begin"/>
      </w:r>
      <w:r w:rsidRPr="000C7041">
        <w:rPr>
          <w:b/>
          <w:sz w:val="20"/>
          <w:szCs w:val="20"/>
        </w:rPr>
        <w:instrText xml:space="preserve"> SEQ Tabela \* ARABIC </w:instrText>
      </w:r>
      <w:r w:rsidR="00267240" w:rsidRPr="000C7041">
        <w:rPr>
          <w:b/>
          <w:sz w:val="20"/>
          <w:szCs w:val="20"/>
        </w:rPr>
        <w:fldChar w:fldCharType="separate"/>
      </w:r>
      <w:r>
        <w:rPr>
          <w:b/>
          <w:noProof/>
          <w:sz w:val="20"/>
          <w:szCs w:val="20"/>
        </w:rPr>
        <w:t>16</w:t>
      </w:r>
      <w:r w:rsidR="00267240" w:rsidRPr="000C7041">
        <w:rPr>
          <w:b/>
          <w:sz w:val="20"/>
          <w:szCs w:val="20"/>
        </w:rPr>
        <w:fldChar w:fldCharType="end"/>
      </w:r>
      <w:bookmarkEnd w:id="138"/>
      <w:r w:rsidRPr="000C7041">
        <w:rPr>
          <w:b/>
          <w:sz w:val="20"/>
          <w:szCs w:val="20"/>
        </w:rPr>
        <w:t xml:space="preserve"> Ilościowe efekty wybranych przedsięwzięć termomodernizacyjnych</w:t>
      </w:r>
      <w:r w:rsidRPr="000C7041">
        <w:rPr>
          <w:sz w:val="20"/>
          <w:szCs w:val="20"/>
        </w:rPr>
        <w:t xml:space="preserve"> </w:t>
      </w:r>
      <w:r w:rsidRPr="000C7041">
        <w:rPr>
          <w:rFonts w:cs="Arial"/>
          <w:i/>
          <w:sz w:val="20"/>
          <w:szCs w:val="20"/>
        </w:rPr>
        <w:t xml:space="preserve">Źródło: Dr hab. inż. </w:t>
      </w:r>
      <w:r w:rsidRPr="00001409">
        <w:rPr>
          <w:rFonts w:cs="Arial"/>
          <w:i/>
          <w:sz w:val="20"/>
          <w:szCs w:val="20"/>
        </w:rPr>
        <w:t xml:space="preserve">Jan Norwisz, dr inż. Aleksander D. Panek .Dr hab. inż. Jan Norwisz, drinż. </w:t>
      </w:r>
      <w:r w:rsidRPr="000C7041">
        <w:rPr>
          <w:rFonts w:cs="Arial"/>
          <w:i/>
          <w:sz w:val="20"/>
          <w:szCs w:val="20"/>
        </w:rPr>
        <w:t>Aleksander D. Panek: Poprawa efektywności użytkowania ciepła grzewczego elementem wdrażania zasad zrównoważonego rozwoju.</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7128"/>
        <w:gridCol w:w="2160"/>
      </w:tblGrid>
      <w:tr w:rsidR="001C7650" w:rsidRPr="000C7041" w:rsidTr="005225C4">
        <w:trPr>
          <w:jc w:val="center"/>
        </w:trPr>
        <w:tc>
          <w:tcPr>
            <w:tcW w:w="7128" w:type="dxa"/>
            <w:shd w:val="clear" w:color="auto" w:fill="C2D69B"/>
            <w:vAlign w:val="center"/>
          </w:tcPr>
          <w:p w:rsidR="001C7650" w:rsidRPr="000C7041" w:rsidRDefault="001C7650" w:rsidP="005225C4">
            <w:pPr>
              <w:spacing w:after="0"/>
              <w:jc w:val="center"/>
              <w:rPr>
                <w:rFonts w:cs="Arial"/>
                <w:b/>
              </w:rPr>
            </w:pPr>
            <w:r w:rsidRPr="000C7041">
              <w:rPr>
                <w:rFonts w:cs="Arial"/>
                <w:b/>
              </w:rPr>
              <w:t>Sposób uzyskania oszczędności</w:t>
            </w:r>
          </w:p>
        </w:tc>
        <w:tc>
          <w:tcPr>
            <w:tcW w:w="2160" w:type="dxa"/>
            <w:shd w:val="clear" w:color="auto" w:fill="C2D69B"/>
            <w:vAlign w:val="center"/>
          </w:tcPr>
          <w:p w:rsidR="001C7650" w:rsidRPr="000C7041" w:rsidRDefault="001C7650" w:rsidP="005225C4">
            <w:pPr>
              <w:spacing w:after="0"/>
              <w:jc w:val="center"/>
              <w:rPr>
                <w:rFonts w:cs="Arial"/>
                <w:b/>
              </w:rPr>
            </w:pPr>
            <w:r w:rsidRPr="000C7041">
              <w:rPr>
                <w:rFonts w:cs="Arial"/>
                <w:b/>
              </w:rPr>
              <w:t>Obniżenie zużycia ciepła</w:t>
            </w:r>
          </w:p>
        </w:tc>
      </w:tr>
      <w:tr w:rsidR="001C7650" w:rsidRPr="000C7041" w:rsidTr="005225C4">
        <w:trPr>
          <w:jc w:val="center"/>
        </w:trPr>
        <w:tc>
          <w:tcPr>
            <w:tcW w:w="7128" w:type="dxa"/>
            <w:vAlign w:val="center"/>
          </w:tcPr>
          <w:p w:rsidR="001C7650" w:rsidRPr="000C7041" w:rsidRDefault="001C7650" w:rsidP="005225C4">
            <w:pPr>
              <w:spacing w:after="0"/>
              <w:jc w:val="center"/>
              <w:rPr>
                <w:rFonts w:cs="Arial"/>
              </w:rPr>
            </w:pPr>
            <w:r w:rsidRPr="000C7041">
              <w:rPr>
                <w:rFonts w:cs="Arial"/>
              </w:rPr>
              <w:t>Wprowadzenie w węźle cieplnym automatyki i urządzeń sterujących</w:t>
            </w:r>
          </w:p>
        </w:tc>
        <w:tc>
          <w:tcPr>
            <w:tcW w:w="2160" w:type="dxa"/>
            <w:vAlign w:val="center"/>
          </w:tcPr>
          <w:p w:rsidR="001C7650" w:rsidRPr="000C7041" w:rsidRDefault="001C7650" w:rsidP="005225C4">
            <w:pPr>
              <w:spacing w:after="0"/>
              <w:jc w:val="center"/>
              <w:rPr>
                <w:rFonts w:cs="Arial"/>
              </w:rPr>
            </w:pPr>
            <w:r w:rsidRPr="000C7041">
              <w:rPr>
                <w:rFonts w:cs="Arial"/>
              </w:rPr>
              <w:t>5 ÷ 15%</w:t>
            </w:r>
          </w:p>
        </w:tc>
      </w:tr>
      <w:tr w:rsidR="001C7650" w:rsidRPr="000C7041" w:rsidTr="005225C4">
        <w:trPr>
          <w:jc w:val="center"/>
        </w:trPr>
        <w:tc>
          <w:tcPr>
            <w:tcW w:w="7128" w:type="dxa"/>
            <w:vAlign w:val="center"/>
          </w:tcPr>
          <w:p w:rsidR="001C7650" w:rsidRPr="000C7041" w:rsidRDefault="001C7650" w:rsidP="005225C4">
            <w:pPr>
              <w:spacing w:after="0"/>
              <w:jc w:val="center"/>
              <w:rPr>
                <w:rFonts w:cs="Arial"/>
              </w:rPr>
            </w:pPr>
            <w:r w:rsidRPr="000C7041">
              <w:rPr>
                <w:rFonts w:cs="Arial"/>
              </w:rPr>
              <w:t>Wprowadzenie hermetyzacji instalacji, przeprowadzenie regulacji hydraulicznej i zamontowanie zaworów w pomieszczeniach</w:t>
            </w:r>
          </w:p>
        </w:tc>
        <w:tc>
          <w:tcPr>
            <w:tcW w:w="2160" w:type="dxa"/>
            <w:vAlign w:val="center"/>
          </w:tcPr>
          <w:p w:rsidR="001C7650" w:rsidRPr="000C7041" w:rsidRDefault="001C7650" w:rsidP="005225C4">
            <w:pPr>
              <w:spacing w:after="0"/>
              <w:jc w:val="center"/>
              <w:rPr>
                <w:rFonts w:cs="Arial"/>
              </w:rPr>
            </w:pPr>
            <w:r w:rsidRPr="000C7041">
              <w:rPr>
                <w:rFonts w:cs="Arial"/>
              </w:rPr>
              <w:t>10 ÷ 20%</w:t>
            </w:r>
          </w:p>
        </w:tc>
      </w:tr>
      <w:tr w:rsidR="001C7650" w:rsidRPr="000C7041" w:rsidTr="005225C4">
        <w:trPr>
          <w:jc w:val="center"/>
        </w:trPr>
        <w:tc>
          <w:tcPr>
            <w:tcW w:w="7128" w:type="dxa"/>
            <w:vAlign w:val="center"/>
          </w:tcPr>
          <w:p w:rsidR="001C7650" w:rsidRPr="000C7041" w:rsidRDefault="001C7650" w:rsidP="005225C4">
            <w:pPr>
              <w:spacing w:after="0"/>
              <w:jc w:val="center"/>
              <w:rPr>
                <w:rFonts w:cs="Arial"/>
              </w:rPr>
            </w:pPr>
            <w:r w:rsidRPr="000C7041">
              <w:rPr>
                <w:rFonts w:cs="Arial"/>
              </w:rPr>
              <w:t>Wprowadzenie podzielników kosztów</w:t>
            </w:r>
          </w:p>
        </w:tc>
        <w:tc>
          <w:tcPr>
            <w:tcW w:w="2160" w:type="dxa"/>
            <w:vAlign w:val="center"/>
          </w:tcPr>
          <w:p w:rsidR="001C7650" w:rsidRPr="000C7041" w:rsidRDefault="001C7650" w:rsidP="005225C4">
            <w:pPr>
              <w:spacing w:after="0"/>
              <w:jc w:val="center"/>
              <w:rPr>
                <w:rFonts w:cs="Arial"/>
              </w:rPr>
            </w:pPr>
            <w:r w:rsidRPr="000C7041">
              <w:rPr>
                <w:rFonts w:cs="Arial"/>
              </w:rPr>
              <w:t>10%</w:t>
            </w:r>
          </w:p>
        </w:tc>
      </w:tr>
      <w:tr w:rsidR="001C7650" w:rsidRPr="000C7041" w:rsidTr="005225C4">
        <w:trPr>
          <w:jc w:val="center"/>
        </w:trPr>
        <w:tc>
          <w:tcPr>
            <w:tcW w:w="7128" w:type="dxa"/>
            <w:vAlign w:val="center"/>
          </w:tcPr>
          <w:p w:rsidR="001C7650" w:rsidRPr="000C7041" w:rsidRDefault="001C7650" w:rsidP="005225C4">
            <w:pPr>
              <w:spacing w:after="0"/>
              <w:jc w:val="center"/>
              <w:rPr>
                <w:rFonts w:cs="Arial"/>
              </w:rPr>
            </w:pPr>
            <w:r w:rsidRPr="000C7041">
              <w:rPr>
                <w:rFonts w:cs="Arial"/>
              </w:rPr>
              <w:t>Wprowadzenie ekranów za grzejnikami</w:t>
            </w:r>
          </w:p>
        </w:tc>
        <w:tc>
          <w:tcPr>
            <w:tcW w:w="2160" w:type="dxa"/>
            <w:vAlign w:val="center"/>
          </w:tcPr>
          <w:p w:rsidR="001C7650" w:rsidRPr="000C7041" w:rsidRDefault="001C7650" w:rsidP="005225C4">
            <w:pPr>
              <w:spacing w:after="0"/>
              <w:jc w:val="center"/>
              <w:rPr>
                <w:rFonts w:cs="Arial"/>
              </w:rPr>
            </w:pPr>
            <w:r w:rsidRPr="000C7041">
              <w:rPr>
                <w:rFonts w:cs="Arial"/>
              </w:rPr>
              <w:t>2 ÷ 3%</w:t>
            </w:r>
          </w:p>
        </w:tc>
      </w:tr>
      <w:tr w:rsidR="001C7650" w:rsidRPr="000C7041" w:rsidTr="005225C4">
        <w:trPr>
          <w:jc w:val="center"/>
        </w:trPr>
        <w:tc>
          <w:tcPr>
            <w:tcW w:w="7128" w:type="dxa"/>
            <w:vAlign w:val="center"/>
          </w:tcPr>
          <w:p w:rsidR="001C7650" w:rsidRPr="000C7041" w:rsidRDefault="001C7650" w:rsidP="005225C4">
            <w:pPr>
              <w:spacing w:after="0"/>
              <w:jc w:val="center"/>
              <w:rPr>
                <w:rFonts w:cs="Arial"/>
              </w:rPr>
            </w:pPr>
            <w:r w:rsidRPr="000C7041">
              <w:rPr>
                <w:rFonts w:cs="Arial"/>
              </w:rPr>
              <w:t>Uszczelnienie drzwi i okien</w:t>
            </w:r>
          </w:p>
        </w:tc>
        <w:tc>
          <w:tcPr>
            <w:tcW w:w="2160" w:type="dxa"/>
            <w:vAlign w:val="center"/>
          </w:tcPr>
          <w:p w:rsidR="001C7650" w:rsidRPr="000C7041" w:rsidRDefault="001C7650" w:rsidP="005225C4">
            <w:pPr>
              <w:spacing w:after="0"/>
              <w:jc w:val="center"/>
              <w:rPr>
                <w:rFonts w:cs="Arial"/>
              </w:rPr>
            </w:pPr>
            <w:r w:rsidRPr="000C7041">
              <w:rPr>
                <w:rFonts w:cs="Arial"/>
              </w:rPr>
              <w:t>3 ÷ 5%</w:t>
            </w:r>
          </w:p>
        </w:tc>
      </w:tr>
      <w:tr w:rsidR="001C7650" w:rsidRPr="000C7041" w:rsidTr="005225C4">
        <w:trPr>
          <w:jc w:val="center"/>
        </w:trPr>
        <w:tc>
          <w:tcPr>
            <w:tcW w:w="7128" w:type="dxa"/>
            <w:vAlign w:val="center"/>
          </w:tcPr>
          <w:p w:rsidR="001C7650" w:rsidRPr="000C7041" w:rsidRDefault="001C7650" w:rsidP="005225C4">
            <w:pPr>
              <w:spacing w:after="0"/>
              <w:jc w:val="center"/>
              <w:rPr>
                <w:rFonts w:cs="Arial"/>
              </w:rPr>
            </w:pPr>
            <w:r w:rsidRPr="000C7041">
              <w:rPr>
                <w:rFonts w:cs="Arial"/>
              </w:rPr>
              <w:t>Wymiana okien na okna o niższym współczynniku przenikania ciepła</w:t>
            </w:r>
          </w:p>
        </w:tc>
        <w:tc>
          <w:tcPr>
            <w:tcW w:w="2160" w:type="dxa"/>
            <w:vAlign w:val="center"/>
          </w:tcPr>
          <w:p w:rsidR="001C7650" w:rsidRPr="000C7041" w:rsidRDefault="001C7650" w:rsidP="005225C4">
            <w:pPr>
              <w:spacing w:after="0"/>
              <w:jc w:val="center"/>
              <w:rPr>
                <w:rFonts w:cs="Arial"/>
              </w:rPr>
            </w:pPr>
            <w:r w:rsidRPr="000C7041">
              <w:rPr>
                <w:rFonts w:cs="Arial"/>
              </w:rPr>
              <w:t>10 ÷ 15%</w:t>
            </w:r>
          </w:p>
        </w:tc>
      </w:tr>
      <w:tr w:rsidR="001C7650" w:rsidRPr="000C7041" w:rsidTr="005225C4">
        <w:trPr>
          <w:jc w:val="center"/>
        </w:trPr>
        <w:tc>
          <w:tcPr>
            <w:tcW w:w="7128" w:type="dxa"/>
            <w:vAlign w:val="center"/>
          </w:tcPr>
          <w:p w:rsidR="001C7650" w:rsidRPr="000C7041" w:rsidRDefault="001C7650" w:rsidP="005225C4">
            <w:pPr>
              <w:spacing w:after="0"/>
              <w:jc w:val="center"/>
              <w:rPr>
                <w:rFonts w:cs="Arial"/>
              </w:rPr>
            </w:pPr>
            <w:r w:rsidRPr="000C7041">
              <w:rPr>
                <w:rFonts w:cs="Arial"/>
              </w:rPr>
              <w:t>Izolacja zewnętrznych przegród budowlanych</w:t>
            </w:r>
          </w:p>
        </w:tc>
        <w:tc>
          <w:tcPr>
            <w:tcW w:w="2160" w:type="dxa"/>
            <w:vAlign w:val="center"/>
          </w:tcPr>
          <w:p w:rsidR="001C7650" w:rsidRPr="000C7041" w:rsidRDefault="001C7650" w:rsidP="005225C4">
            <w:pPr>
              <w:spacing w:after="0"/>
              <w:jc w:val="center"/>
              <w:rPr>
                <w:rFonts w:cs="Arial"/>
              </w:rPr>
            </w:pPr>
            <w:r w:rsidRPr="000C7041">
              <w:rPr>
                <w:rFonts w:cs="Arial"/>
              </w:rPr>
              <w:t>10 ÷ 15%</w:t>
            </w:r>
          </w:p>
        </w:tc>
      </w:tr>
    </w:tbl>
    <w:p w:rsidR="001C7650" w:rsidRPr="000C7041" w:rsidRDefault="001C7650" w:rsidP="005225C4">
      <w:pPr>
        <w:tabs>
          <w:tab w:val="left" w:pos="5220"/>
        </w:tabs>
        <w:rPr>
          <w:rFonts w:cs="Arial"/>
        </w:rPr>
      </w:pPr>
      <w:r w:rsidRPr="000C7041">
        <w:rPr>
          <w:rFonts w:cs="Arial"/>
        </w:rPr>
        <w:t>Poniższa tabela przedstawia chronologicznie wprowadzone zmiany wybranych wymagań budowlanych.</w:t>
      </w:r>
      <w:bookmarkStart w:id="139" w:name="_Ref251225294"/>
    </w:p>
    <w:bookmarkEnd w:id="139"/>
    <w:p w:rsidR="001C7650" w:rsidRPr="000C7041" w:rsidRDefault="001C7650" w:rsidP="00671D41">
      <w:pPr>
        <w:pStyle w:val="Akapitzlist"/>
        <w:ind w:left="0"/>
        <w:rPr>
          <w:rFonts w:cs="Arial"/>
          <w:i/>
          <w:sz w:val="20"/>
        </w:rPr>
      </w:pPr>
      <w:r w:rsidRPr="000C7041">
        <w:rPr>
          <w:b/>
          <w:sz w:val="20"/>
          <w:szCs w:val="20"/>
        </w:rPr>
        <w:t xml:space="preserve">Tabela </w:t>
      </w:r>
      <w:r w:rsidR="00267240" w:rsidRPr="000C7041">
        <w:rPr>
          <w:b/>
          <w:sz w:val="20"/>
          <w:szCs w:val="20"/>
        </w:rPr>
        <w:fldChar w:fldCharType="begin"/>
      </w:r>
      <w:r w:rsidRPr="000C7041">
        <w:rPr>
          <w:b/>
          <w:sz w:val="20"/>
          <w:szCs w:val="20"/>
        </w:rPr>
        <w:instrText xml:space="preserve"> SEQ Tabela \* ARABIC </w:instrText>
      </w:r>
      <w:r w:rsidR="00267240" w:rsidRPr="000C7041">
        <w:rPr>
          <w:b/>
          <w:sz w:val="20"/>
          <w:szCs w:val="20"/>
        </w:rPr>
        <w:fldChar w:fldCharType="separate"/>
      </w:r>
      <w:r>
        <w:rPr>
          <w:b/>
          <w:noProof/>
          <w:sz w:val="20"/>
          <w:szCs w:val="20"/>
        </w:rPr>
        <w:t>17</w:t>
      </w:r>
      <w:r w:rsidR="00267240" w:rsidRPr="000C7041">
        <w:rPr>
          <w:b/>
          <w:sz w:val="20"/>
          <w:szCs w:val="20"/>
        </w:rPr>
        <w:fldChar w:fldCharType="end"/>
      </w:r>
      <w:r w:rsidRPr="000C7041">
        <w:rPr>
          <w:b/>
          <w:sz w:val="20"/>
          <w:szCs w:val="20"/>
        </w:rPr>
        <w:t xml:space="preserve"> Zmiany w przepisach i normach budowlanych w odniesieniu do poziomu zużycia energii na ogrzewanie</w:t>
      </w:r>
      <w:r w:rsidRPr="000C7041">
        <w:t xml:space="preserve"> </w:t>
      </w:r>
      <w:r w:rsidRPr="000C7041">
        <w:rPr>
          <w:rFonts w:cs="Arial"/>
          <w:i/>
          <w:sz w:val="20"/>
        </w:rPr>
        <w:t>Źródło: Małgorzata Popiołek, Narodowa Agencja Poszanowania Energii Praca zbiorowa pod red. dr hab. inż. Jana Norwisza, prof. AGH: Termomodernizacja budynków dla poprawy jakości środowiska. Poradnik dla audytorów energetycznych, inspektorów środowiska, projektantów oraz zarządców budynków i obiektów budowlanych, Biblioteka Fundacji Poszanowania Energii, Gliwice 2004.</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1365"/>
        <w:gridCol w:w="2884"/>
        <w:gridCol w:w="2247"/>
        <w:gridCol w:w="1696"/>
        <w:gridCol w:w="1662"/>
      </w:tblGrid>
      <w:tr w:rsidR="001C7650" w:rsidRPr="000C7041" w:rsidTr="005225C4">
        <w:trPr>
          <w:trHeight w:val="688"/>
        </w:trPr>
        <w:tc>
          <w:tcPr>
            <w:tcW w:w="0" w:type="auto"/>
            <w:vMerge w:val="restart"/>
            <w:shd w:val="clear" w:color="auto" w:fill="C2D69B"/>
            <w:vAlign w:val="center"/>
          </w:tcPr>
          <w:p w:rsidR="001C7650" w:rsidRPr="000C7041" w:rsidRDefault="001C7650" w:rsidP="005225C4">
            <w:pPr>
              <w:spacing w:after="0"/>
              <w:jc w:val="center"/>
              <w:rPr>
                <w:rFonts w:cs="Arial"/>
                <w:b/>
              </w:rPr>
            </w:pPr>
            <w:r w:rsidRPr="000C7041">
              <w:rPr>
                <w:rFonts w:cs="Arial"/>
                <w:b/>
              </w:rPr>
              <w:t>Budynki</w:t>
            </w:r>
          </w:p>
          <w:p w:rsidR="001C7650" w:rsidRPr="000C7041" w:rsidRDefault="001C7650" w:rsidP="005225C4">
            <w:pPr>
              <w:spacing w:after="0"/>
              <w:jc w:val="center"/>
              <w:rPr>
                <w:rFonts w:cs="Arial"/>
                <w:b/>
              </w:rPr>
            </w:pPr>
            <w:r w:rsidRPr="000C7041">
              <w:rPr>
                <w:rFonts w:cs="Arial"/>
                <w:b/>
              </w:rPr>
              <w:t>budowlane</w:t>
            </w:r>
          </w:p>
        </w:tc>
        <w:tc>
          <w:tcPr>
            <w:tcW w:w="0" w:type="auto"/>
            <w:vMerge w:val="restart"/>
            <w:shd w:val="clear" w:color="auto" w:fill="C2D69B"/>
            <w:vAlign w:val="center"/>
          </w:tcPr>
          <w:p w:rsidR="001C7650" w:rsidRPr="000C7041" w:rsidRDefault="001C7650" w:rsidP="005225C4">
            <w:pPr>
              <w:spacing w:after="0"/>
              <w:jc w:val="center"/>
              <w:rPr>
                <w:rFonts w:cs="Arial"/>
                <w:b/>
              </w:rPr>
            </w:pPr>
            <w:r w:rsidRPr="000C7041">
              <w:rPr>
                <w:rFonts w:cs="Arial"/>
                <w:b/>
              </w:rPr>
              <w:t>Przepis i data wprowadzenia</w:t>
            </w:r>
          </w:p>
        </w:tc>
        <w:tc>
          <w:tcPr>
            <w:tcW w:w="2247" w:type="dxa"/>
            <w:vMerge w:val="restart"/>
            <w:shd w:val="clear" w:color="auto" w:fill="C2D69B"/>
            <w:vAlign w:val="center"/>
          </w:tcPr>
          <w:p w:rsidR="001C7650" w:rsidRPr="000C7041" w:rsidRDefault="001C7650" w:rsidP="005225C4">
            <w:pPr>
              <w:spacing w:after="0"/>
              <w:jc w:val="center"/>
              <w:rPr>
                <w:rFonts w:cs="Arial"/>
                <w:b/>
              </w:rPr>
            </w:pPr>
            <w:r w:rsidRPr="000C7041">
              <w:rPr>
                <w:rFonts w:cs="Arial"/>
                <w:b/>
              </w:rPr>
              <w:t>Wymagany współczynnik</w:t>
            </w:r>
          </w:p>
          <w:p w:rsidR="001C7650" w:rsidRPr="000C7041" w:rsidRDefault="001C7650" w:rsidP="005225C4">
            <w:pPr>
              <w:spacing w:after="0"/>
              <w:jc w:val="center"/>
              <w:rPr>
                <w:rFonts w:cs="Arial"/>
                <w:b/>
              </w:rPr>
            </w:pPr>
            <w:r w:rsidRPr="000C7041">
              <w:rPr>
                <w:rFonts w:cs="Arial"/>
                <w:b/>
              </w:rPr>
              <w:t xml:space="preserve">przenikania </w:t>
            </w:r>
            <w:r w:rsidRPr="000C7041">
              <w:rPr>
                <w:rFonts w:cs="Arial"/>
                <w:b/>
                <w:i/>
              </w:rPr>
              <w:t>U</w:t>
            </w:r>
            <w:r w:rsidRPr="000C7041">
              <w:rPr>
                <w:rFonts w:cs="Arial"/>
                <w:b/>
              </w:rPr>
              <w:t xml:space="preserve"> dla ściany zewnętrznej</w:t>
            </w:r>
          </w:p>
          <w:p w:rsidR="001C7650" w:rsidRPr="000C7041" w:rsidRDefault="001C7650" w:rsidP="005225C4">
            <w:pPr>
              <w:spacing w:after="0"/>
              <w:jc w:val="center"/>
              <w:rPr>
                <w:rFonts w:cs="Arial"/>
                <w:b/>
              </w:rPr>
            </w:pPr>
            <w:r w:rsidRPr="000C7041">
              <w:rPr>
                <w:rFonts w:cs="Arial"/>
                <w:b/>
              </w:rPr>
              <w:t>[W/m</w:t>
            </w:r>
            <w:r w:rsidRPr="000C7041">
              <w:rPr>
                <w:rFonts w:cs="Arial"/>
                <w:b/>
                <w:vertAlign w:val="superscript"/>
              </w:rPr>
              <w:t>2</w:t>
            </w:r>
            <w:r w:rsidRPr="000C7041">
              <w:rPr>
                <w:rFonts w:cs="Arial"/>
                <w:b/>
              </w:rPr>
              <w:t>K]</w:t>
            </w:r>
          </w:p>
        </w:tc>
        <w:tc>
          <w:tcPr>
            <w:tcW w:w="3240" w:type="dxa"/>
            <w:gridSpan w:val="2"/>
            <w:shd w:val="clear" w:color="auto" w:fill="C2D69B"/>
            <w:vAlign w:val="center"/>
          </w:tcPr>
          <w:p w:rsidR="001C7650" w:rsidRPr="000C7041" w:rsidRDefault="001C7650" w:rsidP="005225C4">
            <w:pPr>
              <w:spacing w:after="0"/>
              <w:jc w:val="center"/>
              <w:rPr>
                <w:rFonts w:cs="Arial"/>
                <w:b/>
                <w:vertAlign w:val="superscript"/>
              </w:rPr>
            </w:pPr>
            <w:r w:rsidRPr="000C7041">
              <w:rPr>
                <w:rFonts w:cs="Arial"/>
                <w:b/>
              </w:rPr>
              <w:t>Przeciętne roczne zużycie na ogrzanie 1m</w:t>
            </w:r>
            <w:r w:rsidRPr="000C7041">
              <w:rPr>
                <w:rFonts w:cs="Arial"/>
                <w:b/>
                <w:vertAlign w:val="superscript"/>
              </w:rPr>
              <w:t>2</w:t>
            </w:r>
          </w:p>
        </w:tc>
      </w:tr>
      <w:tr w:rsidR="001C7650" w:rsidRPr="000C7041" w:rsidTr="005225C4">
        <w:trPr>
          <w:trHeight w:val="508"/>
        </w:trPr>
        <w:tc>
          <w:tcPr>
            <w:tcW w:w="0" w:type="auto"/>
            <w:vMerge/>
            <w:vAlign w:val="center"/>
          </w:tcPr>
          <w:p w:rsidR="001C7650" w:rsidRPr="000C7041" w:rsidRDefault="001C7650" w:rsidP="005225C4">
            <w:pPr>
              <w:spacing w:after="0"/>
              <w:jc w:val="center"/>
              <w:rPr>
                <w:rFonts w:cs="Arial"/>
                <w:b/>
                <w:bCs/>
                <w:color w:val="4F6228"/>
              </w:rPr>
            </w:pPr>
          </w:p>
        </w:tc>
        <w:tc>
          <w:tcPr>
            <w:tcW w:w="0" w:type="auto"/>
            <w:vMerge/>
            <w:vAlign w:val="center"/>
          </w:tcPr>
          <w:p w:rsidR="001C7650" w:rsidRPr="000C7041" w:rsidRDefault="001C7650" w:rsidP="005225C4">
            <w:pPr>
              <w:spacing w:after="0"/>
              <w:jc w:val="center"/>
              <w:rPr>
                <w:rFonts w:cs="Arial"/>
                <w:b/>
                <w:bCs/>
                <w:color w:val="4F6228"/>
              </w:rPr>
            </w:pPr>
          </w:p>
        </w:tc>
        <w:tc>
          <w:tcPr>
            <w:tcW w:w="2247" w:type="dxa"/>
            <w:vMerge/>
            <w:vAlign w:val="center"/>
          </w:tcPr>
          <w:p w:rsidR="001C7650" w:rsidRPr="000C7041" w:rsidRDefault="001C7650" w:rsidP="005225C4">
            <w:pPr>
              <w:spacing w:after="0"/>
              <w:jc w:val="center"/>
              <w:rPr>
                <w:rFonts w:cs="Arial"/>
                <w:b/>
                <w:bCs/>
                <w:color w:val="4F6228"/>
              </w:rPr>
            </w:pPr>
          </w:p>
        </w:tc>
        <w:tc>
          <w:tcPr>
            <w:tcW w:w="1578" w:type="dxa"/>
            <w:shd w:val="clear" w:color="auto" w:fill="C2D69B"/>
            <w:vAlign w:val="center"/>
          </w:tcPr>
          <w:p w:rsidR="001C7650" w:rsidRPr="000C7041" w:rsidRDefault="001C7650" w:rsidP="005225C4">
            <w:pPr>
              <w:spacing w:after="0"/>
              <w:jc w:val="center"/>
              <w:rPr>
                <w:rFonts w:cs="Arial"/>
                <w:b/>
              </w:rPr>
            </w:pPr>
            <w:r w:rsidRPr="000C7041">
              <w:rPr>
                <w:rFonts w:cs="Arial"/>
                <w:b/>
              </w:rPr>
              <w:t>energii</w:t>
            </w:r>
          </w:p>
          <w:p w:rsidR="001C7650" w:rsidRPr="000C7041" w:rsidRDefault="001C7650" w:rsidP="005225C4">
            <w:pPr>
              <w:spacing w:after="0"/>
              <w:jc w:val="center"/>
              <w:rPr>
                <w:rFonts w:cs="Arial"/>
                <w:b/>
              </w:rPr>
            </w:pPr>
            <w:r w:rsidRPr="000C7041">
              <w:rPr>
                <w:rFonts w:cs="Arial"/>
                <w:b/>
              </w:rPr>
              <w:t>bezpośredniej</w:t>
            </w:r>
          </w:p>
          <w:p w:rsidR="001C7650" w:rsidRPr="000C7041" w:rsidRDefault="001C7650" w:rsidP="005225C4">
            <w:pPr>
              <w:spacing w:after="0"/>
              <w:jc w:val="center"/>
              <w:rPr>
                <w:rFonts w:cs="Arial"/>
                <w:b/>
              </w:rPr>
            </w:pPr>
            <w:r w:rsidRPr="000C7041">
              <w:rPr>
                <w:rFonts w:cs="Arial"/>
                <w:b/>
              </w:rPr>
              <w:t>[kWh]</w:t>
            </w:r>
          </w:p>
        </w:tc>
        <w:tc>
          <w:tcPr>
            <w:tcW w:w="0" w:type="auto"/>
            <w:shd w:val="clear" w:color="auto" w:fill="C2D69B"/>
            <w:vAlign w:val="center"/>
          </w:tcPr>
          <w:p w:rsidR="001C7650" w:rsidRPr="000C7041" w:rsidRDefault="001C7650" w:rsidP="005225C4">
            <w:pPr>
              <w:spacing w:after="0"/>
              <w:jc w:val="center"/>
              <w:rPr>
                <w:rFonts w:cs="Arial"/>
                <w:b/>
              </w:rPr>
            </w:pPr>
            <w:r w:rsidRPr="000C7041">
              <w:rPr>
                <w:rFonts w:cs="Arial"/>
                <w:b/>
              </w:rPr>
              <w:t>energii</w:t>
            </w:r>
          </w:p>
          <w:p w:rsidR="001C7650" w:rsidRPr="000C7041" w:rsidRDefault="001C7650" w:rsidP="005225C4">
            <w:pPr>
              <w:spacing w:after="0"/>
              <w:jc w:val="center"/>
              <w:rPr>
                <w:rFonts w:cs="Arial"/>
                <w:b/>
              </w:rPr>
            </w:pPr>
            <w:r w:rsidRPr="000C7041">
              <w:rPr>
                <w:rFonts w:cs="Arial"/>
                <w:b/>
              </w:rPr>
              <w:t>pierwotnej</w:t>
            </w:r>
          </w:p>
          <w:p w:rsidR="001C7650" w:rsidRPr="000C7041" w:rsidRDefault="001C7650" w:rsidP="005225C4">
            <w:pPr>
              <w:spacing w:after="0"/>
              <w:jc w:val="center"/>
              <w:rPr>
                <w:rFonts w:cs="Arial"/>
                <w:b/>
              </w:rPr>
            </w:pPr>
            <w:r w:rsidRPr="000C7041">
              <w:rPr>
                <w:rFonts w:cs="Arial"/>
                <w:b/>
              </w:rPr>
              <w:t>[GJ]</w:t>
            </w:r>
          </w:p>
        </w:tc>
      </w:tr>
      <w:tr w:rsidR="001C7650" w:rsidRPr="000C7041" w:rsidTr="005225C4">
        <w:tc>
          <w:tcPr>
            <w:tcW w:w="0" w:type="auto"/>
            <w:vMerge w:val="restart"/>
            <w:vAlign w:val="center"/>
          </w:tcPr>
          <w:p w:rsidR="001C7650" w:rsidRPr="000C7041" w:rsidRDefault="001C7650" w:rsidP="005225C4">
            <w:pPr>
              <w:spacing w:after="0"/>
              <w:jc w:val="center"/>
              <w:rPr>
                <w:rFonts w:cs="Arial"/>
              </w:rPr>
            </w:pPr>
            <w:r w:rsidRPr="000C7041">
              <w:rPr>
                <w:rFonts w:cs="Arial"/>
              </w:rPr>
              <w:t>Do 1966</w:t>
            </w:r>
          </w:p>
        </w:tc>
        <w:tc>
          <w:tcPr>
            <w:tcW w:w="0" w:type="auto"/>
            <w:vAlign w:val="center"/>
          </w:tcPr>
          <w:p w:rsidR="001C7650" w:rsidRPr="000C7041" w:rsidRDefault="001C7650" w:rsidP="005225C4">
            <w:pPr>
              <w:spacing w:after="0"/>
              <w:jc w:val="center"/>
              <w:rPr>
                <w:rFonts w:cs="Arial"/>
              </w:rPr>
            </w:pPr>
            <w:r w:rsidRPr="000C7041">
              <w:rPr>
                <w:rFonts w:cs="Arial"/>
              </w:rPr>
              <w:t>W środkowej i wschodniej części Polski mur 2 cegły</w:t>
            </w:r>
          </w:p>
        </w:tc>
        <w:tc>
          <w:tcPr>
            <w:tcW w:w="2247" w:type="dxa"/>
            <w:vAlign w:val="center"/>
          </w:tcPr>
          <w:p w:rsidR="001C7650" w:rsidRPr="000C7041" w:rsidRDefault="001C7650" w:rsidP="005225C4">
            <w:pPr>
              <w:spacing w:after="0"/>
              <w:jc w:val="center"/>
              <w:rPr>
                <w:rFonts w:cs="Arial"/>
              </w:rPr>
            </w:pPr>
            <w:r w:rsidRPr="000C7041">
              <w:rPr>
                <w:rFonts w:cs="Arial"/>
              </w:rPr>
              <w:t>1,16</w:t>
            </w:r>
          </w:p>
        </w:tc>
        <w:tc>
          <w:tcPr>
            <w:tcW w:w="1578" w:type="dxa"/>
            <w:vAlign w:val="center"/>
          </w:tcPr>
          <w:p w:rsidR="001C7650" w:rsidRPr="000C7041" w:rsidRDefault="001C7650" w:rsidP="005225C4">
            <w:pPr>
              <w:spacing w:after="0"/>
              <w:jc w:val="center"/>
              <w:rPr>
                <w:rFonts w:cs="Arial"/>
              </w:rPr>
            </w:pPr>
            <w:r w:rsidRPr="000C7041">
              <w:rPr>
                <w:rFonts w:cs="Arial"/>
              </w:rPr>
              <w:t>240 ÷ 280</w:t>
            </w:r>
          </w:p>
        </w:tc>
        <w:tc>
          <w:tcPr>
            <w:tcW w:w="0" w:type="auto"/>
            <w:vAlign w:val="center"/>
          </w:tcPr>
          <w:p w:rsidR="001C7650" w:rsidRPr="000C7041" w:rsidRDefault="001C7650" w:rsidP="005225C4">
            <w:pPr>
              <w:spacing w:after="0"/>
              <w:jc w:val="center"/>
              <w:rPr>
                <w:rFonts w:cs="Arial"/>
              </w:rPr>
            </w:pPr>
            <w:r w:rsidRPr="000C7041">
              <w:rPr>
                <w:rFonts w:cs="Arial"/>
              </w:rPr>
              <w:t>1,31 ÷ 1,61</w:t>
            </w:r>
          </w:p>
        </w:tc>
      </w:tr>
      <w:tr w:rsidR="001C7650" w:rsidRPr="000C7041" w:rsidTr="005225C4">
        <w:tc>
          <w:tcPr>
            <w:tcW w:w="0" w:type="auto"/>
            <w:vMerge/>
            <w:vAlign w:val="center"/>
          </w:tcPr>
          <w:p w:rsidR="001C7650" w:rsidRPr="000C7041" w:rsidRDefault="001C7650" w:rsidP="005225C4">
            <w:pPr>
              <w:spacing w:after="0"/>
              <w:jc w:val="center"/>
              <w:rPr>
                <w:rFonts w:cs="Arial"/>
                <w:b/>
                <w:bCs/>
                <w:color w:val="4F6228"/>
              </w:rPr>
            </w:pPr>
          </w:p>
        </w:tc>
        <w:tc>
          <w:tcPr>
            <w:tcW w:w="0" w:type="auto"/>
            <w:vAlign w:val="center"/>
          </w:tcPr>
          <w:p w:rsidR="001C7650" w:rsidRPr="000C7041" w:rsidRDefault="001C7650" w:rsidP="005225C4">
            <w:pPr>
              <w:spacing w:after="0"/>
              <w:jc w:val="center"/>
              <w:rPr>
                <w:rFonts w:cs="Arial"/>
              </w:rPr>
            </w:pPr>
            <w:r w:rsidRPr="000C7041">
              <w:rPr>
                <w:rFonts w:cs="Arial"/>
              </w:rPr>
              <w:t>W zachodniej części Polski mur 1½ cegły</w:t>
            </w:r>
          </w:p>
        </w:tc>
        <w:tc>
          <w:tcPr>
            <w:tcW w:w="2247" w:type="dxa"/>
            <w:vAlign w:val="center"/>
          </w:tcPr>
          <w:p w:rsidR="001C7650" w:rsidRPr="000C7041" w:rsidRDefault="001C7650" w:rsidP="005225C4">
            <w:pPr>
              <w:spacing w:after="0"/>
              <w:jc w:val="center"/>
              <w:rPr>
                <w:rFonts w:cs="Arial"/>
              </w:rPr>
            </w:pPr>
            <w:r w:rsidRPr="000C7041">
              <w:rPr>
                <w:rFonts w:cs="Arial"/>
              </w:rPr>
              <w:t>1,40</w:t>
            </w:r>
          </w:p>
        </w:tc>
        <w:tc>
          <w:tcPr>
            <w:tcW w:w="1578" w:type="dxa"/>
            <w:vAlign w:val="center"/>
          </w:tcPr>
          <w:p w:rsidR="001C7650" w:rsidRPr="000C7041" w:rsidRDefault="001C7650" w:rsidP="005225C4">
            <w:pPr>
              <w:spacing w:after="0"/>
              <w:jc w:val="center"/>
              <w:rPr>
                <w:rFonts w:cs="Arial"/>
              </w:rPr>
            </w:pPr>
            <w:r w:rsidRPr="000C7041">
              <w:rPr>
                <w:rFonts w:cs="Arial"/>
              </w:rPr>
              <w:t>300 ÷ 350</w:t>
            </w:r>
          </w:p>
        </w:tc>
        <w:tc>
          <w:tcPr>
            <w:tcW w:w="0" w:type="auto"/>
            <w:vAlign w:val="center"/>
          </w:tcPr>
          <w:p w:rsidR="001C7650" w:rsidRPr="000C7041" w:rsidRDefault="001C7650" w:rsidP="005225C4">
            <w:pPr>
              <w:spacing w:after="0"/>
              <w:jc w:val="center"/>
              <w:rPr>
                <w:rFonts w:cs="Arial"/>
              </w:rPr>
            </w:pPr>
            <w:r w:rsidRPr="000C7041">
              <w:rPr>
                <w:rFonts w:cs="Arial"/>
              </w:rPr>
              <w:t>1,76 ÷ 2,05</w:t>
            </w:r>
          </w:p>
        </w:tc>
      </w:tr>
      <w:tr w:rsidR="001C7650" w:rsidRPr="000C7041" w:rsidTr="005225C4">
        <w:tc>
          <w:tcPr>
            <w:tcW w:w="0" w:type="auto"/>
            <w:vAlign w:val="center"/>
          </w:tcPr>
          <w:p w:rsidR="001C7650" w:rsidRPr="000C7041" w:rsidRDefault="001C7650" w:rsidP="005225C4">
            <w:pPr>
              <w:spacing w:after="0"/>
              <w:jc w:val="center"/>
              <w:rPr>
                <w:rFonts w:cs="Arial"/>
              </w:rPr>
            </w:pPr>
            <w:r w:rsidRPr="000C7041">
              <w:rPr>
                <w:rFonts w:cs="Arial"/>
              </w:rPr>
              <w:t>1967-85</w:t>
            </w:r>
          </w:p>
        </w:tc>
        <w:tc>
          <w:tcPr>
            <w:tcW w:w="0" w:type="auto"/>
            <w:vAlign w:val="center"/>
          </w:tcPr>
          <w:p w:rsidR="001C7650" w:rsidRPr="000C7041" w:rsidRDefault="001C7650" w:rsidP="005225C4">
            <w:pPr>
              <w:spacing w:after="0"/>
              <w:jc w:val="center"/>
              <w:rPr>
                <w:rFonts w:cs="Arial"/>
              </w:rPr>
            </w:pPr>
            <w:r w:rsidRPr="000C7041">
              <w:rPr>
                <w:rFonts w:cs="Arial"/>
              </w:rPr>
              <w:t>PN-64/B-03404 od 1966</w:t>
            </w:r>
          </w:p>
          <w:p w:rsidR="001C7650" w:rsidRPr="000C7041" w:rsidRDefault="001C7650" w:rsidP="005225C4">
            <w:pPr>
              <w:spacing w:after="0"/>
              <w:jc w:val="center"/>
              <w:rPr>
                <w:rFonts w:cs="Arial"/>
              </w:rPr>
            </w:pPr>
            <w:r w:rsidRPr="000C7041">
              <w:rPr>
                <w:rFonts w:cs="Arial"/>
              </w:rPr>
              <w:t>PN-74/B02020 od 1976</w:t>
            </w:r>
          </w:p>
        </w:tc>
        <w:tc>
          <w:tcPr>
            <w:tcW w:w="2247" w:type="dxa"/>
            <w:vAlign w:val="center"/>
          </w:tcPr>
          <w:p w:rsidR="001C7650" w:rsidRPr="000C7041" w:rsidRDefault="001C7650" w:rsidP="005225C4">
            <w:pPr>
              <w:spacing w:after="0"/>
              <w:jc w:val="center"/>
              <w:rPr>
                <w:rFonts w:cs="Arial"/>
              </w:rPr>
            </w:pPr>
            <w:r w:rsidRPr="000C7041">
              <w:rPr>
                <w:rFonts w:cs="Arial"/>
              </w:rPr>
              <w:t>1,16</w:t>
            </w:r>
          </w:p>
        </w:tc>
        <w:tc>
          <w:tcPr>
            <w:tcW w:w="1578" w:type="dxa"/>
            <w:vAlign w:val="center"/>
          </w:tcPr>
          <w:p w:rsidR="001C7650" w:rsidRPr="000C7041" w:rsidRDefault="001C7650" w:rsidP="005225C4">
            <w:pPr>
              <w:spacing w:after="0"/>
              <w:jc w:val="center"/>
              <w:rPr>
                <w:rFonts w:cs="Arial"/>
              </w:rPr>
            </w:pPr>
            <w:r w:rsidRPr="000C7041">
              <w:rPr>
                <w:rFonts w:cs="Arial"/>
              </w:rPr>
              <w:t>240 ÷ 280</w:t>
            </w:r>
          </w:p>
        </w:tc>
        <w:tc>
          <w:tcPr>
            <w:tcW w:w="0" w:type="auto"/>
            <w:vAlign w:val="center"/>
          </w:tcPr>
          <w:p w:rsidR="001C7650" w:rsidRPr="000C7041" w:rsidRDefault="001C7650" w:rsidP="005225C4">
            <w:pPr>
              <w:spacing w:after="0"/>
              <w:jc w:val="center"/>
              <w:rPr>
                <w:rFonts w:cs="Arial"/>
              </w:rPr>
            </w:pPr>
            <w:r w:rsidRPr="000C7041">
              <w:rPr>
                <w:rFonts w:cs="Arial"/>
              </w:rPr>
              <w:t>1,31 ÷ 1,61</w:t>
            </w:r>
          </w:p>
        </w:tc>
      </w:tr>
      <w:tr w:rsidR="001C7650" w:rsidRPr="000C7041" w:rsidTr="005225C4">
        <w:tc>
          <w:tcPr>
            <w:tcW w:w="0" w:type="auto"/>
            <w:vAlign w:val="center"/>
          </w:tcPr>
          <w:p w:rsidR="001C7650" w:rsidRPr="000C7041" w:rsidRDefault="001C7650" w:rsidP="005225C4">
            <w:pPr>
              <w:spacing w:after="0"/>
              <w:jc w:val="center"/>
              <w:rPr>
                <w:rFonts w:cs="Arial"/>
              </w:rPr>
            </w:pPr>
            <w:r w:rsidRPr="000C7041">
              <w:rPr>
                <w:rFonts w:cs="Arial"/>
              </w:rPr>
              <w:t>1986-92</w:t>
            </w:r>
          </w:p>
        </w:tc>
        <w:tc>
          <w:tcPr>
            <w:tcW w:w="0" w:type="auto"/>
            <w:vAlign w:val="center"/>
          </w:tcPr>
          <w:p w:rsidR="001C7650" w:rsidRPr="000C7041" w:rsidRDefault="001C7650" w:rsidP="005225C4">
            <w:pPr>
              <w:spacing w:after="0"/>
              <w:jc w:val="center"/>
              <w:rPr>
                <w:rFonts w:cs="Arial"/>
              </w:rPr>
            </w:pPr>
            <w:r w:rsidRPr="000C7041">
              <w:rPr>
                <w:rFonts w:cs="Arial"/>
              </w:rPr>
              <w:t>PN-82/B02020 od 1983</w:t>
            </w:r>
          </w:p>
        </w:tc>
        <w:tc>
          <w:tcPr>
            <w:tcW w:w="2247" w:type="dxa"/>
            <w:vAlign w:val="center"/>
          </w:tcPr>
          <w:p w:rsidR="001C7650" w:rsidRPr="000C7041" w:rsidRDefault="001C7650" w:rsidP="005225C4">
            <w:pPr>
              <w:spacing w:after="0"/>
              <w:jc w:val="center"/>
              <w:rPr>
                <w:rFonts w:cs="Arial"/>
              </w:rPr>
            </w:pPr>
            <w:r w:rsidRPr="000C7041">
              <w:rPr>
                <w:rFonts w:cs="Arial"/>
              </w:rPr>
              <w:t>0,75</w:t>
            </w:r>
          </w:p>
        </w:tc>
        <w:tc>
          <w:tcPr>
            <w:tcW w:w="1578" w:type="dxa"/>
            <w:vAlign w:val="center"/>
          </w:tcPr>
          <w:p w:rsidR="001C7650" w:rsidRPr="000C7041" w:rsidRDefault="001C7650" w:rsidP="005225C4">
            <w:pPr>
              <w:spacing w:after="0"/>
              <w:jc w:val="center"/>
              <w:rPr>
                <w:rFonts w:cs="Arial"/>
              </w:rPr>
            </w:pPr>
            <w:r w:rsidRPr="000C7041">
              <w:rPr>
                <w:rFonts w:cs="Arial"/>
              </w:rPr>
              <w:t>160 ÷ 200</w:t>
            </w:r>
          </w:p>
        </w:tc>
        <w:tc>
          <w:tcPr>
            <w:tcW w:w="0" w:type="auto"/>
            <w:vAlign w:val="center"/>
          </w:tcPr>
          <w:p w:rsidR="001C7650" w:rsidRPr="000C7041" w:rsidRDefault="001C7650" w:rsidP="005225C4">
            <w:pPr>
              <w:spacing w:after="0"/>
              <w:jc w:val="center"/>
              <w:rPr>
                <w:rFonts w:cs="Arial"/>
              </w:rPr>
            </w:pPr>
            <w:r w:rsidRPr="000C7041">
              <w:rPr>
                <w:rFonts w:cs="Arial"/>
              </w:rPr>
              <w:t>0,88 ÷ 1,17</w:t>
            </w:r>
          </w:p>
        </w:tc>
      </w:tr>
      <w:tr w:rsidR="001C7650" w:rsidRPr="000C7041" w:rsidTr="005225C4">
        <w:trPr>
          <w:trHeight w:val="511"/>
        </w:trPr>
        <w:tc>
          <w:tcPr>
            <w:tcW w:w="0" w:type="auto"/>
            <w:vAlign w:val="center"/>
          </w:tcPr>
          <w:p w:rsidR="001C7650" w:rsidRPr="000C7041" w:rsidRDefault="001C7650" w:rsidP="005225C4">
            <w:pPr>
              <w:spacing w:after="0"/>
              <w:jc w:val="center"/>
              <w:rPr>
                <w:rFonts w:cs="Arial"/>
              </w:rPr>
            </w:pPr>
            <w:r w:rsidRPr="000C7041">
              <w:rPr>
                <w:rFonts w:cs="Arial"/>
              </w:rPr>
              <w:lastRenderedPageBreak/>
              <w:t>1993-96</w:t>
            </w:r>
          </w:p>
        </w:tc>
        <w:tc>
          <w:tcPr>
            <w:tcW w:w="0" w:type="auto"/>
            <w:vAlign w:val="center"/>
          </w:tcPr>
          <w:p w:rsidR="001C7650" w:rsidRPr="000C7041" w:rsidRDefault="001C7650" w:rsidP="005225C4">
            <w:pPr>
              <w:spacing w:after="0"/>
              <w:jc w:val="center"/>
              <w:rPr>
                <w:rFonts w:cs="Arial"/>
              </w:rPr>
            </w:pPr>
            <w:r w:rsidRPr="000C7041">
              <w:rPr>
                <w:rFonts w:cs="Arial"/>
              </w:rPr>
              <w:t>PN-91/B02020 od 1992</w:t>
            </w:r>
          </w:p>
        </w:tc>
        <w:tc>
          <w:tcPr>
            <w:tcW w:w="2247" w:type="dxa"/>
            <w:vAlign w:val="center"/>
          </w:tcPr>
          <w:p w:rsidR="001C7650" w:rsidRPr="000C7041" w:rsidRDefault="001C7650" w:rsidP="005225C4">
            <w:pPr>
              <w:spacing w:after="0"/>
              <w:jc w:val="center"/>
              <w:rPr>
                <w:rFonts w:cs="Arial"/>
              </w:rPr>
            </w:pPr>
            <w:r w:rsidRPr="000C7041">
              <w:rPr>
                <w:rFonts w:cs="Arial"/>
              </w:rPr>
              <w:t>0,55</w:t>
            </w:r>
          </w:p>
        </w:tc>
        <w:tc>
          <w:tcPr>
            <w:tcW w:w="1578" w:type="dxa"/>
            <w:vAlign w:val="center"/>
          </w:tcPr>
          <w:p w:rsidR="001C7650" w:rsidRPr="000C7041" w:rsidRDefault="001C7650" w:rsidP="005225C4">
            <w:pPr>
              <w:spacing w:after="0"/>
              <w:jc w:val="center"/>
              <w:rPr>
                <w:rFonts w:cs="Arial"/>
              </w:rPr>
            </w:pPr>
            <w:r w:rsidRPr="000C7041">
              <w:rPr>
                <w:rFonts w:cs="Arial"/>
              </w:rPr>
              <w:t>120 ÷ 160</w:t>
            </w:r>
          </w:p>
        </w:tc>
        <w:tc>
          <w:tcPr>
            <w:tcW w:w="0" w:type="auto"/>
            <w:vAlign w:val="center"/>
          </w:tcPr>
          <w:p w:rsidR="001C7650" w:rsidRPr="000C7041" w:rsidRDefault="001C7650" w:rsidP="005225C4">
            <w:pPr>
              <w:spacing w:after="0"/>
              <w:jc w:val="center"/>
              <w:rPr>
                <w:rFonts w:cs="Arial"/>
              </w:rPr>
            </w:pPr>
            <w:r w:rsidRPr="000C7041">
              <w:rPr>
                <w:rFonts w:cs="Arial"/>
              </w:rPr>
              <w:t>0,73 ÷ 0,88</w:t>
            </w:r>
          </w:p>
        </w:tc>
      </w:tr>
      <w:tr w:rsidR="001C7650" w:rsidRPr="000C7041" w:rsidTr="005225C4">
        <w:tc>
          <w:tcPr>
            <w:tcW w:w="0" w:type="auto"/>
            <w:vAlign w:val="center"/>
          </w:tcPr>
          <w:p w:rsidR="001C7650" w:rsidRPr="000C7041" w:rsidRDefault="001C7650" w:rsidP="005225C4">
            <w:pPr>
              <w:spacing w:after="0"/>
              <w:jc w:val="center"/>
              <w:rPr>
                <w:rFonts w:cs="Arial"/>
              </w:rPr>
            </w:pPr>
            <w:r w:rsidRPr="000C7041">
              <w:rPr>
                <w:rFonts w:cs="Arial"/>
              </w:rPr>
              <w:t>Po 1997</w:t>
            </w:r>
          </w:p>
        </w:tc>
        <w:tc>
          <w:tcPr>
            <w:tcW w:w="0" w:type="auto"/>
            <w:vAlign w:val="center"/>
          </w:tcPr>
          <w:p w:rsidR="001C7650" w:rsidRPr="000C7041" w:rsidRDefault="001C7650" w:rsidP="005225C4">
            <w:pPr>
              <w:spacing w:after="0"/>
              <w:jc w:val="center"/>
              <w:rPr>
                <w:rFonts w:cs="Arial"/>
              </w:rPr>
            </w:pPr>
            <w:r w:rsidRPr="000C7041">
              <w:rPr>
                <w:rFonts w:cs="Arial"/>
              </w:rPr>
              <w:t>PN-91/B02020</w:t>
            </w:r>
          </w:p>
        </w:tc>
        <w:tc>
          <w:tcPr>
            <w:tcW w:w="2247" w:type="dxa"/>
            <w:vAlign w:val="center"/>
          </w:tcPr>
          <w:p w:rsidR="001C7650" w:rsidRPr="000C7041" w:rsidRDefault="001C7650" w:rsidP="005225C4">
            <w:pPr>
              <w:spacing w:after="0"/>
              <w:jc w:val="center"/>
              <w:rPr>
                <w:rFonts w:cs="Arial"/>
              </w:rPr>
            </w:pPr>
            <w:r w:rsidRPr="000C7041">
              <w:rPr>
                <w:rFonts w:cs="Arial"/>
              </w:rPr>
              <w:t>0,30</w:t>
            </w:r>
          </w:p>
        </w:tc>
        <w:tc>
          <w:tcPr>
            <w:tcW w:w="1578" w:type="dxa"/>
            <w:vAlign w:val="center"/>
          </w:tcPr>
          <w:p w:rsidR="001C7650" w:rsidRPr="000C7041" w:rsidRDefault="001C7650" w:rsidP="005225C4">
            <w:pPr>
              <w:spacing w:after="0"/>
              <w:jc w:val="center"/>
              <w:rPr>
                <w:rFonts w:cs="Arial"/>
              </w:rPr>
            </w:pPr>
            <w:r w:rsidRPr="000C7041">
              <w:rPr>
                <w:rFonts w:cs="Arial"/>
              </w:rPr>
              <w:t>90 ÷ 120</w:t>
            </w:r>
          </w:p>
        </w:tc>
        <w:tc>
          <w:tcPr>
            <w:tcW w:w="0" w:type="auto"/>
            <w:vAlign w:val="center"/>
          </w:tcPr>
          <w:p w:rsidR="001C7650" w:rsidRPr="000C7041" w:rsidRDefault="001C7650" w:rsidP="005225C4">
            <w:pPr>
              <w:spacing w:after="0"/>
              <w:jc w:val="center"/>
              <w:rPr>
                <w:rFonts w:cs="Arial"/>
              </w:rPr>
            </w:pPr>
            <w:r w:rsidRPr="000C7041">
              <w:rPr>
                <w:rFonts w:cs="Arial"/>
              </w:rPr>
              <w:t>0,56 ÷ 0,88</w:t>
            </w:r>
          </w:p>
        </w:tc>
      </w:tr>
    </w:tbl>
    <w:p w:rsidR="001C7650" w:rsidRDefault="001C7650" w:rsidP="004A4163">
      <w:pPr>
        <w:spacing w:after="0"/>
        <w:rPr>
          <w:rFonts w:cs="Arial"/>
          <w:b/>
        </w:rPr>
      </w:pPr>
    </w:p>
    <w:p w:rsidR="001C7650" w:rsidRPr="000C7041" w:rsidRDefault="001C7650" w:rsidP="005225C4">
      <w:pPr>
        <w:rPr>
          <w:rFonts w:cs="Arial"/>
          <w:b/>
        </w:rPr>
      </w:pPr>
      <w:r w:rsidRPr="000C7041">
        <w:rPr>
          <w:rFonts w:cs="Arial"/>
          <w:b/>
        </w:rPr>
        <w:t>Stan obecny:</w:t>
      </w:r>
    </w:p>
    <w:p w:rsidR="001C7650" w:rsidRPr="006D352A" w:rsidRDefault="001C7650" w:rsidP="006D352A">
      <w:pPr>
        <w:pStyle w:val="default0"/>
        <w:numPr>
          <w:ilvl w:val="0"/>
          <w:numId w:val="83"/>
        </w:numPr>
        <w:spacing w:line="276" w:lineRule="auto"/>
        <w:rPr>
          <w:rFonts w:ascii="Arial" w:hAnsi="Arial" w:cs="Arial"/>
          <w:sz w:val="22"/>
          <w:szCs w:val="22"/>
        </w:rPr>
      </w:pPr>
      <w:r w:rsidRPr="006D352A">
        <w:rPr>
          <w:rFonts w:ascii="Arial" w:hAnsi="Arial" w:cs="Arial"/>
          <w:sz w:val="22"/>
          <w:szCs w:val="22"/>
        </w:rPr>
        <w:t>Zero emisji na Starówce” realizowany był przez Gminę Miasta Toruń i EDF Toruń (dawna Toruńska Energetyka Cergia S.A.). W ramach działań realizowane były przedsięwzięcia polegające na redukcji zanieczyszczeń produkowanych na obszarze toruńskiej starówki, gdzie dominuje ogrzewanie indywidualne. Źródła lokalne zastępowane były poprzez podłączenie lokali lub budynków do sieci ciepłowniczej. Dofinansowaniem objęte były zakup, montaż instalacji odbiorczej, trwałe odłączenie lub demontaż istniejących urządzeń. Wysokość dofinansowania uzależniona była od mocy zamówionej i wynosiła 300 złotych za 1</w:t>
      </w:r>
      <w:r>
        <w:rPr>
          <w:rFonts w:ascii="Arial" w:hAnsi="Arial" w:cs="Arial"/>
          <w:sz w:val="22"/>
          <w:szCs w:val="22"/>
        </w:rPr>
        <w:t xml:space="preserve"> </w:t>
      </w:r>
      <w:r w:rsidRPr="006D352A">
        <w:rPr>
          <w:rFonts w:ascii="Arial" w:hAnsi="Arial" w:cs="Arial"/>
          <w:sz w:val="22"/>
          <w:szCs w:val="22"/>
        </w:rPr>
        <w:t xml:space="preserve">kW mocy zamówionej. W 2011 r. przyłączono kolejnych 11 lokali 0,097 MW mocy zamówionej  a </w:t>
      </w:r>
      <w:r>
        <w:rPr>
          <w:rFonts w:ascii="Arial" w:hAnsi="Arial" w:cs="Arial"/>
          <w:sz w:val="22"/>
          <w:szCs w:val="22"/>
        </w:rPr>
        <w:t>w</w:t>
      </w:r>
      <w:r w:rsidRPr="006D352A">
        <w:rPr>
          <w:rFonts w:ascii="Arial" w:hAnsi="Arial" w:cs="Arial"/>
          <w:sz w:val="22"/>
          <w:szCs w:val="22"/>
        </w:rPr>
        <w:t xml:space="preserve"> 2012 r. przyłączono kolejnych 106 loka</w:t>
      </w:r>
      <w:r>
        <w:rPr>
          <w:rFonts w:ascii="Arial" w:hAnsi="Arial" w:cs="Arial"/>
          <w:sz w:val="22"/>
          <w:szCs w:val="22"/>
        </w:rPr>
        <w:t>li – 0,53 MW mocy zamówionej. W </w:t>
      </w:r>
      <w:r w:rsidRPr="006D352A">
        <w:rPr>
          <w:rFonts w:ascii="Arial" w:hAnsi="Arial" w:cs="Arial"/>
          <w:sz w:val="22"/>
          <w:szCs w:val="22"/>
        </w:rPr>
        <w:t xml:space="preserve">kolejnych latach planowana jest kontynuacja programu w staromiejskiej części Torunia. Planowana wartość dofinansowania to ponad 100 tys. zł na rok. </w:t>
      </w:r>
    </w:p>
    <w:p w:rsidR="001C7650" w:rsidRPr="000C7041" w:rsidRDefault="001C7650" w:rsidP="00FB7490">
      <w:pPr>
        <w:pStyle w:val="Akapitzlist"/>
        <w:numPr>
          <w:ilvl w:val="0"/>
          <w:numId w:val="83"/>
        </w:numPr>
        <w:rPr>
          <w:rFonts w:cs="Arial"/>
        </w:rPr>
      </w:pPr>
      <w:r>
        <w:rPr>
          <w:rFonts w:cs="Arial"/>
        </w:rPr>
        <w:t>w</w:t>
      </w:r>
      <w:r w:rsidRPr="000C7041">
        <w:rPr>
          <w:rFonts w:cs="Arial"/>
        </w:rPr>
        <w:t xml:space="preserve"> latach 1993-1996 środki Gminnego Funduszu wydatkowane były na inwestycje związane z ochroną środowiska bez ustalenia priorytetów. W latach 1997-2011 dzięki dofinansowaniom, około 2937 rodzin zastąpiło kotły węglowe i piece kaflowe nowoczesnymi kotłami zasilanymi gazem, olejem, energią elektryczną lub podłączyło się do sieci ciepłowniczej. W trakcie 15 lat trwania programu, osiągnięto następujące rezultaty:</w:t>
      </w:r>
    </w:p>
    <w:p w:rsidR="001C7650" w:rsidRPr="000C7041" w:rsidRDefault="001C7650" w:rsidP="00FB7490">
      <w:pPr>
        <w:pStyle w:val="Akapitzlist"/>
        <w:numPr>
          <w:ilvl w:val="0"/>
          <w:numId w:val="84"/>
        </w:numPr>
        <w:rPr>
          <w:rFonts w:cs="Arial"/>
        </w:rPr>
      </w:pPr>
      <w:r w:rsidRPr="000C7041">
        <w:rPr>
          <w:rFonts w:cs="Arial"/>
        </w:rPr>
        <w:t>zlikwidowano 571 kotłowni węglowych (jednostek kotłowych c.o. w mieszkaniach, domach jednorodzinnych oraz jednostkach gospodarczych);</w:t>
      </w:r>
    </w:p>
    <w:p w:rsidR="001C7650" w:rsidRPr="000C7041" w:rsidRDefault="001C7650" w:rsidP="00FB7490">
      <w:pPr>
        <w:pStyle w:val="Akapitzlist"/>
        <w:numPr>
          <w:ilvl w:val="0"/>
          <w:numId w:val="84"/>
        </w:numPr>
        <w:rPr>
          <w:rFonts w:cs="Arial"/>
        </w:rPr>
      </w:pPr>
      <w:r w:rsidRPr="000C7041">
        <w:rPr>
          <w:rFonts w:cs="Arial"/>
        </w:rPr>
        <w:t>zlikwidowano 4584 pieców kaflowych opalanych węglem kamiennym w mieszkaniach;</w:t>
      </w:r>
    </w:p>
    <w:p w:rsidR="001C7650" w:rsidRPr="000C7041" w:rsidRDefault="001C7650" w:rsidP="00FB7490">
      <w:pPr>
        <w:pStyle w:val="Akapitzlist"/>
        <w:numPr>
          <w:ilvl w:val="0"/>
          <w:numId w:val="84"/>
        </w:numPr>
        <w:rPr>
          <w:rFonts w:cs="Arial"/>
        </w:rPr>
      </w:pPr>
      <w:r w:rsidRPr="000C7041">
        <w:rPr>
          <w:rFonts w:cs="Arial"/>
        </w:rPr>
        <w:t>podłączono 13 obiektów do sieci ciepłowniczej;</w:t>
      </w:r>
    </w:p>
    <w:p w:rsidR="001C7650" w:rsidRPr="000C7041" w:rsidRDefault="001C7650" w:rsidP="00FB7490">
      <w:pPr>
        <w:pStyle w:val="Akapitzlist"/>
        <w:numPr>
          <w:ilvl w:val="0"/>
          <w:numId w:val="84"/>
        </w:numPr>
        <w:rPr>
          <w:rFonts w:cs="Arial"/>
        </w:rPr>
      </w:pPr>
      <w:r w:rsidRPr="000C7041">
        <w:rPr>
          <w:rFonts w:cs="Arial"/>
        </w:rPr>
        <w:t>zainstalowano 340 instalacje ogrzewania gazowego;</w:t>
      </w:r>
    </w:p>
    <w:p w:rsidR="001C7650" w:rsidRPr="000C7041" w:rsidRDefault="001C7650" w:rsidP="00FB7490">
      <w:pPr>
        <w:pStyle w:val="Akapitzlist"/>
        <w:numPr>
          <w:ilvl w:val="0"/>
          <w:numId w:val="84"/>
        </w:numPr>
        <w:rPr>
          <w:rFonts w:cs="Arial"/>
        </w:rPr>
      </w:pPr>
      <w:r w:rsidRPr="000C7041">
        <w:rPr>
          <w:rFonts w:cs="Arial"/>
        </w:rPr>
        <w:t>zainstalowano 53 instalacje ogrzewania elektrycznego;</w:t>
      </w:r>
    </w:p>
    <w:p w:rsidR="001C7650" w:rsidRPr="000C7041" w:rsidRDefault="001C7650" w:rsidP="00FB7490">
      <w:pPr>
        <w:pStyle w:val="Akapitzlist"/>
        <w:numPr>
          <w:ilvl w:val="0"/>
          <w:numId w:val="84"/>
        </w:numPr>
        <w:rPr>
          <w:rFonts w:cs="Arial"/>
        </w:rPr>
      </w:pPr>
      <w:r w:rsidRPr="000C7041">
        <w:rPr>
          <w:rFonts w:cs="Arial"/>
        </w:rPr>
        <w:t>zainstalowano 5 wys</w:t>
      </w:r>
      <w:r>
        <w:rPr>
          <w:rFonts w:cs="Arial"/>
        </w:rPr>
        <w:t>okosprawnych pieców retortowych.</w:t>
      </w:r>
    </w:p>
    <w:p w:rsidR="001C7650" w:rsidRPr="000C7041" w:rsidRDefault="001C7650" w:rsidP="005225C4">
      <w:pPr>
        <w:ind w:firstLine="708"/>
      </w:pPr>
      <w:r w:rsidRPr="000C7041">
        <w:t>Dzięki wyżej wymienionym inwestycjom, ograniczono roczną emisję o:</w:t>
      </w:r>
    </w:p>
    <w:p w:rsidR="001C7650" w:rsidRPr="000C7041" w:rsidRDefault="001C7650" w:rsidP="00FB7490">
      <w:pPr>
        <w:pStyle w:val="Akapitzlist"/>
        <w:numPr>
          <w:ilvl w:val="0"/>
          <w:numId w:val="85"/>
        </w:numPr>
        <w:rPr>
          <w:rFonts w:cs="Arial"/>
        </w:rPr>
      </w:pPr>
      <w:r w:rsidRPr="000C7041">
        <w:rPr>
          <w:rFonts w:cs="Arial"/>
        </w:rPr>
        <w:t>840 Mg pyłu;</w:t>
      </w:r>
    </w:p>
    <w:p w:rsidR="001C7650" w:rsidRPr="000C7041" w:rsidRDefault="001C7650" w:rsidP="00FB7490">
      <w:pPr>
        <w:pStyle w:val="Akapitzlist"/>
        <w:numPr>
          <w:ilvl w:val="0"/>
          <w:numId w:val="85"/>
        </w:numPr>
        <w:rPr>
          <w:rFonts w:cs="Arial"/>
        </w:rPr>
      </w:pPr>
      <w:r w:rsidRPr="000C7041">
        <w:rPr>
          <w:rFonts w:cs="Arial"/>
        </w:rPr>
        <w:t>417 Mg SO</w:t>
      </w:r>
      <w:r w:rsidRPr="000C7041">
        <w:rPr>
          <w:rFonts w:cs="Arial"/>
          <w:vertAlign w:val="subscript"/>
        </w:rPr>
        <w:t>2</w:t>
      </w:r>
      <w:r w:rsidRPr="000C7041">
        <w:rPr>
          <w:rFonts w:cs="Arial"/>
        </w:rPr>
        <w:t>;</w:t>
      </w:r>
    </w:p>
    <w:p w:rsidR="001C7650" w:rsidRPr="000C7041" w:rsidRDefault="001C7650" w:rsidP="00FB7490">
      <w:pPr>
        <w:pStyle w:val="Akapitzlist"/>
        <w:numPr>
          <w:ilvl w:val="0"/>
          <w:numId w:val="85"/>
        </w:numPr>
        <w:rPr>
          <w:rFonts w:cs="Arial"/>
        </w:rPr>
      </w:pPr>
      <w:r w:rsidRPr="000C7041">
        <w:rPr>
          <w:rFonts w:cs="Arial"/>
        </w:rPr>
        <w:t>1341 Mg CO;</w:t>
      </w:r>
    </w:p>
    <w:p w:rsidR="001C7650" w:rsidRPr="000C7041" w:rsidRDefault="001C7650" w:rsidP="00FB7490">
      <w:pPr>
        <w:pStyle w:val="Akapitzlist"/>
        <w:numPr>
          <w:ilvl w:val="0"/>
          <w:numId w:val="84"/>
        </w:numPr>
        <w:rPr>
          <w:rFonts w:cs="Arial"/>
        </w:rPr>
      </w:pPr>
      <w:r w:rsidRPr="000C7041">
        <w:rPr>
          <w:rFonts w:cs="Arial"/>
        </w:rPr>
        <w:t>45 Mg NO</w:t>
      </w:r>
      <w:r w:rsidRPr="000C7041">
        <w:rPr>
          <w:rFonts w:cs="Arial"/>
          <w:vertAlign w:val="subscript"/>
        </w:rPr>
        <w:t>x</w:t>
      </w:r>
      <w:r w:rsidRPr="000C7041">
        <w:rPr>
          <w:rFonts w:cs="Arial"/>
        </w:rPr>
        <w:t>.</w:t>
      </w:r>
    </w:p>
    <w:p w:rsidR="001C7650" w:rsidRPr="000C7041" w:rsidRDefault="001C7650" w:rsidP="005225C4">
      <w:pPr>
        <w:ind w:firstLine="708"/>
        <w:rPr>
          <w:rFonts w:cs="Arial"/>
        </w:rPr>
      </w:pPr>
      <w:r w:rsidRPr="000C7041">
        <w:rPr>
          <w:rFonts w:cs="Arial"/>
        </w:rPr>
        <w:t>W latach 1997-2012 r. na realizację powyższych zadań, wydano 8 mln 443 tys. zł.</w:t>
      </w:r>
    </w:p>
    <w:p w:rsidR="001C7650" w:rsidRPr="000C7041" w:rsidRDefault="001C7650" w:rsidP="005225C4">
      <w:pPr>
        <w:rPr>
          <w:rFonts w:cs="Arial"/>
          <w:b/>
        </w:rPr>
      </w:pPr>
      <w:r w:rsidRPr="000C7041">
        <w:rPr>
          <w:rFonts w:cs="Arial"/>
          <w:b/>
        </w:rPr>
        <w:t>Możliwości:</w:t>
      </w:r>
    </w:p>
    <w:p w:rsidR="001C7650" w:rsidRPr="000C7041" w:rsidRDefault="001C7650" w:rsidP="00FB7490">
      <w:pPr>
        <w:pStyle w:val="Akapitzlist"/>
        <w:numPr>
          <w:ilvl w:val="0"/>
          <w:numId w:val="82"/>
        </w:numPr>
        <w:rPr>
          <w:rFonts w:cs="Arial"/>
        </w:rPr>
      </w:pPr>
      <w:r w:rsidRPr="000C7041">
        <w:rPr>
          <w:rFonts w:cs="Arial"/>
        </w:rPr>
        <w:t>kontynuacja programu „Zero emisji na Starówce”;</w:t>
      </w:r>
    </w:p>
    <w:p w:rsidR="001C7650" w:rsidRPr="000C7041" w:rsidRDefault="001C7650" w:rsidP="00FB7490">
      <w:pPr>
        <w:pStyle w:val="Akapitzlist"/>
        <w:numPr>
          <w:ilvl w:val="0"/>
          <w:numId w:val="82"/>
        </w:numPr>
        <w:rPr>
          <w:rFonts w:cs="Arial"/>
        </w:rPr>
      </w:pPr>
      <w:r w:rsidRPr="000C7041">
        <w:rPr>
          <w:rFonts w:cs="Arial"/>
        </w:rPr>
        <w:t>kontynuacja dofinansowań do termomodernizacji i wymiany źródeł ciepła na niskoemisyjne.</w:t>
      </w:r>
    </w:p>
    <w:p w:rsidR="001C7650" w:rsidRPr="000C7041" w:rsidRDefault="001C7650" w:rsidP="005225C4">
      <w:pPr>
        <w:pStyle w:val="Nagwek3"/>
      </w:pPr>
      <w:bookmarkStart w:id="140" w:name="_Toc352648612"/>
      <w:r w:rsidRPr="000C7041">
        <w:t>Budynki użyteczności publicznej</w:t>
      </w:r>
      <w:bookmarkEnd w:id="140"/>
    </w:p>
    <w:p w:rsidR="001C7650" w:rsidRPr="000C7041" w:rsidRDefault="001C7650" w:rsidP="005225C4">
      <w:pPr>
        <w:rPr>
          <w:b/>
        </w:rPr>
      </w:pPr>
      <w:r w:rsidRPr="000C7041">
        <w:rPr>
          <w:b/>
        </w:rPr>
        <w:t>Stan obecny:</w:t>
      </w:r>
    </w:p>
    <w:p w:rsidR="001C7650" w:rsidRPr="000C7041" w:rsidRDefault="001C7650" w:rsidP="00FB7490">
      <w:pPr>
        <w:pStyle w:val="Akapitzlist"/>
        <w:numPr>
          <w:ilvl w:val="0"/>
          <w:numId w:val="80"/>
        </w:numPr>
        <w:rPr>
          <w:rFonts w:cs="Arial"/>
        </w:rPr>
      </w:pPr>
      <w:r w:rsidRPr="000C7041">
        <w:rPr>
          <w:rFonts w:cs="Arial"/>
        </w:rPr>
        <w:lastRenderedPageBreak/>
        <w:t>w latach 2005-2012 zmodernizowany został system zasilania z miejskiej sieci cieplnej</w:t>
      </w:r>
      <w:r>
        <w:rPr>
          <w:rFonts w:cs="Arial"/>
        </w:rPr>
        <w:t xml:space="preserve"> </w:t>
      </w:r>
      <w:r w:rsidRPr="000C7041">
        <w:rPr>
          <w:rFonts w:cs="Arial"/>
        </w:rPr>
        <w:t xml:space="preserve">budynków gminnych, za kwotę 6,08 mln zł (umowa z </w:t>
      </w:r>
      <w:r>
        <w:rPr>
          <w:rFonts w:cs="Arial"/>
        </w:rPr>
        <w:t>EDF S.A., dawna Toruńska Energetyka</w:t>
      </w:r>
      <w:r w:rsidRPr="000C7041">
        <w:rPr>
          <w:rFonts w:cs="Arial"/>
        </w:rPr>
        <w:t xml:space="preserve"> Cergia S</w:t>
      </w:r>
      <w:r>
        <w:rPr>
          <w:rFonts w:cs="Arial"/>
        </w:rPr>
        <w:t>.</w:t>
      </w:r>
      <w:r w:rsidRPr="000C7041">
        <w:rPr>
          <w:rFonts w:cs="Arial"/>
        </w:rPr>
        <w:t>A</w:t>
      </w:r>
      <w:r>
        <w:rPr>
          <w:rFonts w:cs="Arial"/>
        </w:rPr>
        <w:t>.</w:t>
      </w:r>
      <w:r w:rsidRPr="000C7041">
        <w:rPr>
          <w:rFonts w:cs="Arial"/>
        </w:rPr>
        <w:t>);</w:t>
      </w:r>
    </w:p>
    <w:p w:rsidR="001C7650" w:rsidRPr="000C7041" w:rsidRDefault="001C7650" w:rsidP="00FB7490">
      <w:pPr>
        <w:pStyle w:val="Akapitzlist"/>
        <w:numPr>
          <w:ilvl w:val="0"/>
          <w:numId w:val="80"/>
        </w:numPr>
        <w:rPr>
          <w:b/>
        </w:rPr>
      </w:pPr>
      <w:r w:rsidRPr="000C7041">
        <w:t xml:space="preserve">miasto Toruń jest w posiadaniu 140 obiektów użyteczności publicznej. W latach 2002-2012 zostało przeprowadzonych 55 termomodernizacji za kwotę ok. 33 748 tys. zł. Zakres prac obejmował </w:t>
      </w:r>
      <w:r>
        <w:t xml:space="preserve"> m.in.:</w:t>
      </w:r>
      <w:r w:rsidRPr="000C7041">
        <w:t xml:space="preserve"> wymianę okien, docieplenie ścian, modernizację kotłowni, węzłów cieplnych a także wymianę centralnego ogrzewania. W zakresie zużycia energii uzyskano oszczędności w zakresie 10-40%;</w:t>
      </w:r>
    </w:p>
    <w:p w:rsidR="001C7650" w:rsidRPr="000C7041" w:rsidRDefault="001C7650" w:rsidP="00FB7490">
      <w:pPr>
        <w:pStyle w:val="Akapitzlist"/>
        <w:numPr>
          <w:ilvl w:val="0"/>
          <w:numId w:val="80"/>
        </w:numPr>
      </w:pPr>
      <w:r w:rsidRPr="000C7041">
        <w:t xml:space="preserve">bilans zapotrzebowania mocy cieplnej [MW] (wg Założeń do planu zaopatrzenia w ciepło, stan na grudzień 2009 r.) dla obiektów użyteczności publicznej łącznie wynosił 106,91 MW z podziałem na sposoby jego pokrycia, przedstawiają się następująco: </w:t>
      </w:r>
    </w:p>
    <w:p w:rsidR="001C7650" w:rsidRPr="000C7041" w:rsidRDefault="001C7650" w:rsidP="00FB7490">
      <w:pPr>
        <w:pStyle w:val="Akapitzlist"/>
        <w:numPr>
          <w:ilvl w:val="1"/>
          <w:numId w:val="80"/>
        </w:numPr>
      </w:pPr>
      <w:r>
        <w:t>gaz sieciowy: 14,63 MW;</w:t>
      </w:r>
    </w:p>
    <w:p w:rsidR="001C7650" w:rsidRPr="000C7041" w:rsidRDefault="001C7650" w:rsidP="00FB7490">
      <w:pPr>
        <w:pStyle w:val="Akapitzlist"/>
        <w:numPr>
          <w:ilvl w:val="1"/>
          <w:numId w:val="80"/>
        </w:numPr>
      </w:pPr>
      <w:r w:rsidRPr="000C7041">
        <w:t>s</w:t>
      </w:r>
      <w:r>
        <w:t>ystem ciepłowniczy: 89,11 MW;</w:t>
      </w:r>
    </w:p>
    <w:p w:rsidR="001C7650" w:rsidRPr="000C7041" w:rsidRDefault="001C7650" w:rsidP="00FB7490">
      <w:pPr>
        <w:pStyle w:val="Akapitzlist"/>
        <w:numPr>
          <w:ilvl w:val="1"/>
          <w:numId w:val="80"/>
        </w:numPr>
      </w:pPr>
      <w:r w:rsidRPr="000C7041">
        <w:t>energia elektryczna: 0,2</w:t>
      </w:r>
      <w:r>
        <w:t xml:space="preserve"> </w:t>
      </w:r>
      <w:r w:rsidRPr="000C7041">
        <w:t>MW;</w:t>
      </w:r>
    </w:p>
    <w:p w:rsidR="001C7650" w:rsidRPr="000C7041" w:rsidRDefault="001C7650" w:rsidP="00FB7490">
      <w:pPr>
        <w:pStyle w:val="Akapitzlist"/>
        <w:numPr>
          <w:ilvl w:val="1"/>
          <w:numId w:val="80"/>
        </w:numPr>
      </w:pPr>
      <w:r w:rsidRPr="000C7041">
        <w:t>kotłownie lokalne: 0,7 MW;</w:t>
      </w:r>
    </w:p>
    <w:p w:rsidR="001C7650" w:rsidRPr="000C7041" w:rsidRDefault="001C7650" w:rsidP="00FB7490">
      <w:pPr>
        <w:pStyle w:val="Akapitzlist"/>
        <w:numPr>
          <w:ilvl w:val="1"/>
          <w:numId w:val="80"/>
        </w:numPr>
      </w:pPr>
      <w:r w:rsidRPr="000C7041">
        <w:t>inne paliwo: 2,44 MW.</w:t>
      </w:r>
      <w:r w:rsidRPr="000C7041">
        <w:tab/>
      </w:r>
    </w:p>
    <w:p w:rsidR="001C7650" w:rsidRPr="000C7041" w:rsidRDefault="001C7650" w:rsidP="00FB7490">
      <w:pPr>
        <w:pStyle w:val="Akapitzlist"/>
        <w:numPr>
          <w:ilvl w:val="0"/>
          <w:numId w:val="80"/>
        </w:numPr>
      </w:pPr>
      <w:r w:rsidRPr="000C7041">
        <w:t>zużycie energii cieplnej na terenie całego miasta wg Z</w:t>
      </w:r>
      <w:r>
        <w:t xml:space="preserve">ałożeń do planu zaopatrzenia </w:t>
      </w:r>
      <w:r>
        <w:br/>
        <w:t>w </w:t>
      </w:r>
      <w:r w:rsidRPr="000C7041">
        <w:t>ciepło wynosi 4194 TJ, w tym w budynkach użyteczności publi</w:t>
      </w:r>
      <w:r>
        <w:t>cznej 585</w:t>
      </w:r>
      <w:r w:rsidRPr="000C7041">
        <w:t xml:space="preserve"> TJ (14% ogólnego zapotrzebowania);</w:t>
      </w:r>
    </w:p>
    <w:p w:rsidR="001C7650" w:rsidRPr="000C7041" w:rsidRDefault="001C7650" w:rsidP="005225C4">
      <w:pPr>
        <w:rPr>
          <w:b/>
        </w:rPr>
      </w:pPr>
      <w:r w:rsidRPr="000C7041">
        <w:rPr>
          <w:b/>
        </w:rPr>
        <w:t>Możliwości:</w:t>
      </w:r>
    </w:p>
    <w:p w:rsidR="001C7650" w:rsidRPr="000C7041" w:rsidRDefault="001C7650" w:rsidP="004A4163">
      <w:pPr>
        <w:pStyle w:val="Akapitzlist"/>
        <w:numPr>
          <w:ilvl w:val="0"/>
          <w:numId w:val="81"/>
        </w:numPr>
        <w:rPr>
          <w:b/>
        </w:rPr>
      </w:pPr>
      <w:r w:rsidRPr="000C7041">
        <w:t xml:space="preserve">termomodernizacja </w:t>
      </w:r>
      <w:r>
        <w:t>ok. 40</w:t>
      </w:r>
      <w:r w:rsidRPr="000C7041">
        <w:t xml:space="preserve"> budynków użyteczności publicznej w perspektywie do roku 2020;</w:t>
      </w:r>
    </w:p>
    <w:p w:rsidR="001C7650" w:rsidRPr="000C7041" w:rsidRDefault="001C7650" w:rsidP="004A4163">
      <w:pPr>
        <w:pStyle w:val="Akapitzlist"/>
        <w:numPr>
          <w:ilvl w:val="0"/>
          <w:numId w:val="81"/>
        </w:numPr>
        <w:rPr>
          <w:b/>
        </w:rPr>
      </w:pPr>
      <w:r w:rsidRPr="000C7041">
        <w:t>wdrażanie inteligentnego oświetlenia i zarządzania energią w budynkach;</w:t>
      </w:r>
    </w:p>
    <w:p w:rsidR="001C7650" w:rsidRPr="000C7041" w:rsidRDefault="001C7650" w:rsidP="004A4163">
      <w:pPr>
        <w:pStyle w:val="Akapitzlist"/>
        <w:numPr>
          <w:ilvl w:val="0"/>
          <w:numId w:val="81"/>
        </w:numPr>
        <w:rPr>
          <w:b/>
        </w:rPr>
      </w:pPr>
      <w:r w:rsidRPr="000C7041">
        <w:t>stopniowa wymiana sprzętu ITC (biurowego), AGD na bardziej energooszczędny.</w:t>
      </w:r>
    </w:p>
    <w:p w:rsidR="001C7650" w:rsidRPr="000C7041" w:rsidRDefault="001C7650" w:rsidP="005225C4">
      <w:pPr>
        <w:pStyle w:val="Nagwek3"/>
      </w:pPr>
      <w:bookmarkStart w:id="141" w:name="_Toc352648613"/>
      <w:r w:rsidRPr="000C7041">
        <w:t>Transport</w:t>
      </w:r>
      <w:bookmarkEnd w:id="141"/>
    </w:p>
    <w:p w:rsidR="001C7650" w:rsidRPr="000C7041" w:rsidRDefault="001C7650" w:rsidP="005225C4">
      <w:pPr>
        <w:rPr>
          <w:rFonts w:cs="Arial"/>
        </w:rPr>
      </w:pPr>
      <w:r w:rsidRPr="000C7041">
        <w:rPr>
          <w:rFonts w:cs="Arial"/>
        </w:rPr>
        <w:t>Największe rezerwy ograniczenia emisji w transporcie istnieją w kategorii transportu prywatnego, który stanowi ok. 80% całkowitego ruchu pojazdów w mieście. Tak wysoki udział pojazdów prywatnych jest spowodowany faktem, iż Toruń jest istotnym węzłem</w:t>
      </w:r>
      <w:r>
        <w:rPr>
          <w:rFonts w:cs="Arial"/>
        </w:rPr>
        <w:t xml:space="preserve"> drogowym (drogi A-1, S-10</w:t>
      </w:r>
      <w:r w:rsidRPr="000C7041">
        <w:rPr>
          <w:rFonts w:cs="Arial"/>
        </w:rPr>
        <w:t>, DK-10, DK-15, DK-80</w:t>
      </w:r>
      <w:r>
        <w:rPr>
          <w:rFonts w:cs="Arial"/>
        </w:rPr>
        <w:t>, DK-91</w:t>
      </w:r>
      <w:r w:rsidRPr="000C7041">
        <w:rPr>
          <w:rFonts w:cs="Arial"/>
        </w:rPr>
        <w:t xml:space="preserve">). Dodatkowym czynnikiem wpływającym na wzrost udziału transportu prywatnego jest coraz większa liczba dojeżdżających do Torunia z pobliskich miejscowości. Największy potencjał do ograniczenia emisji transportowych istnieje w lepszym wykorzystaniu możliwości komunikacji zbiorowej, która w przeciągu 9 lat straciła niemal połowę pasażerów (1998 r. – 82,9 mln, 2007 r. – 42 mln). Zalecana jest modernizacja i rozbudowa systemu komunikacji publicznej, zarówno autobusowej jak i tramwajowej, również podmiejskiej. Jako działania uzupełniające, do wdrożenia są programy podwózek sąsiedzkich tzw. </w:t>
      </w:r>
      <w:r w:rsidRPr="000C7041">
        <w:rPr>
          <w:rFonts w:cs="Arial"/>
          <w:i/>
        </w:rPr>
        <w:t>carpooling</w:t>
      </w:r>
      <w:r w:rsidRPr="000C7041">
        <w:rPr>
          <w:rFonts w:cs="Arial"/>
        </w:rPr>
        <w:t xml:space="preserve"> oraz kursy ekologicznej jazdy – </w:t>
      </w:r>
      <w:r w:rsidRPr="000C7041">
        <w:rPr>
          <w:rFonts w:cs="Arial"/>
          <w:i/>
        </w:rPr>
        <w:t>ecodriving.</w:t>
      </w:r>
    </w:p>
    <w:p w:rsidR="001C7650" w:rsidRPr="000C7041" w:rsidRDefault="001C7650" w:rsidP="005225C4">
      <w:pPr>
        <w:rPr>
          <w:rFonts w:cs="Arial"/>
        </w:rPr>
      </w:pPr>
      <w:r w:rsidRPr="000C7041">
        <w:rPr>
          <w:rFonts w:cs="Arial"/>
        </w:rPr>
        <w:t>Otwarcie Mostu Wschodniego to główna inwestycja, która popr</w:t>
      </w:r>
      <w:r>
        <w:rPr>
          <w:rFonts w:cs="Arial"/>
        </w:rPr>
        <w:t xml:space="preserve">awi płynność ruchu w mieście </w:t>
      </w:r>
      <w:r>
        <w:rPr>
          <w:rFonts w:cs="Arial"/>
        </w:rPr>
        <w:br/>
        <w:t>i </w:t>
      </w:r>
      <w:r w:rsidRPr="000C7041">
        <w:rPr>
          <w:rFonts w:cs="Arial"/>
        </w:rPr>
        <w:t xml:space="preserve">odciąży zakorkowane do tej pory okolice mostu im. Piłsudskiego. Na ulicach o największym natężeniu ruchu tj.: Szosa Lubicka, ul. Grudziądzka, ul. Jana Pawła II, należy wdrożyć inteligentny system sterowania ruchem jak również zastosować środki promocji komunikacji publicznej, </w:t>
      </w:r>
      <w:r w:rsidRPr="000C7041">
        <w:rPr>
          <w:rFonts w:cs="Arial"/>
        </w:rPr>
        <w:br/>
        <w:t xml:space="preserve">np.: buspasy, wydzielone torowiska tramwajowe. </w:t>
      </w:r>
    </w:p>
    <w:p w:rsidR="001C7650" w:rsidRPr="000C7041" w:rsidRDefault="001C7650" w:rsidP="005225C4">
      <w:pPr>
        <w:autoSpaceDE w:val="0"/>
        <w:autoSpaceDN w:val="0"/>
        <w:adjustRightInd w:val="0"/>
        <w:spacing w:after="0"/>
        <w:rPr>
          <w:rFonts w:cs="Arial"/>
        </w:rPr>
      </w:pPr>
      <w:r w:rsidRPr="000C7041">
        <w:rPr>
          <w:rFonts w:cs="Arial"/>
        </w:rPr>
        <w:t>Modernizacja toruńskiego węzła kolejowego i dworców, razem z ukończeniem projektu BiT-City, pozwoli na lepsze wykorzystanie transportu kolejowego w p</w:t>
      </w:r>
      <w:r>
        <w:rPr>
          <w:rFonts w:cs="Arial"/>
        </w:rPr>
        <w:t xml:space="preserve">ołączeniach regionalnych jak </w:t>
      </w:r>
      <w:r>
        <w:rPr>
          <w:rFonts w:cs="Arial"/>
        </w:rPr>
        <w:br/>
      </w:r>
      <w:r>
        <w:rPr>
          <w:rFonts w:cs="Arial"/>
        </w:rPr>
        <w:lastRenderedPageBreak/>
        <w:t>i </w:t>
      </w:r>
      <w:r w:rsidRPr="000C7041">
        <w:rPr>
          <w:rFonts w:cs="Arial"/>
        </w:rPr>
        <w:t xml:space="preserve">lokalnych oraz integrację z komunikacją miejską miasta Toruń. Szczegółowy zakres przedsięwzięć zostanie przedstawiony w rozdziale 6. </w:t>
      </w:r>
    </w:p>
    <w:p w:rsidR="001C7650" w:rsidRPr="000C7041" w:rsidRDefault="001C7650" w:rsidP="005225C4">
      <w:pPr>
        <w:autoSpaceDE w:val="0"/>
        <w:autoSpaceDN w:val="0"/>
        <w:adjustRightInd w:val="0"/>
        <w:spacing w:after="0"/>
        <w:rPr>
          <w:rFonts w:cs="Arial"/>
        </w:rPr>
      </w:pPr>
    </w:p>
    <w:p w:rsidR="001C7650" w:rsidRPr="000C7041" w:rsidRDefault="001C7650" w:rsidP="005225C4">
      <w:pPr>
        <w:autoSpaceDE w:val="0"/>
        <w:autoSpaceDN w:val="0"/>
        <w:adjustRightInd w:val="0"/>
        <w:spacing w:after="0"/>
        <w:rPr>
          <w:rFonts w:cs="Arial"/>
          <w:b/>
        </w:rPr>
      </w:pPr>
      <w:r w:rsidRPr="000C7041">
        <w:rPr>
          <w:rFonts w:cs="Arial"/>
          <w:b/>
        </w:rPr>
        <w:t>Stan obecny:</w:t>
      </w:r>
    </w:p>
    <w:p w:rsidR="001C7650" w:rsidRPr="00064042" w:rsidRDefault="001C7650" w:rsidP="004A4163">
      <w:pPr>
        <w:numPr>
          <w:ilvl w:val="0"/>
          <w:numId w:val="63"/>
        </w:numPr>
        <w:autoSpaceDE w:val="0"/>
        <w:autoSpaceDN w:val="0"/>
        <w:adjustRightInd w:val="0"/>
        <w:spacing w:after="0"/>
        <w:rPr>
          <w:rFonts w:cs="Arial"/>
        </w:rPr>
      </w:pPr>
      <w:r w:rsidRPr="00064042">
        <w:rPr>
          <w:rFonts w:cs="Arial"/>
        </w:rPr>
        <w:t>jedno połączenie mostowe południowej i północnej części Torunia;</w:t>
      </w:r>
    </w:p>
    <w:p w:rsidR="001C7650" w:rsidRPr="00064042" w:rsidRDefault="001C7650" w:rsidP="004A4163">
      <w:pPr>
        <w:numPr>
          <w:ilvl w:val="0"/>
          <w:numId w:val="63"/>
        </w:numPr>
        <w:autoSpaceDE w:val="0"/>
        <w:autoSpaceDN w:val="0"/>
        <w:adjustRightInd w:val="0"/>
        <w:spacing w:after="0"/>
        <w:rPr>
          <w:rFonts w:cs="Arial"/>
        </w:rPr>
      </w:pPr>
      <w:r w:rsidRPr="00064042">
        <w:rPr>
          <w:rFonts w:cs="Arial"/>
        </w:rPr>
        <w:t>rozbudowa komunikacji tramwajowej w ramach Projektu pn. „Rozwój sieci komunikacji tramwajowej w Toruniu w latach 2007-2013”;</w:t>
      </w:r>
    </w:p>
    <w:p w:rsidR="001C7650" w:rsidRPr="000C7041" w:rsidRDefault="001C7650" w:rsidP="004A4163">
      <w:pPr>
        <w:numPr>
          <w:ilvl w:val="0"/>
          <w:numId w:val="63"/>
        </w:numPr>
        <w:autoSpaceDE w:val="0"/>
        <w:autoSpaceDN w:val="0"/>
        <w:adjustRightInd w:val="0"/>
        <w:spacing w:after="0"/>
        <w:rPr>
          <w:rFonts w:cs="Arial"/>
        </w:rPr>
      </w:pPr>
      <w:r w:rsidRPr="000C7041">
        <w:rPr>
          <w:rFonts w:cs="Arial"/>
        </w:rPr>
        <w:t>spadek ilości pasażerów komunikacji publicznej.</w:t>
      </w:r>
    </w:p>
    <w:p w:rsidR="001C7650" w:rsidRPr="000C7041" w:rsidRDefault="001C7650" w:rsidP="005225C4">
      <w:pPr>
        <w:autoSpaceDE w:val="0"/>
        <w:autoSpaceDN w:val="0"/>
        <w:adjustRightInd w:val="0"/>
        <w:spacing w:after="0"/>
        <w:ind w:left="720"/>
        <w:rPr>
          <w:rFonts w:cs="Arial"/>
        </w:rPr>
      </w:pPr>
    </w:p>
    <w:p w:rsidR="001C7650" w:rsidRPr="000C7041" w:rsidRDefault="001C7650" w:rsidP="005225C4">
      <w:pPr>
        <w:autoSpaceDE w:val="0"/>
        <w:autoSpaceDN w:val="0"/>
        <w:adjustRightInd w:val="0"/>
        <w:spacing w:after="0"/>
        <w:rPr>
          <w:rFonts w:cs="Arial"/>
          <w:b/>
        </w:rPr>
      </w:pPr>
      <w:r w:rsidRPr="000C7041">
        <w:rPr>
          <w:rFonts w:cs="Arial"/>
          <w:b/>
        </w:rPr>
        <w:t>Możliwości:</w:t>
      </w:r>
    </w:p>
    <w:p w:rsidR="001C7650" w:rsidRPr="000C7041" w:rsidRDefault="001C7650" w:rsidP="004A4163">
      <w:pPr>
        <w:numPr>
          <w:ilvl w:val="0"/>
          <w:numId w:val="63"/>
        </w:numPr>
        <w:spacing w:after="0"/>
        <w:ind w:left="714" w:hanging="357"/>
        <w:rPr>
          <w:rFonts w:cs="Arial"/>
        </w:rPr>
      </w:pPr>
      <w:r w:rsidRPr="000C7041">
        <w:rPr>
          <w:rFonts w:cs="Arial"/>
        </w:rPr>
        <w:t>remonty i modernizacje dróg krajowych i wojewódzkich;</w:t>
      </w:r>
    </w:p>
    <w:p w:rsidR="001C7650" w:rsidRPr="000C7041" w:rsidRDefault="001C7650" w:rsidP="004A4163">
      <w:pPr>
        <w:numPr>
          <w:ilvl w:val="0"/>
          <w:numId w:val="63"/>
        </w:numPr>
        <w:spacing w:after="0"/>
        <w:ind w:left="714" w:hanging="357"/>
        <w:rPr>
          <w:rFonts w:cs="Arial"/>
        </w:rPr>
      </w:pPr>
      <w:r w:rsidRPr="000C7041">
        <w:rPr>
          <w:rFonts w:cs="Arial"/>
        </w:rPr>
        <w:t>zwiększenie wykorzystania transportu kolejowego (w tym także tramwajowego);</w:t>
      </w:r>
    </w:p>
    <w:p w:rsidR="001C7650" w:rsidRPr="000C7041" w:rsidRDefault="001C7650" w:rsidP="004A4163">
      <w:pPr>
        <w:numPr>
          <w:ilvl w:val="0"/>
          <w:numId w:val="63"/>
        </w:numPr>
        <w:spacing w:after="0"/>
        <w:ind w:left="714" w:hanging="357"/>
        <w:rPr>
          <w:rFonts w:cs="Arial"/>
        </w:rPr>
      </w:pPr>
      <w:r w:rsidRPr="000C7041">
        <w:rPr>
          <w:rFonts w:cs="Arial"/>
        </w:rPr>
        <w:t>wdrożenie programu podwózek sąsiedzkich tzw. carpooling;</w:t>
      </w:r>
    </w:p>
    <w:p w:rsidR="001C7650" w:rsidRDefault="001C7650" w:rsidP="004A4163">
      <w:pPr>
        <w:numPr>
          <w:ilvl w:val="0"/>
          <w:numId w:val="63"/>
        </w:numPr>
        <w:spacing w:after="0"/>
        <w:ind w:left="714" w:hanging="357"/>
        <w:rPr>
          <w:rFonts w:cs="Arial"/>
        </w:rPr>
      </w:pPr>
      <w:r w:rsidRPr="000C7041">
        <w:rPr>
          <w:rFonts w:cs="Arial"/>
        </w:rPr>
        <w:t>otwarcie Mostu Wschodniego, łączącego Szosę Lubicką i ul. Łódzką;</w:t>
      </w:r>
    </w:p>
    <w:p w:rsidR="001C7650" w:rsidRPr="00064042" w:rsidRDefault="001C7650" w:rsidP="004A4163">
      <w:pPr>
        <w:numPr>
          <w:ilvl w:val="0"/>
          <w:numId w:val="63"/>
        </w:numPr>
        <w:autoSpaceDE w:val="0"/>
        <w:autoSpaceDN w:val="0"/>
        <w:adjustRightInd w:val="0"/>
        <w:spacing w:after="0"/>
        <w:rPr>
          <w:rFonts w:cs="Arial"/>
        </w:rPr>
      </w:pPr>
      <w:r w:rsidRPr="000C7041">
        <w:rPr>
          <w:rFonts w:cs="Arial"/>
        </w:rPr>
        <w:t>realizacja projektu BiT-City;</w:t>
      </w:r>
    </w:p>
    <w:p w:rsidR="001C7650" w:rsidRPr="000C7041" w:rsidRDefault="001C7650" w:rsidP="004A4163">
      <w:pPr>
        <w:numPr>
          <w:ilvl w:val="0"/>
          <w:numId w:val="63"/>
        </w:numPr>
        <w:rPr>
          <w:rFonts w:cs="Arial"/>
        </w:rPr>
      </w:pPr>
      <w:r w:rsidRPr="000C7041">
        <w:rPr>
          <w:rFonts w:cs="Arial"/>
        </w:rPr>
        <w:t>budowa Trasy Średnicowej Północnej i Trasy Staromostowej.</w:t>
      </w:r>
    </w:p>
    <w:p w:rsidR="001C7650" w:rsidRPr="000C7041" w:rsidRDefault="001C7650" w:rsidP="005225C4">
      <w:pPr>
        <w:pStyle w:val="Nagwek3"/>
      </w:pPr>
      <w:bookmarkStart w:id="142" w:name="_Toc352648614"/>
      <w:r w:rsidRPr="000C7041">
        <w:t>Oświetlenie uliczne</w:t>
      </w:r>
      <w:bookmarkEnd w:id="142"/>
    </w:p>
    <w:p w:rsidR="001C7650" w:rsidRPr="000C7041" w:rsidRDefault="001C7650" w:rsidP="005225C4">
      <w:pPr>
        <w:autoSpaceDE w:val="0"/>
        <w:autoSpaceDN w:val="0"/>
        <w:adjustRightInd w:val="0"/>
        <w:spacing w:after="0"/>
        <w:rPr>
          <w:rFonts w:cs="Arial"/>
        </w:rPr>
      </w:pPr>
    </w:p>
    <w:p w:rsidR="001C7650" w:rsidRPr="000C7041" w:rsidRDefault="001C7650" w:rsidP="005225C4">
      <w:pPr>
        <w:autoSpaceDE w:val="0"/>
        <w:autoSpaceDN w:val="0"/>
        <w:adjustRightInd w:val="0"/>
        <w:spacing w:after="0"/>
        <w:rPr>
          <w:rFonts w:cs="Arial"/>
          <w:b/>
        </w:rPr>
      </w:pPr>
      <w:r w:rsidRPr="000C7041">
        <w:rPr>
          <w:rFonts w:cs="Arial"/>
          <w:b/>
        </w:rPr>
        <w:t>Stan obecny:</w:t>
      </w:r>
    </w:p>
    <w:p w:rsidR="001C7650" w:rsidRPr="000C7041" w:rsidRDefault="001C7650" w:rsidP="004A4163">
      <w:pPr>
        <w:pStyle w:val="Akapitzlist"/>
        <w:numPr>
          <w:ilvl w:val="0"/>
          <w:numId w:val="62"/>
        </w:numPr>
        <w:autoSpaceDE w:val="0"/>
        <w:autoSpaceDN w:val="0"/>
        <w:adjustRightInd w:val="0"/>
        <w:spacing w:after="0"/>
        <w:rPr>
          <w:rFonts w:cs="Arial"/>
          <w:b/>
        </w:rPr>
      </w:pPr>
      <w:r>
        <w:rPr>
          <w:rFonts w:cs="Arial"/>
        </w:rPr>
        <w:t>w</w:t>
      </w:r>
      <w:r w:rsidRPr="000C7041">
        <w:rPr>
          <w:rFonts w:cs="Arial"/>
        </w:rPr>
        <w:t xml:space="preserve"> latach 1999-2003 wymieniono 6 820 kompletów opraw rtęciowych na energooszczędne wysokoprężne oprawy sodowe, dzięki czemu uzyskano </w:t>
      </w:r>
      <w:r>
        <w:rPr>
          <w:rFonts w:cs="Arial"/>
        </w:rPr>
        <w:t>obniżenie zużycia energii z 400 </w:t>
      </w:r>
      <w:r w:rsidRPr="000C7041">
        <w:rPr>
          <w:rFonts w:cs="Arial"/>
        </w:rPr>
        <w:t>W do 250</w:t>
      </w:r>
      <w:r>
        <w:rPr>
          <w:rFonts w:cs="Arial"/>
        </w:rPr>
        <w:t xml:space="preserve"> </w:t>
      </w:r>
      <w:r w:rsidRPr="000C7041">
        <w:rPr>
          <w:rFonts w:cs="Arial"/>
        </w:rPr>
        <w:t>W oraz 250</w:t>
      </w:r>
      <w:r>
        <w:rPr>
          <w:rFonts w:cs="Arial"/>
        </w:rPr>
        <w:t xml:space="preserve"> </w:t>
      </w:r>
      <w:r w:rsidRPr="000C7041">
        <w:rPr>
          <w:rFonts w:cs="Arial"/>
        </w:rPr>
        <w:t>W do 150</w:t>
      </w:r>
      <w:r>
        <w:rPr>
          <w:rFonts w:cs="Arial"/>
        </w:rPr>
        <w:t xml:space="preserve"> </w:t>
      </w:r>
      <w:r w:rsidRPr="000C7041">
        <w:rPr>
          <w:rFonts w:cs="Arial"/>
        </w:rPr>
        <w:t>W na jeden komplet. Obecnie (stan na 31.12.2012 r.) na terenie Gminy Miasta Toruń nie są zainstalowane oprawy rtęciowe</w:t>
      </w:r>
      <w:r>
        <w:rPr>
          <w:rFonts w:cs="Arial"/>
        </w:rPr>
        <w:t>;</w:t>
      </w:r>
    </w:p>
    <w:p w:rsidR="001C7650" w:rsidRPr="000C7041" w:rsidRDefault="001C7650" w:rsidP="004A4163">
      <w:pPr>
        <w:pStyle w:val="Akapitzlist"/>
        <w:numPr>
          <w:ilvl w:val="0"/>
          <w:numId w:val="62"/>
        </w:numPr>
        <w:autoSpaceDE w:val="0"/>
        <w:autoSpaceDN w:val="0"/>
        <w:adjustRightInd w:val="0"/>
        <w:spacing w:after="0"/>
        <w:rPr>
          <w:rFonts w:cs="Arial"/>
          <w:b/>
        </w:rPr>
      </w:pPr>
      <w:r>
        <w:rPr>
          <w:rFonts w:cs="Arial"/>
        </w:rPr>
        <w:t>w</w:t>
      </w:r>
      <w:r w:rsidRPr="000C7041">
        <w:rPr>
          <w:rFonts w:cs="Arial"/>
        </w:rPr>
        <w:t xml:space="preserve"> sieciach będących własnością ENERGA – Oświetlenie, od 2004 r. instalowane są reduktory mocy LEC B firmy Bricks &amp; Bits</w:t>
      </w:r>
      <w:r>
        <w:rPr>
          <w:rFonts w:cs="Arial"/>
        </w:rPr>
        <w:t>;</w:t>
      </w:r>
    </w:p>
    <w:p w:rsidR="001C7650" w:rsidRPr="000C7041" w:rsidRDefault="001C7650" w:rsidP="004A4163">
      <w:pPr>
        <w:pStyle w:val="Akapitzlist"/>
        <w:numPr>
          <w:ilvl w:val="0"/>
          <w:numId w:val="62"/>
        </w:numPr>
        <w:autoSpaceDE w:val="0"/>
        <w:autoSpaceDN w:val="0"/>
        <w:adjustRightInd w:val="0"/>
        <w:spacing w:after="0"/>
        <w:rPr>
          <w:rFonts w:cs="Arial"/>
          <w:b/>
        </w:rPr>
      </w:pPr>
      <w:r>
        <w:rPr>
          <w:rFonts w:cs="Arial"/>
        </w:rPr>
        <w:t>w</w:t>
      </w:r>
      <w:r w:rsidRPr="000C7041">
        <w:rPr>
          <w:rFonts w:cs="Arial"/>
        </w:rPr>
        <w:t xml:space="preserve"> sieciach oświetlenia pod zarządem Gminy Miasta Toruń, podczas planowania nowych ciągów oświetleniowych wprowadza się system redukcji mocy RABBIT, który jest wyposażony w modem CPA-net, dzięki któremu możliwe jest monitorowanie i zdalne zarządzanie oświetleniem</w:t>
      </w:r>
      <w:r>
        <w:rPr>
          <w:rFonts w:cs="Arial"/>
        </w:rPr>
        <w:t>;</w:t>
      </w:r>
    </w:p>
    <w:p w:rsidR="001C7650" w:rsidRPr="000C7041" w:rsidRDefault="001C7650" w:rsidP="004A4163">
      <w:pPr>
        <w:pStyle w:val="Akapitzlist"/>
        <w:numPr>
          <w:ilvl w:val="0"/>
          <w:numId w:val="62"/>
        </w:numPr>
        <w:autoSpaceDE w:val="0"/>
        <w:autoSpaceDN w:val="0"/>
        <w:adjustRightInd w:val="0"/>
        <w:spacing w:after="0"/>
        <w:rPr>
          <w:rFonts w:cs="Arial"/>
          <w:b/>
        </w:rPr>
      </w:pPr>
      <w:r>
        <w:rPr>
          <w:rFonts w:cs="Arial"/>
        </w:rPr>
        <w:t>od</w:t>
      </w:r>
      <w:r w:rsidRPr="000C7041">
        <w:rPr>
          <w:rFonts w:cs="Arial"/>
        </w:rPr>
        <w:t xml:space="preserve"> 2008 r. Miejski Zarząd Dróg wdraża oprawy metalohalogenkowe, które dzięki lepszemu rozkładowi przestrzennemu światła, można instalować na niskich słupach </w:t>
      </w:r>
      <w:r w:rsidRPr="000C7041">
        <w:rPr>
          <w:rFonts w:cs="Arial"/>
        </w:rPr>
        <w:br/>
        <w:t>(4-8 metrów wysokości). Moc takich opraw jest mniejsza, waha się w granicach 50-100 W</w:t>
      </w:r>
      <w:r>
        <w:rPr>
          <w:rFonts w:cs="Arial"/>
        </w:rPr>
        <w:t>;</w:t>
      </w:r>
    </w:p>
    <w:p w:rsidR="001C7650" w:rsidRPr="000C7041" w:rsidRDefault="001C7650" w:rsidP="004A4163">
      <w:pPr>
        <w:pStyle w:val="Akapitzlist"/>
        <w:numPr>
          <w:ilvl w:val="0"/>
          <w:numId w:val="62"/>
        </w:numPr>
        <w:autoSpaceDE w:val="0"/>
        <w:autoSpaceDN w:val="0"/>
        <w:adjustRightInd w:val="0"/>
        <w:spacing w:after="0"/>
        <w:rPr>
          <w:rFonts w:cs="Arial"/>
          <w:b/>
        </w:rPr>
      </w:pPr>
      <w:r>
        <w:rPr>
          <w:rFonts w:cs="Arial"/>
        </w:rPr>
        <w:t>od</w:t>
      </w:r>
      <w:r w:rsidRPr="000C7041">
        <w:rPr>
          <w:rFonts w:cs="Arial"/>
        </w:rPr>
        <w:t xml:space="preserve"> 2012 r. Miejski Zarząd Dróg w warunkach projektowych dotyczących oświetlenia drogowego wskazuje na oprawy typu LED, jako nowoczesne źródło światła. Pionierskie realizacje przewidziane są w roku 2013</w:t>
      </w:r>
      <w:r>
        <w:rPr>
          <w:rFonts w:cs="Arial"/>
        </w:rPr>
        <w:t>;</w:t>
      </w:r>
    </w:p>
    <w:p w:rsidR="001C7650" w:rsidRPr="000C7041" w:rsidRDefault="001C7650" w:rsidP="004A4163">
      <w:pPr>
        <w:pStyle w:val="Akapitzlist"/>
        <w:numPr>
          <w:ilvl w:val="0"/>
          <w:numId w:val="62"/>
        </w:numPr>
        <w:autoSpaceDE w:val="0"/>
        <w:autoSpaceDN w:val="0"/>
        <w:adjustRightInd w:val="0"/>
        <w:spacing w:after="0"/>
        <w:rPr>
          <w:rFonts w:cs="Arial"/>
          <w:b/>
        </w:rPr>
      </w:pPr>
      <w:r>
        <w:rPr>
          <w:rFonts w:cs="Arial"/>
        </w:rPr>
        <w:t>m</w:t>
      </w:r>
      <w:r w:rsidRPr="000C7041">
        <w:rPr>
          <w:rFonts w:cs="Arial"/>
        </w:rPr>
        <w:t>iasto Toruń otrzymało nagrodę Najlepiej Oświetlonej Gminy 2012 r. Komisja konkursowa podkreśliła również wieloletnie działania na rzecz moder</w:t>
      </w:r>
      <w:r>
        <w:rPr>
          <w:rFonts w:cs="Arial"/>
        </w:rPr>
        <w:t>nizacji oświetlenia drogowego i </w:t>
      </w:r>
      <w:r w:rsidRPr="000C7041">
        <w:rPr>
          <w:rFonts w:cs="Arial"/>
        </w:rPr>
        <w:t>iluminację obiektów z uwzględnieniem właściwych parametrów świetlnych.</w:t>
      </w:r>
    </w:p>
    <w:p w:rsidR="001C7650" w:rsidRPr="000C7041" w:rsidRDefault="001C7650" w:rsidP="005225C4">
      <w:pPr>
        <w:autoSpaceDE w:val="0"/>
        <w:autoSpaceDN w:val="0"/>
        <w:adjustRightInd w:val="0"/>
        <w:spacing w:after="0"/>
        <w:rPr>
          <w:rFonts w:cs="Arial"/>
          <w:b/>
        </w:rPr>
      </w:pPr>
    </w:p>
    <w:p w:rsidR="001C7650" w:rsidRPr="000C7041" w:rsidRDefault="001C7650" w:rsidP="005225C4">
      <w:pPr>
        <w:autoSpaceDE w:val="0"/>
        <w:autoSpaceDN w:val="0"/>
        <w:adjustRightInd w:val="0"/>
        <w:spacing w:after="0"/>
        <w:rPr>
          <w:rFonts w:cs="Arial"/>
          <w:b/>
        </w:rPr>
      </w:pPr>
      <w:r w:rsidRPr="000C7041">
        <w:rPr>
          <w:rFonts w:cs="Arial"/>
          <w:b/>
        </w:rPr>
        <w:t>Możliwości:</w:t>
      </w:r>
    </w:p>
    <w:p w:rsidR="001C7650" w:rsidRPr="000C7041" w:rsidRDefault="001C7650" w:rsidP="004A4163">
      <w:pPr>
        <w:numPr>
          <w:ilvl w:val="0"/>
          <w:numId w:val="61"/>
        </w:numPr>
        <w:spacing w:after="0"/>
        <w:ind w:left="714" w:hanging="357"/>
        <w:rPr>
          <w:rFonts w:cs="Arial"/>
          <w:b/>
        </w:rPr>
      </w:pPr>
    </w:p>
    <w:p w:rsidR="001C7650" w:rsidRPr="000C7041" w:rsidRDefault="001C7650" w:rsidP="004A4163">
      <w:pPr>
        <w:numPr>
          <w:ilvl w:val="0"/>
          <w:numId w:val="61"/>
        </w:numPr>
        <w:spacing w:after="0"/>
        <w:ind w:left="714" w:hanging="357"/>
        <w:rPr>
          <w:rFonts w:cs="Arial"/>
          <w:b/>
        </w:rPr>
      </w:pPr>
      <w:r w:rsidRPr="000C7041">
        <w:rPr>
          <w:rFonts w:cs="Arial"/>
        </w:rPr>
        <w:t xml:space="preserve">współpraca Urzędu Miasta z </w:t>
      </w:r>
      <w:r w:rsidRPr="008502C5">
        <w:rPr>
          <w:rFonts w:cs="Arial"/>
        </w:rPr>
        <w:t>Uniwersytetem Technologiczno-Przyrodniczym w Bydgoszczy oraz specjalistyczną firmą w zakresie testowania inteligentnego systemu oświetlenia</w:t>
      </w:r>
      <w:r w:rsidRPr="000C7041">
        <w:rPr>
          <w:rFonts w:cs="Arial"/>
        </w:rPr>
        <w:t xml:space="preserve"> ulic;</w:t>
      </w:r>
    </w:p>
    <w:p w:rsidR="001C7650" w:rsidRPr="000C7041" w:rsidRDefault="001C7650" w:rsidP="004A4163">
      <w:pPr>
        <w:numPr>
          <w:ilvl w:val="0"/>
          <w:numId w:val="61"/>
        </w:numPr>
        <w:rPr>
          <w:rFonts w:cs="Arial"/>
          <w:b/>
        </w:rPr>
      </w:pPr>
      <w:r w:rsidRPr="000C7041">
        <w:rPr>
          <w:rFonts w:cs="Arial"/>
        </w:rPr>
        <w:t>finansowanie dalszej wymiany opraw, dzięki oszczędnościom uzyskanym z eksploatacji nowoczesnego oświetlenia.</w:t>
      </w:r>
    </w:p>
    <w:p w:rsidR="001C7650" w:rsidRPr="000C7041" w:rsidRDefault="001C7650" w:rsidP="005225C4">
      <w:pPr>
        <w:pStyle w:val="Nagwek2"/>
      </w:pPr>
      <w:bookmarkStart w:id="143" w:name="_Toc352648615"/>
      <w:r w:rsidRPr="000C7041">
        <w:lastRenderedPageBreak/>
        <w:t>Działania w zakresie ograniczenia emisji do roku 2020</w:t>
      </w:r>
      <w:bookmarkEnd w:id="143"/>
    </w:p>
    <w:p w:rsidR="001C7650" w:rsidRPr="000C7041" w:rsidRDefault="001C7650" w:rsidP="005225C4">
      <w:pPr>
        <w:rPr>
          <w:rFonts w:cs="Arial"/>
          <w:color w:val="000000"/>
        </w:rPr>
      </w:pPr>
      <w:r w:rsidRPr="000C7041">
        <w:rPr>
          <w:rFonts w:cs="Arial"/>
          <w:color w:val="000000"/>
        </w:rPr>
        <w:t>Działania zaproponowane do realizacji w służące ograniczaniu emisji zostały podzielone na trzy kategorie:</w:t>
      </w:r>
    </w:p>
    <w:p w:rsidR="001C7650" w:rsidRPr="000C7041" w:rsidRDefault="001C7650" w:rsidP="004A4163">
      <w:pPr>
        <w:pStyle w:val="Akapitzlist"/>
        <w:numPr>
          <w:ilvl w:val="0"/>
          <w:numId w:val="89"/>
        </w:numPr>
        <w:rPr>
          <w:rFonts w:cs="Arial"/>
          <w:color w:val="000000"/>
        </w:rPr>
      </w:pPr>
      <w:r w:rsidRPr="000C7041">
        <w:rPr>
          <w:rFonts w:cs="Arial"/>
          <w:b/>
          <w:color w:val="000000"/>
        </w:rPr>
        <w:t>Działania w trybie szybkim</w:t>
      </w:r>
      <w:r w:rsidRPr="000C7041">
        <w:rPr>
          <w:rFonts w:cs="Arial"/>
          <w:color w:val="000000"/>
        </w:rPr>
        <w:t xml:space="preserve"> (tzw. „fast track measures”) – to zadania, które są aktualnie realizowane, ich wdrożenie jest zapisane w dokumentach planistycznych i strategiach, lub rozpoczęcie ich wdrażania powinno nastąpić jak najszybciej po uchwaleniu Planu. Realizację działań w trybie szybkim przewiduje s</w:t>
      </w:r>
      <w:r>
        <w:rPr>
          <w:rFonts w:cs="Arial"/>
          <w:color w:val="000000"/>
        </w:rPr>
        <w:t>ię głównie na lata 2013-2016. W </w:t>
      </w:r>
      <w:r w:rsidRPr="000C7041">
        <w:rPr>
          <w:rFonts w:cs="Arial"/>
          <w:color w:val="000000"/>
        </w:rPr>
        <w:t xml:space="preserve">większości przypadków, mają one już ustalony zakres oraz źródła finansowania. </w:t>
      </w:r>
    </w:p>
    <w:p w:rsidR="001C7650" w:rsidRPr="000C7041" w:rsidRDefault="001C7650" w:rsidP="004A4163">
      <w:pPr>
        <w:pStyle w:val="Akapitzlist"/>
        <w:numPr>
          <w:ilvl w:val="0"/>
          <w:numId w:val="89"/>
        </w:numPr>
        <w:rPr>
          <w:rFonts w:cs="Arial"/>
          <w:color w:val="000000"/>
        </w:rPr>
      </w:pPr>
      <w:r w:rsidRPr="000C7041">
        <w:rPr>
          <w:rFonts w:cs="Arial"/>
          <w:b/>
          <w:color w:val="000000"/>
        </w:rPr>
        <w:t>Działania w trybie normalnym</w:t>
      </w:r>
      <w:r w:rsidRPr="000C7041">
        <w:rPr>
          <w:rFonts w:cs="Arial"/>
          <w:color w:val="000000"/>
        </w:rPr>
        <w:t xml:space="preserve"> – przewidziane są do zrealizowania do 2020 r, jednak nie wymagają pilnego rozpoczęcia. Częściowo posiadają ustalony kosztorys oraz źródła finansowania, jednak konieczne jest ich dobre rozplanowanie i przygotowanie do realizacji. Działania te są głównie z wiązane z perspektywą finansową UE na lata 2014-2020.</w:t>
      </w:r>
    </w:p>
    <w:p w:rsidR="001C7650" w:rsidRPr="000C7041" w:rsidRDefault="001C7650" w:rsidP="004A4163">
      <w:pPr>
        <w:pStyle w:val="Akapitzlist"/>
        <w:numPr>
          <w:ilvl w:val="0"/>
          <w:numId w:val="89"/>
        </w:numPr>
        <w:rPr>
          <w:rFonts w:cs="Arial"/>
          <w:color w:val="000000"/>
        </w:rPr>
      </w:pPr>
      <w:r w:rsidRPr="000C7041">
        <w:rPr>
          <w:rFonts w:cs="Arial"/>
          <w:b/>
          <w:color w:val="000000"/>
        </w:rPr>
        <w:t>Działania perspektywiczne</w:t>
      </w:r>
      <w:r w:rsidRPr="000C7041">
        <w:rPr>
          <w:rFonts w:cs="Arial"/>
          <w:color w:val="000000"/>
        </w:rPr>
        <w:t xml:space="preserve"> – są to propozycje wymagające dokładniejszej analizy możliwości i celowości ich wdrażania w mieście, jednak ważne z punktu widzenia realizacji SEAP.</w:t>
      </w:r>
    </w:p>
    <w:p w:rsidR="001C7650" w:rsidRDefault="001C7650" w:rsidP="00112A75">
      <w:pPr>
        <w:rPr>
          <w:b/>
        </w:rPr>
      </w:pPr>
      <w:r>
        <w:rPr>
          <w:b/>
        </w:rPr>
        <w:t>Zgodność działań z obowiązującymi dokumentami</w:t>
      </w:r>
    </w:p>
    <w:p w:rsidR="001C7650" w:rsidRPr="000C7041" w:rsidRDefault="001C7650" w:rsidP="00112A75">
      <w:pPr>
        <w:rPr>
          <w:b/>
        </w:rPr>
      </w:pPr>
      <w:r>
        <w:t xml:space="preserve">Wszystkie zaplanowane w SEAP działania są zasadniczo zgodne z obowiązującymi w Gminie Toruń dokumentami strategicznymi i planistycznymi, w tym m.in.: ze </w:t>
      </w:r>
      <w:r w:rsidRPr="00D81965">
        <w:t>Stud</w:t>
      </w:r>
      <w:r>
        <w:t>ium uwarunkowań i </w:t>
      </w:r>
      <w:r w:rsidRPr="00D81965">
        <w:t>kierunków zagospodarowania przestrzennego miasta Torunia, które jest podstawowym dokumentem planistycznym gminy wskazującym kierunki rozwoju przestrzennego miasta, w tym podstawowy układ komunikacyjny miasta — jako docelowy.</w:t>
      </w:r>
      <w:r w:rsidRPr="00112A75">
        <w:rPr>
          <w:b/>
        </w:rPr>
        <w:t xml:space="preserve"> </w:t>
      </w:r>
    </w:p>
    <w:p w:rsidR="001C7650" w:rsidRPr="00E0495E" w:rsidRDefault="001C7650" w:rsidP="00E0495E">
      <w:pPr>
        <w:pStyle w:val="Nagwek3"/>
      </w:pPr>
      <w:bookmarkStart w:id="144" w:name="_Toc352648616"/>
      <w:r w:rsidRPr="000C7041">
        <w:t>Działania w trybie szybkim (</w:t>
      </w:r>
      <w:r w:rsidRPr="000C7041">
        <w:rPr>
          <w:i/>
        </w:rPr>
        <w:t>fast track measures</w:t>
      </w:r>
      <w:r w:rsidRPr="000C7041">
        <w:t>)</w:t>
      </w:r>
      <w:bookmarkEnd w:id="144"/>
      <w:r>
        <w:t xml:space="preserve"> - A</w:t>
      </w:r>
    </w:p>
    <w:p w:rsidR="001C7650" w:rsidRPr="000C7041" w:rsidRDefault="001C7650" w:rsidP="005225C4">
      <w:pPr>
        <w:rPr>
          <w:rFonts w:cs="Arial"/>
        </w:rPr>
      </w:pP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A.1.</w:t>
      </w: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Obszar:</w:t>
      </w:r>
      <w:r w:rsidRPr="000C7041">
        <w:rPr>
          <w:rFonts w:cs="Arial"/>
        </w:rPr>
        <w:tab/>
      </w:r>
      <w:r w:rsidRPr="000C7041">
        <w:rPr>
          <w:rFonts w:cs="Arial"/>
        </w:rPr>
        <w:tab/>
      </w:r>
      <w:r w:rsidRPr="000C7041">
        <w:rPr>
          <w:rFonts w:cs="Arial"/>
          <w:iCs/>
        </w:rPr>
        <w:t>Budynki wyposażenie/urządzenia komunalne (budynki publiczne)</w:t>
      </w: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t>Termomodernizacja budynków użyteczności publicznej, z</w:t>
      </w:r>
      <w:r w:rsidRPr="000C7041">
        <w:rPr>
          <w:rFonts w:cs="Arial"/>
          <w:iCs/>
        </w:rPr>
        <w:t>astosowanie środków poprawy efektywności energetycznej w zakresie ogrzewania</w:t>
      </w:r>
    </w:p>
    <w:p w:rsidR="001C7650" w:rsidRPr="000C7041" w:rsidRDefault="001C7650" w:rsidP="005225C4">
      <w:pPr>
        <w:rPr>
          <w:rFonts w:cs="Arial"/>
          <w:b/>
        </w:rPr>
      </w:pPr>
      <w:r w:rsidRPr="000C7041">
        <w:rPr>
          <w:rFonts w:cs="Arial"/>
          <w:b/>
        </w:rPr>
        <w:t>Opis:</w:t>
      </w:r>
    </w:p>
    <w:p w:rsidR="001C7650" w:rsidRPr="000C7041" w:rsidRDefault="001C7650" w:rsidP="005225C4">
      <w:pPr>
        <w:rPr>
          <w:rFonts w:cs="Arial"/>
        </w:rPr>
      </w:pPr>
      <w:r w:rsidRPr="000C7041">
        <w:rPr>
          <w:rFonts w:cs="Arial"/>
        </w:rPr>
        <w:t>Budynki publiczne są odpowiedzialne za zużycie ok. 70 920 MWh energii (w tym 10 853 MWh energii elektrycznej) w 2011 r. Wymiana stolarki okiennej, docieplenia stropodachów i ścian to zadania jakie zrealizowano w tej grupie budynków. Istnieje jednak jeszcze duży potencjał termomodernizacji. Do końca roku 2011 termomodernizacji poddano 55 budynków</w:t>
      </w:r>
      <w:r>
        <w:rPr>
          <w:rFonts w:cs="Arial"/>
        </w:rPr>
        <w:t xml:space="preserve"> (</w:t>
      </w:r>
      <w:r w:rsidRPr="000C7041">
        <w:rPr>
          <w:rFonts w:cs="Arial"/>
        </w:rPr>
        <w:t>głównie szkół</w:t>
      </w:r>
      <w:r>
        <w:rPr>
          <w:rFonts w:cs="Arial"/>
        </w:rPr>
        <w:t>), możliwych do poddania modernizacji do roku 2020 pozostaje 40</w:t>
      </w:r>
      <w:r w:rsidRPr="000C7041">
        <w:rPr>
          <w:rFonts w:cs="Arial"/>
        </w:rPr>
        <w:t xml:space="preserve"> budynków. Działaniem do realizacji będzie termomodernizacja pozostałych budynków użyteczności publicznej, po szczegółowej inwentaryzacji budynków z określeniem zakresu możliwych dalszych termomodernizacji. Inwentaryzacja powinna stanowić podstawę do utworzenia planu termomodernizacyjnego obiektów, który uwzględnia możliwości techniczne oraz finansowe miasta.</w:t>
      </w:r>
    </w:p>
    <w:p w:rsidR="001C7650" w:rsidRPr="000C7041" w:rsidRDefault="001C7650" w:rsidP="005225C4">
      <w:pPr>
        <w:rPr>
          <w:rFonts w:cs="Arial"/>
        </w:rPr>
      </w:pPr>
      <w:r w:rsidRPr="000C7041">
        <w:rPr>
          <w:rFonts w:cs="Arial"/>
        </w:rPr>
        <w:t>Innymi przykładowymi zadania do zrealizowania są:</w:t>
      </w:r>
    </w:p>
    <w:p w:rsidR="001C7650" w:rsidRPr="000C7041" w:rsidRDefault="001C7650" w:rsidP="00746E8F">
      <w:pPr>
        <w:pStyle w:val="Akapitzlist"/>
        <w:numPr>
          <w:ilvl w:val="0"/>
          <w:numId w:val="100"/>
        </w:numPr>
        <w:spacing w:after="120"/>
        <w:rPr>
          <w:rFonts w:cs="Arial"/>
          <w:b/>
        </w:rPr>
      </w:pPr>
      <w:r w:rsidRPr="000C7041">
        <w:rPr>
          <w:rFonts w:cs="Arial"/>
        </w:rPr>
        <w:lastRenderedPageBreak/>
        <w:t>modernizacja wewnętrznych instalacji centralnego ogrzewania dostosowujących je do reagowania na zmienne potrzeby cieplne poszczególnych pomieszczeń: wyposażenie ich w termostatyczne zawory grzejnikowe oraz dodatkowe urządzenia poprawiające pracę zmodernizowanych instalacji (</w:t>
      </w:r>
      <w:r>
        <w:rPr>
          <w:rFonts w:cs="Arial"/>
        </w:rPr>
        <w:t xml:space="preserve">np.: </w:t>
      </w:r>
      <w:r w:rsidRPr="000C7041">
        <w:rPr>
          <w:rFonts w:cs="Arial"/>
        </w:rPr>
        <w:t>filtry, automatyczne odpowietrzniki pionów, podpionowe regulatory różnicy ciśnienia lub przepływu);</w:t>
      </w:r>
    </w:p>
    <w:p w:rsidR="001C7650" w:rsidRPr="000C7041" w:rsidRDefault="001C7650" w:rsidP="00746E8F">
      <w:pPr>
        <w:pStyle w:val="Akapitzlist"/>
        <w:numPr>
          <w:ilvl w:val="0"/>
          <w:numId w:val="100"/>
        </w:numPr>
        <w:spacing w:after="120"/>
        <w:rPr>
          <w:rFonts w:cs="Arial"/>
          <w:b/>
        </w:rPr>
      </w:pPr>
      <w:r w:rsidRPr="000C7041">
        <w:rPr>
          <w:rFonts w:cs="Arial"/>
        </w:rPr>
        <w:t>rekuperatory na systemach wentylacyjnych.</w:t>
      </w:r>
    </w:p>
    <w:p w:rsidR="001C7650" w:rsidRPr="000C7041" w:rsidRDefault="001C7650" w:rsidP="005225C4">
      <w:pPr>
        <w:pStyle w:val="Akapitzlist"/>
        <w:rPr>
          <w:rFonts w:cs="Arial"/>
        </w:rPr>
      </w:pPr>
    </w:p>
    <w:p w:rsidR="001C7650" w:rsidRDefault="001C7650" w:rsidP="005225C4">
      <w:pPr>
        <w:pStyle w:val="Akapitzlist"/>
        <w:ind w:left="0"/>
        <w:rPr>
          <w:rFonts w:cs="Arial"/>
        </w:rPr>
      </w:pPr>
      <w:r w:rsidRPr="000C7041">
        <w:rPr>
          <w:rFonts w:cs="Arial"/>
        </w:rPr>
        <w:t xml:space="preserve">Efektem działań będzie szacunkowe obniżenie zużycia energii cieplnej wynoszące </w:t>
      </w:r>
      <w:r>
        <w:rPr>
          <w:rFonts w:cs="Arial"/>
        </w:rPr>
        <w:t>przeciętnie 3</w:t>
      </w:r>
      <w:r w:rsidRPr="000C7041">
        <w:rPr>
          <w:rFonts w:cs="Arial"/>
        </w:rPr>
        <w:t xml:space="preserve">0% pierwotnego zużycia energii w tych </w:t>
      </w:r>
      <w:r>
        <w:rPr>
          <w:rFonts w:cs="Arial"/>
        </w:rPr>
        <w:t>budynkach (zakłada się, że średnie zużycie energii na ogrzewanie w budynkach miejskich wynosi ok. 325 MWh)</w:t>
      </w:r>
      <w:r w:rsidRPr="000C7041">
        <w:rPr>
          <w:rFonts w:cs="Arial"/>
        </w:rPr>
        <w:t xml:space="preserve">. Koszty termomodernizacji ściśle zależą od konkretnego obiektu, jednak dla celów szacunkowych przyjęto, że średnio jest to koszt rzędu 1 mln zł. Docelowo powinna być przeprowadzona termomodernizacja wszystkich budynków, gdzie jest to technicznie i ekonomicznie uzasadnione. Szacuje się, że możliwa do osiągnięcia redukcja zużycia energii wynosi </w:t>
      </w:r>
      <w:r>
        <w:rPr>
          <w:rFonts w:cs="Arial"/>
        </w:rPr>
        <w:t>co najmniej 3 900</w:t>
      </w:r>
      <w:r w:rsidRPr="000C7041">
        <w:rPr>
          <w:rFonts w:cs="Arial"/>
        </w:rPr>
        <w:t xml:space="preserve"> MWh (dla </w:t>
      </w:r>
      <w:r>
        <w:rPr>
          <w:rFonts w:cs="Arial"/>
        </w:rPr>
        <w:t>40</w:t>
      </w:r>
      <w:r w:rsidRPr="000C7041">
        <w:rPr>
          <w:rFonts w:cs="Arial"/>
        </w:rPr>
        <w:t xml:space="preserve"> obiektów).</w:t>
      </w:r>
      <w:r>
        <w:rPr>
          <w:rFonts w:cs="Arial"/>
        </w:rPr>
        <w:t xml:space="preserve"> Redukcja emisji została obliczona przy założeniu, że ograniczone jest zużycie energii z sieci ciepłowniczej.</w:t>
      </w:r>
    </w:p>
    <w:p w:rsidR="001C7650" w:rsidRPr="000C7041" w:rsidRDefault="001C7650" w:rsidP="005225C4">
      <w:pPr>
        <w:pStyle w:val="Akapitzlist"/>
        <w:ind w:left="0"/>
        <w:rPr>
          <w:rFonts w:cs="Arial"/>
          <w:b/>
        </w:rPr>
      </w:pPr>
    </w:p>
    <w:tbl>
      <w:tblPr>
        <w:tblW w:w="0" w:type="auto"/>
        <w:tblCellMar>
          <w:top w:w="57" w:type="dxa"/>
          <w:bottom w:w="57" w:type="dxa"/>
        </w:tblCellMar>
        <w:tblLook w:val="00A0"/>
      </w:tblPr>
      <w:tblGrid>
        <w:gridCol w:w="3259"/>
        <w:gridCol w:w="3260"/>
        <w:gridCol w:w="3260"/>
      </w:tblGrid>
      <w:tr w:rsidR="001C7650" w:rsidRPr="000C7041" w:rsidTr="005225C4">
        <w:tc>
          <w:tcPr>
            <w:tcW w:w="3259" w:type="dxa"/>
            <w:shd w:val="clear" w:color="auto" w:fill="C2D69B"/>
            <w:vAlign w:val="center"/>
          </w:tcPr>
          <w:p w:rsidR="001C7650" w:rsidRPr="000C7041" w:rsidRDefault="001C7650" w:rsidP="005225C4">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1C7650" w:rsidRPr="000C7041" w:rsidRDefault="001C7650" w:rsidP="005225C4">
            <w:pPr>
              <w:spacing w:after="0"/>
              <w:jc w:val="center"/>
              <w:rPr>
                <w:rFonts w:cs="Arial"/>
                <w:b/>
              </w:rPr>
            </w:pPr>
            <w:r w:rsidRPr="000C7041">
              <w:rPr>
                <w:rFonts w:cs="Arial"/>
                <w:b/>
              </w:rPr>
              <w:t>Ograniczenie zużycia energii (MWh/r)</w:t>
            </w:r>
          </w:p>
        </w:tc>
        <w:tc>
          <w:tcPr>
            <w:tcW w:w="3260" w:type="dxa"/>
            <w:shd w:val="clear" w:color="auto" w:fill="C2D69B"/>
            <w:vAlign w:val="center"/>
          </w:tcPr>
          <w:p w:rsidR="001C7650" w:rsidRPr="000C7041" w:rsidRDefault="001C7650" w:rsidP="005225C4">
            <w:pPr>
              <w:spacing w:after="0"/>
              <w:jc w:val="center"/>
              <w:rPr>
                <w:rFonts w:cs="Arial"/>
                <w:b/>
              </w:rPr>
            </w:pPr>
            <w:r w:rsidRPr="000C7041">
              <w:rPr>
                <w:rFonts w:cs="Arial"/>
                <w:b/>
              </w:rPr>
              <w:t>Produkcja energii z OZE (MWh/r)</w:t>
            </w:r>
          </w:p>
        </w:tc>
      </w:tr>
      <w:tr w:rsidR="001C7650" w:rsidRPr="000C7041" w:rsidTr="005225C4">
        <w:tc>
          <w:tcPr>
            <w:tcW w:w="3259" w:type="dxa"/>
            <w:vAlign w:val="center"/>
          </w:tcPr>
          <w:p w:rsidR="001C7650" w:rsidRPr="000C7041" w:rsidRDefault="001C7650" w:rsidP="002346CD">
            <w:pPr>
              <w:spacing w:after="0"/>
              <w:jc w:val="center"/>
              <w:rPr>
                <w:rFonts w:cs="Arial"/>
                <w:b/>
              </w:rPr>
            </w:pPr>
            <w:r>
              <w:rPr>
                <w:rFonts w:cs="Arial"/>
                <w:b/>
              </w:rPr>
              <w:t>1 310</w:t>
            </w:r>
          </w:p>
        </w:tc>
        <w:tc>
          <w:tcPr>
            <w:tcW w:w="3260" w:type="dxa"/>
            <w:vAlign w:val="center"/>
          </w:tcPr>
          <w:p w:rsidR="001C7650" w:rsidRPr="000C7041" w:rsidRDefault="001C7650" w:rsidP="005225C4">
            <w:pPr>
              <w:spacing w:after="0"/>
              <w:jc w:val="center"/>
              <w:rPr>
                <w:rFonts w:cs="Arial"/>
                <w:b/>
              </w:rPr>
            </w:pPr>
            <w:r>
              <w:rPr>
                <w:rFonts w:cs="Arial"/>
                <w:b/>
              </w:rPr>
              <w:t>3 900</w:t>
            </w:r>
          </w:p>
        </w:tc>
        <w:tc>
          <w:tcPr>
            <w:tcW w:w="3260" w:type="dxa"/>
            <w:vAlign w:val="center"/>
          </w:tcPr>
          <w:p w:rsidR="001C7650" w:rsidRPr="000C7041" w:rsidRDefault="001C7650" w:rsidP="005225C4">
            <w:pPr>
              <w:spacing w:after="0"/>
              <w:jc w:val="center"/>
              <w:rPr>
                <w:rFonts w:cs="Arial"/>
                <w:b/>
              </w:rPr>
            </w:pPr>
            <w:r w:rsidRPr="000C7041">
              <w:rPr>
                <w:rFonts w:cs="Arial"/>
                <w:b/>
              </w:rPr>
              <w:t>-</w:t>
            </w:r>
          </w:p>
        </w:tc>
      </w:tr>
    </w:tbl>
    <w:p w:rsidR="001C7650" w:rsidRPr="000C7041" w:rsidRDefault="001C7650" w:rsidP="005225C4">
      <w:pPr>
        <w:rPr>
          <w:rFonts w:cs="Arial"/>
          <w:b/>
        </w:rPr>
      </w:pPr>
    </w:p>
    <w:p w:rsidR="001C7650" w:rsidRPr="000C7041" w:rsidRDefault="001C7650" w:rsidP="005225C4">
      <w:pPr>
        <w:rPr>
          <w:rFonts w:cs="Arial"/>
        </w:rPr>
      </w:pPr>
      <w:r w:rsidRPr="000C7041">
        <w:rPr>
          <w:rFonts w:cs="Arial"/>
          <w:b/>
        </w:rPr>
        <w:t>Korzyści społeczne:</w:t>
      </w:r>
      <w:r w:rsidRPr="000C7041">
        <w:rPr>
          <w:rFonts w:cs="Arial"/>
          <w:b/>
        </w:rPr>
        <w:tab/>
      </w:r>
      <w:r w:rsidRPr="000C7041">
        <w:rPr>
          <w:rFonts w:cs="Arial"/>
          <w:b/>
        </w:rPr>
        <w:tab/>
      </w:r>
      <w:r w:rsidRPr="000C7041">
        <w:rPr>
          <w:rFonts w:cs="Arial"/>
        </w:rPr>
        <w:t>poprawa komfortu użytkowania budynków</w:t>
      </w:r>
    </w:p>
    <w:p w:rsidR="001C7650" w:rsidRPr="000C7041" w:rsidRDefault="001C7650" w:rsidP="005225C4">
      <w:pPr>
        <w:ind w:left="2835" w:hanging="2835"/>
        <w:rPr>
          <w:rFonts w:cs="Arial"/>
        </w:rPr>
      </w:pPr>
      <w:r w:rsidRPr="000C7041">
        <w:rPr>
          <w:rFonts w:cs="Arial"/>
          <w:b/>
        </w:rPr>
        <w:t>Korzyści ekonomiczne:</w:t>
      </w:r>
      <w:r w:rsidRPr="000C7041">
        <w:rPr>
          <w:rFonts w:cs="Arial"/>
          <w:b/>
        </w:rPr>
        <w:tab/>
      </w:r>
      <w:r w:rsidRPr="000C7041">
        <w:rPr>
          <w:rFonts w:cs="Arial"/>
        </w:rPr>
        <w:t xml:space="preserve">obniżenie rachunków za energię </w:t>
      </w:r>
      <w:r>
        <w:rPr>
          <w:rFonts w:cs="Arial"/>
        </w:rPr>
        <w:t>cieplną</w:t>
      </w:r>
    </w:p>
    <w:p w:rsidR="001C7650" w:rsidRPr="000C7041" w:rsidRDefault="001C7650" w:rsidP="005225C4">
      <w:pPr>
        <w:ind w:left="2835" w:hanging="2835"/>
        <w:rPr>
          <w:rFonts w:cs="Arial"/>
          <w:b/>
        </w:rPr>
      </w:pPr>
      <w:r w:rsidRPr="000C7041">
        <w:rPr>
          <w:rFonts w:cs="Arial"/>
          <w:b/>
        </w:rPr>
        <w:t>Korzyści środowiskowe:</w:t>
      </w:r>
      <w:r w:rsidRPr="000C7041">
        <w:rPr>
          <w:rFonts w:cs="Arial"/>
          <w:b/>
        </w:rPr>
        <w:tab/>
      </w:r>
      <w:r w:rsidRPr="000C7041">
        <w:rPr>
          <w:rFonts w:cs="Arial"/>
        </w:rPr>
        <w:t>niewielkie ograniczenie emisji do atmosfery GHG, związków siarki, tlenków azotu i pyłów</w:t>
      </w:r>
    </w:p>
    <w:p w:rsidR="001C7650" w:rsidRPr="000C7041" w:rsidRDefault="001C7650" w:rsidP="005225C4">
      <w:pPr>
        <w:spacing w:after="0"/>
        <w:rPr>
          <w:rFonts w:cs="Arial"/>
          <w:b/>
        </w:rPr>
      </w:pPr>
    </w:p>
    <w:tbl>
      <w:tblPr>
        <w:tblW w:w="0" w:type="auto"/>
        <w:tblCellMar>
          <w:top w:w="57" w:type="dxa"/>
          <w:bottom w:w="57" w:type="dxa"/>
        </w:tblCellMar>
        <w:tblLook w:val="00A0"/>
      </w:tblPr>
      <w:tblGrid>
        <w:gridCol w:w="3259"/>
        <w:gridCol w:w="3260"/>
        <w:gridCol w:w="3260"/>
      </w:tblGrid>
      <w:tr w:rsidR="001C7650" w:rsidRPr="000C7041" w:rsidTr="005225C4">
        <w:tc>
          <w:tcPr>
            <w:tcW w:w="3259" w:type="dxa"/>
            <w:shd w:val="clear" w:color="auto" w:fill="C2D69B"/>
            <w:vAlign w:val="center"/>
          </w:tcPr>
          <w:p w:rsidR="001C7650" w:rsidRPr="000C7041" w:rsidRDefault="001C7650" w:rsidP="005225C4">
            <w:pPr>
              <w:spacing w:after="0"/>
              <w:jc w:val="center"/>
              <w:rPr>
                <w:rFonts w:cs="Arial"/>
                <w:b/>
              </w:rPr>
            </w:pPr>
            <w:r w:rsidRPr="000C7041">
              <w:rPr>
                <w:rFonts w:cs="Arial"/>
                <w:b/>
              </w:rPr>
              <w:t>Okres realizacji</w:t>
            </w:r>
          </w:p>
        </w:tc>
        <w:tc>
          <w:tcPr>
            <w:tcW w:w="3260" w:type="dxa"/>
            <w:shd w:val="clear" w:color="auto" w:fill="C2D69B"/>
            <w:vAlign w:val="center"/>
          </w:tcPr>
          <w:p w:rsidR="001C7650" w:rsidRPr="000C7041" w:rsidRDefault="001C7650" w:rsidP="005225C4">
            <w:pPr>
              <w:spacing w:after="0"/>
              <w:jc w:val="center"/>
              <w:rPr>
                <w:rFonts w:cs="Arial"/>
                <w:b/>
              </w:rPr>
            </w:pPr>
            <w:r w:rsidRPr="000C7041">
              <w:rPr>
                <w:rFonts w:cs="Arial"/>
                <w:b/>
              </w:rPr>
              <w:t>Jednostka koordynująca</w:t>
            </w:r>
          </w:p>
        </w:tc>
        <w:tc>
          <w:tcPr>
            <w:tcW w:w="3260" w:type="dxa"/>
            <w:shd w:val="clear" w:color="auto" w:fill="C2D69B"/>
            <w:vAlign w:val="center"/>
          </w:tcPr>
          <w:p w:rsidR="001C7650" w:rsidRPr="000C7041" w:rsidRDefault="001C7650" w:rsidP="005225C4">
            <w:pPr>
              <w:spacing w:after="0"/>
              <w:jc w:val="center"/>
              <w:rPr>
                <w:rFonts w:cs="Arial"/>
                <w:b/>
              </w:rPr>
            </w:pPr>
            <w:r w:rsidRPr="000C7041">
              <w:rPr>
                <w:rFonts w:cs="Arial"/>
                <w:b/>
              </w:rPr>
              <w:t>Szacowany koszt (tys. zł)</w:t>
            </w:r>
          </w:p>
        </w:tc>
      </w:tr>
      <w:tr w:rsidR="001C7650" w:rsidRPr="000C7041" w:rsidTr="005225C4">
        <w:tc>
          <w:tcPr>
            <w:tcW w:w="3259" w:type="dxa"/>
            <w:vAlign w:val="center"/>
          </w:tcPr>
          <w:p w:rsidR="001C7650" w:rsidRPr="000C7041" w:rsidRDefault="001C7650" w:rsidP="005225C4">
            <w:pPr>
              <w:spacing w:after="0"/>
              <w:jc w:val="center"/>
              <w:rPr>
                <w:rFonts w:cs="Arial"/>
              </w:rPr>
            </w:pPr>
            <w:r w:rsidRPr="000C7041">
              <w:rPr>
                <w:rFonts w:cs="Arial"/>
              </w:rPr>
              <w:t>2013-2020</w:t>
            </w:r>
          </w:p>
        </w:tc>
        <w:tc>
          <w:tcPr>
            <w:tcW w:w="3260" w:type="dxa"/>
            <w:vAlign w:val="center"/>
          </w:tcPr>
          <w:p w:rsidR="001C7650" w:rsidRPr="000C7041" w:rsidRDefault="001C7650" w:rsidP="005225C4">
            <w:pPr>
              <w:spacing w:after="0"/>
              <w:jc w:val="center"/>
              <w:rPr>
                <w:rFonts w:cs="Arial"/>
              </w:rPr>
            </w:pPr>
            <w:r w:rsidRPr="000C7041">
              <w:rPr>
                <w:rFonts w:cs="Arial"/>
              </w:rPr>
              <w:t>Wydział Inwestycji i Remontów</w:t>
            </w:r>
          </w:p>
        </w:tc>
        <w:tc>
          <w:tcPr>
            <w:tcW w:w="3260" w:type="dxa"/>
            <w:vAlign w:val="center"/>
          </w:tcPr>
          <w:p w:rsidR="001C7650" w:rsidRPr="000C7041" w:rsidRDefault="001C7650" w:rsidP="002346CD">
            <w:pPr>
              <w:spacing w:after="0"/>
              <w:jc w:val="center"/>
              <w:rPr>
                <w:rFonts w:cs="Arial"/>
              </w:rPr>
            </w:pPr>
            <w:r>
              <w:rPr>
                <w:rFonts w:cs="Arial"/>
              </w:rPr>
              <w:t>40</w:t>
            </w:r>
            <w:r w:rsidRPr="000C7041">
              <w:rPr>
                <w:rFonts w:cs="Arial"/>
              </w:rPr>
              <w:t xml:space="preserve"> 000</w:t>
            </w:r>
          </w:p>
        </w:tc>
      </w:tr>
    </w:tbl>
    <w:p w:rsidR="001C7650" w:rsidRPr="000C7041" w:rsidRDefault="001C7650" w:rsidP="005225C4">
      <w:pPr>
        <w:spacing w:after="0"/>
        <w:rPr>
          <w:rFonts w:cs="Arial"/>
          <w:b/>
        </w:rPr>
      </w:pPr>
    </w:p>
    <w:p w:rsidR="001C7650" w:rsidRPr="000C7041" w:rsidRDefault="001C7650" w:rsidP="005225C4">
      <w:pPr>
        <w:rPr>
          <w:rFonts w:cs="Arial"/>
          <w:b/>
        </w:rPr>
      </w:pPr>
      <w:r w:rsidRPr="000C7041">
        <w:rPr>
          <w:rFonts w:cs="Arial"/>
          <w:b/>
        </w:rPr>
        <w:t>Przewidywany sposób finansowania działania:</w:t>
      </w:r>
    </w:p>
    <w:tbl>
      <w:tblPr>
        <w:tblW w:w="0" w:type="auto"/>
        <w:jc w:val="center"/>
        <w:tblLook w:val="00A0"/>
      </w:tblPr>
      <w:tblGrid>
        <w:gridCol w:w="1242"/>
        <w:gridCol w:w="1242"/>
        <w:gridCol w:w="6096"/>
      </w:tblGrid>
      <w:tr w:rsidR="001C7650" w:rsidRPr="000C7041" w:rsidTr="005225C4">
        <w:trPr>
          <w:jc w:val="center"/>
        </w:trPr>
        <w:tc>
          <w:tcPr>
            <w:tcW w:w="1242" w:type="dxa"/>
          </w:tcPr>
          <w:p w:rsidR="001C7650" w:rsidRPr="000C7041" w:rsidRDefault="001C7650" w:rsidP="005225C4">
            <w:pPr>
              <w:spacing w:after="0"/>
              <w:jc w:val="center"/>
              <w:rPr>
                <w:rFonts w:cs="Arial"/>
                <w:b/>
              </w:rPr>
            </w:pPr>
            <w:r w:rsidRPr="000C7041">
              <w:rPr>
                <w:rFonts w:cs="Arial"/>
                <w:b/>
              </w:rPr>
              <w:t>tys. zł</w:t>
            </w:r>
          </w:p>
        </w:tc>
        <w:tc>
          <w:tcPr>
            <w:tcW w:w="1242" w:type="dxa"/>
            <w:vAlign w:val="center"/>
          </w:tcPr>
          <w:p w:rsidR="001C7650" w:rsidRPr="000C7041" w:rsidRDefault="001C7650" w:rsidP="005225C4">
            <w:pPr>
              <w:spacing w:after="0"/>
              <w:jc w:val="center"/>
              <w:rPr>
                <w:rFonts w:cs="Arial"/>
                <w:b/>
              </w:rPr>
            </w:pPr>
            <w:r w:rsidRPr="000C7041">
              <w:rPr>
                <w:rFonts w:cs="Arial"/>
                <w:b/>
              </w:rPr>
              <w:t>%</w:t>
            </w:r>
          </w:p>
        </w:tc>
        <w:tc>
          <w:tcPr>
            <w:tcW w:w="6096" w:type="dxa"/>
          </w:tcPr>
          <w:p w:rsidR="001C7650" w:rsidRPr="000C7041" w:rsidRDefault="001C7650" w:rsidP="005225C4">
            <w:pPr>
              <w:spacing w:after="0"/>
              <w:rPr>
                <w:rFonts w:cs="Arial"/>
                <w:b/>
              </w:rPr>
            </w:pPr>
            <w:r w:rsidRPr="000C7041">
              <w:rPr>
                <w:rFonts w:cs="Arial"/>
                <w:b/>
              </w:rPr>
              <w:t>źródło</w:t>
            </w:r>
          </w:p>
        </w:tc>
      </w:tr>
      <w:tr w:rsidR="001C7650" w:rsidRPr="000C7041" w:rsidTr="005225C4">
        <w:trPr>
          <w:jc w:val="center"/>
        </w:trPr>
        <w:tc>
          <w:tcPr>
            <w:tcW w:w="1242" w:type="dxa"/>
          </w:tcPr>
          <w:p w:rsidR="001C7650" w:rsidRPr="000C7041" w:rsidRDefault="001C7650" w:rsidP="005225C4">
            <w:pPr>
              <w:spacing w:after="0"/>
              <w:jc w:val="center"/>
              <w:rPr>
                <w:rFonts w:cs="Arial"/>
              </w:rPr>
            </w:pPr>
            <w:r>
              <w:rPr>
                <w:rFonts w:cs="Arial"/>
              </w:rPr>
              <w:t>8</w:t>
            </w:r>
            <w:r w:rsidRPr="000C7041">
              <w:rPr>
                <w:rFonts w:cs="Arial"/>
              </w:rPr>
              <w:t> 000</w:t>
            </w:r>
          </w:p>
        </w:tc>
        <w:tc>
          <w:tcPr>
            <w:tcW w:w="1242" w:type="dxa"/>
            <w:vAlign w:val="center"/>
          </w:tcPr>
          <w:p w:rsidR="001C7650" w:rsidRPr="000C7041" w:rsidRDefault="001C7650" w:rsidP="005225C4">
            <w:pPr>
              <w:spacing w:after="0"/>
              <w:jc w:val="center"/>
              <w:rPr>
                <w:rFonts w:cs="Arial"/>
              </w:rPr>
            </w:pPr>
            <w:r w:rsidRPr="000C7041">
              <w:rPr>
                <w:rFonts w:cs="Arial"/>
              </w:rPr>
              <w:t>20</w:t>
            </w:r>
          </w:p>
        </w:tc>
        <w:tc>
          <w:tcPr>
            <w:tcW w:w="6096" w:type="dxa"/>
          </w:tcPr>
          <w:p w:rsidR="001C7650" w:rsidRPr="000C7041" w:rsidRDefault="001C7650" w:rsidP="005225C4">
            <w:pPr>
              <w:spacing w:after="0"/>
              <w:rPr>
                <w:rFonts w:cs="Arial"/>
              </w:rPr>
            </w:pPr>
            <w:r w:rsidRPr="000C7041">
              <w:rPr>
                <w:rFonts w:cs="Arial"/>
              </w:rPr>
              <w:t>budżet gminy</w:t>
            </w:r>
            <w:r>
              <w:rPr>
                <w:rFonts w:cs="Arial"/>
              </w:rPr>
              <w:t xml:space="preserve">, </w:t>
            </w:r>
            <w:r w:rsidRPr="000C7041">
              <w:rPr>
                <w:rFonts w:cs="Arial"/>
                <w:iCs/>
              </w:rPr>
              <w:t>budżety jednostek i spółek</w:t>
            </w:r>
          </w:p>
        </w:tc>
      </w:tr>
      <w:tr w:rsidR="001C7650" w:rsidRPr="000C7041" w:rsidTr="005225C4">
        <w:trPr>
          <w:jc w:val="center"/>
        </w:trPr>
        <w:tc>
          <w:tcPr>
            <w:tcW w:w="1242" w:type="dxa"/>
          </w:tcPr>
          <w:p w:rsidR="001C7650" w:rsidRPr="000C7041" w:rsidRDefault="001C7650" w:rsidP="005225C4">
            <w:pPr>
              <w:spacing w:after="0"/>
              <w:jc w:val="center"/>
              <w:rPr>
                <w:rFonts w:cs="Arial"/>
              </w:rPr>
            </w:pPr>
            <w:r>
              <w:rPr>
                <w:rFonts w:cs="Arial"/>
              </w:rPr>
              <w:t>32</w:t>
            </w:r>
            <w:r w:rsidRPr="000C7041">
              <w:rPr>
                <w:rFonts w:cs="Arial"/>
              </w:rPr>
              <w:t> 000</w:t>
            </w:r>
          </w:p>
        </w:tc>
        <w:tc>
          <w:tcPr>
            <w:tcW w:w="1242" w:type="dxa"/>
            <w:vAlign w:val="center"/>
          </w:tcPr>
          <w:p w:rsidR="001C7650" w:rsidRPr="000C7041" w:rsidRDefault="001C7650" w:rsidP="005225C4">
            <w:pPr>
              <w:spacing w:after="0"/>
              <w:jc w:val="center"/>
              <w:rPr>
                <w:rFonts w:cs="Arial"/>
              </w:rPr>
            </w:pPr>
            <w:r w:rsidRPr="000C7041">
              <w:rPr>
                <w:rFonts w:cs="Arial"/>
              </w:rPr>
              <w:t>80</w:t>
            </w:r>
          </w:p>
        </w:tc>
        <w:tc>
          <w:tcPr>
            <w:tcW w:w="6096" w:type="dxa"/>
          </w:tcPr>
          <w:p w:rsidR="001C7650" w:rsidRPr="000C7041" w:rsidRDefault="001C7650" w:rsidP="005225C4">
            <w:pPr>
              <w:spacing w:after="0"/>
              <w:rPr>
                <w:rFonts w:cs="Arial"/>
              </w:rPr>
            </w:pPr>
            <w:r w:rsidRPr="000C7041">
              <w:rPr>
                <w:rFonts w:cs="Arial"/>
              </w:rPr>
              <w:t xml:space="preserve">środki zewnętrzne </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kredyty, pożyczki, obligacje</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inwestorzy zewnętrzni</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sponsorzy</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rPr>
                <w:rFonts w:cs="Arial"/>
              </w:rPr>
            </w:pPr>
            <w:r w:rsidRPr="000C7041">
              <w:rPr>
                <w:rFonts w:cs="Arial"/>
              </w:rPr>
              <w:t>inne</w:t>
            </w:r>
          </w:p>
        </w:tc>
      </w:tr>
    </w:tbl>
    <w:p w:rsidR="001C7650" w:rsidRDefault="001C7650" w:rsidP="005225C4">
      <w:pPr>
        <w:tabs>
          <w:tab w:val="left" w:pos="1242"/>
          <w:tab w:val="left" w:pos="2484"/>
        </w:tabs>
        <w:jc w:val="left"/>
        <w:rPr>
          <w:rFonts w:cs="Arial"/>
        </w:rPr>
      </w:pPr>
    </w:p>
    <w:p w:rsidR="001C7650" w:rsidRPr="000C7041" w:rsidRDefault="001C7650" w:rsidP="00E0495E">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A.2.</w:t>
      </w:r>
    </w:p>
    <w:p w:rsidR="001C7650" w:rsidRPr="000C7041" w:rsidRDefault="001C7650" w:rsidP="00E0495E">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Obszar:</w:t>
      </w:r>
      <w:r w:rsidRPr="000C7041">
        <w:rPr>
          <w:rFonts w:cs="Arial"/>
        </w:rPr>
        <w:tab/>
      </w:r>
      <w:r w:rsidRPr="000C7041">
        <w:rPr>
          <w:rFonts w:cs="Arial"/>
        </w:rPr>
        <w:tab/>
      </w:r>
      <w:r w:rsidRPr="000C7041">
        <w:rPr>
          <w:rFonts w:cs="Arial"/>
          <w:iCs/>
        </w:rPr>
        <w:t>Budynki, wyposażenie/urządzenia komunalne (budynki publiczne)</w:t>
      </w:r>
    </w:p>
    <w:p w:rsidR="001C7650" w:rsidRPr="000C7041" w:rsidRDefault="001C7650" w:rsidP="00E0495E">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lastRenderedPageBreak/>
        <w:t>Działanie:</w:t>
      </w:r>
      <w:r w:rsidRPr="000C7041">
        <w:rPr>
          <w:rFonts w:cs="Arial"/>
        </w:rPr>
        <w:tab/>
      </w:r>
      <w:r w:rsidRPr="000C7041">
        <w:rPr>
          <w:rFonts w:cs="Arial"/>
          <w:iCs/>
        </w:rPr>
        <w:t>Inteligentne oświetlenie wewnątrz budynków (fotokomórki, czujniki natężenia światła)</w:t>
      </w:r>
    </w:p>
    <w:p w:rsidR="001C7650" w:rsidRPr="000C7041" w:rsidRDefault="001C7650" w:rsidP="00E0495E">
      <w:pPr>
        <w:rPr>
          <w:rFonts w:cs="Arial"/>
          <w:b/>
        </w:rPr>
      </w:pPr>
      <w:r w:rsidRPr="000C7041">
        <w:rPr>
          <w:rFonts w:cs="Arial"/>
          <w:b/>
        </w:rPr>
        <w:t>Opis:</w:t>
      </w:r>
    </w:p>
    <w:p w:rsidR="001C7650" w:rsidRPr="000C7041" w:rsidRDefault="001C7650" w:rsidP="00E0495E">
      <w:pPr>
        <w:rPr>
          <w:rFonts w:cs="Arial"/>
        </w:rPr>
      </w:pPr>
      <w:r w:rsidRPr="000C7041">
        <w:rPr>
          <w:rFonts w:cs="Arial"/>
        </w:rPr>
        <w:t>Oświetlenie w budynkach użyteczności publicznej pochłania ok 25% zużycia energii elektrycznej. Działanie obejmuje instalację czujników ruchu sterujących oświetleniem w takich miejscach jak toalety, rzadko uczęszczane korytarze, parkingi, wejścia budynków. Dobrym rozwiązaniem jest również instalacja czujników natężenia światła, które regulują oświetlenie pomieszczeń z oknami. Powyższe inwestycje wraz z nowoczesnym oświetleniem LED, mają potencjał do wygenerowania istotnych oszczędności energii elektrycznej, oscylujących w granicach 5%. Instalacja inteligentnego oświetlenia powinna spełniać wymogi norm dotyczących oświetlenia konkretnego obiektu</w:t>
      </w:r>
      <w:r>
        <w:rPr>
          <w:rFonts w:cs="Arial"/>
        </w:rPr>
        <w:t xml:space="preserve">. </w:t>
      </w:r>
      <w:r w:rsidRPr="000C7041">
        <w:rPr>
          <w:rFonts w:cs="Arial"/>
        </w:rPr>
        <w:t xml:space="preserve">Szacunkowy średni koszt wdrożenia – około 10 tys. zł dla jednego obiektu. Zakładane wdrożenie w 100% obiektów do 2020 r. </w:t>
      </w:r>
      <w:r>
        <w:rPr>
          <w:rFonts w:cs="Arial"/>
        </w:rPr>
        <w:t>Efekty działania obliczono na podstawie danych o zużyciu energii dla 2011 roku.</w:t>
      </w:r>
    </w:p>
    <w:tbl>
      <w:tblPr>
        <w:tblW w:w="0" w:type="auto"/>
        <w:tblCellMar>
          <w:top w:w="28" w:type="dxa"/>
          <w:bottom w:w="28" w:type="dxa"/>
        </w:tblCellMar>
        <w:tblLook w:val="00A0"/>
      </w:tblPr>
      <w:tblGrid>
        <w:gridCol w:w="3259"/>
        <w:gridCol w:w="3260"/>
        <w:gridCol w:w="3260"/>
      </w:tblGrid>
      <w:tr w:rsidR="001C7650" w:rsidRPr="000C7041" w:rsidTr="004A4163">
        <w:tc>
          <w:tcPr>
            <w:tcW w:w="3259" w:type="dxa"/>
            <w:shd w:val="clear" w:color="auto" w:fill="C2D69B"/>
            <w:vAlign w:val="center"/>
          </w:tcPr>
          <w:p w:rsidR="001C7650" w:rsidRPr="000C7041" w:rsidRDefault="001C7650" w:rsidP="002346CD">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1C7650" w:rsidRPr="000C7041" w:rsidRDefault="001C7650" w:rsidP="004568F7">
            <w:pPr>
              <w:spacing w:after="0"/>
              <w:jc w:val="center"/>
              <w:rPr>
                <w:rFonts w:cs="Arial"/>
                <w:b/>
              </w:rPr>
            </w:pPr>
            <w:r w:rsidRPr="000C7041">
              <w:rPr>
                <w:rFonts w:cs="Arial"/>
                <w:b/>
              </w:rPr>
              <w:t>Ograniczenie zużycia energii (MWh/r)</w:t>
            </w:r>
          </w:p>
        </w:tc>
        <w:tc>
          <w:tcPr>
            <w:tcW w:w="3260" w:type="dxa"/>
            <w:shd w:val="clear" w:color="auto" w:fill="C2D69B"/>
            <w:vAlign w:val="center"/>
          </w:tcPr>
          <w:p w:rsidR="001C7650" w:rsidRPr="000C7041" w:rsidRDefault="001C7650" w:rsidP="009C1278">
            <w:pPr>
              <w:spacing w:after="0"/>
              <w:jc w:val="center"/>
              <w:rPr>
                <w:rFonts w:cs="Arial"/>
                <w:b/>
              </w:rPr>
            </w:pPr>
            <w:r w:rsidRPr="000C7041">
              <w:rPr>
                <w:rFonts w:cs="Arial"/>
                <w:b/>
              </w:rPr>
              <w:t>Produkcja energii z OZE (MWh/r)</w:t>
            </w:r>
          </w:p>
        </w:tc>
      </w:tr>
      <w:tr w:rsidR="001C7650" w:rsidRPr="000C7041" w:rsidTr="004A4163">
        <w:tc>
          <w:tcPr>
            <w:tcW w:w="3259" w:type="dxa"/>
            <w:vAlign w:val="center"/>
          </w:tcPr>
          <w:p w:rsidR="001C7650" w:rsidRPr="000C7041" w:rsidRDefault="001C7650" w:rsidP="004A4163">
            <w:pPr>
              <w:spacing w:after="0"/>
              <w:jc w:val="center"/>
              <w:rPr>
                <w:rFonts w:cs="Arial"/>
                <w:b/>
              </w:rPr>
            </w:pPr>
            <w:r w:rsidRPr="000C7041">
              <w:rPr>
                <w:rFonts w:cs="Arial"/>
                <w:b/>
              </w:rPr>
              <w:t>96</w:t>
            </w:r>
          </w:p>
        </w:tc>
        <w:tc>
          <w:tcPr>
            <w:tcW w:w="3260" w:type="dxa"/>
            <w:vAlign w:val="center"/>
          </w:tcPr>
          <w:p w:rsidR="001C7650" w:rsidRPr="000C7041" w:rsidRDefault="001C7650" w:rsidP="004A4163">
            <w:pPr>
              <w:spacing w:after="0"/>
              <w:jc w:val="center"/>
              <w:rPr>
                <w:rFonts w:cs="Arial"/>
                <w:b/>
              </w:rPr>
            </w:pPr>
            <w:r w:rsidRPr="000C7041">
              <w:rPr>
                <w:rFonts w:cs="Arial"/>
                <w:b/>
              </w:rPr>
              <w:t>136</w:t>
            </w:r>
          </w:p>
        </w:tc>
        <w:tc>
          <w:tcPr>
            <w:tcW w:w="3260" w:type="dxa"/>
            <w:vAlign w:val="center"/>
          </w:tcPr>
          <w:p w:rsidR="001C7650" w:rsidRPr="000C7041" w:rsidRDefault="001C7650" w:rsidP="004A4163">
            <w:pPr>
              <w:spacing w:after="0"/>
              <w:jc w:val="center"/>
              <w:rPr>
                <w:rFonts w:cs="Arial"/>
                <w:b/>
              </w:rPr>
            </w:pPr>
            <w:r w:rsidRPr="000C7041">
              <w:rPr>
                <w:rFonts w:cs="Arial"/>
                <w:b/>
              </w:rPr>
              <w:t>-</w:t>
            </w:r>
          </w:p>
        </w:tc>
      </w:tr>
    </w:tbl>
    <w:p w:rsidR="001C7650" w:rsidRPr="000C7041" w:rsidRDefault="001C7650" w:rsidP="00E0495E">
      <w:pPr>
        <w:rPr>
          <w:rFonts w:cs="Arial"/>
          <w:b/>
        </w:rPr>
      </w:pPr>
    </w:p>
    <w:p w:rsidR="001C7650" w:rsidRPr="000C7041" w:rsidRDefault="001C7650" w:rsidP="00E0495E">
      <w:pPr>
        <w:rPr>
          <w:rFonts w:cs="Arial"/>
        </w:rPr>
      </w:pPr>
      <w:r w:rsidRPr="000C7041">
        <w:rPr>
          <w:rFonts w:cs="Arial"/>
          <w:b/>
        </w:rPr>
        <w:t>Korzyści społeczne:</w:t>
      </w:r>
      <w:r w:rsidRPr="000C7041">
        <w:rPr>
          <w:rFonts w:cs="Arial"/>
          <w:b/>
        </w:rPr>
        <w:tab/>
      </w:r>
      <w:r w:rsidRPr="000C7041">
        <w:rPr>
          <w:rFonts w:cs="Arial"/>
          <w:b/>
        </w:rPr>
        <w:tab/>
      </w:r>
      <w:r w:rsidRPr="000C7041">
        <w:rPr>
          <w:rFonts w:cs="Arial"/>
        </w:rPr>
        <w:t>poprawa komfortu użytkowania budynków</w:t>
      </w:r>
    </w:p>
    <w:p w:rsidR="001C7650" w:rsidRPr="000C7041" w:rsidRDefault="001C7650" w:rsidP="00E0495E">
      <w:pPr>
        <w:ind w:left="2835" w:hanging="2835"/>
        <w:rPr>
          <w:rFonts w:cs="Arial"/>
        </w:rPr>
      </w:pPr>
      <w:r w:rsidRPr="000C7041">
        <w:rPr>
          <w:rFonts w:cs="Arial"/>
          <w:b/>
        </w:rPr>
        <w:t>Korzyści ekonomiczne:</w:t>
      </w:r>
      <w:r w:rsidRPr="000C7041">
        <w:rPr>
          <w:rFonts w:cs="Arial"/>
          <w:b/>
        </w:rPr>
        <w:tab/>
      </w:r>
      <w:r w:rsidRPr="000C7041">
        <w:rPr>
          <w:rFonts w:cs="Arial"/>
        </w:rPr>
        <w:t>obniżenie rachunków za energię elektryczną</w:t>
      </w:r>
    </w:p>
    <w:p w:rsidR="001C7650" w:rsidRPr="000C7041" w:rsidRDefault="001C7650" w:rsidP="00E0495E">
      <w:pPr>
        <w:ind w:left="2835" w:hanging="2835"/>
        <w:rPr>
          <w:rFonts w:cs="Arial"/>
          <w:b/>
        </w:rPr>
      </w:pPr>
      <w:r w:rsidRPr="000C7041">
        <w:rPr>
          <w:rFonts w:cs="Arial"/>
          <w:b/>
        </w:rPr>
        <w:t>Korzyści środowiskowe:</w:t>
      </w:r>
      <w:r w:rsidRPr="000C7041">
        <w:rPr>
          <w:rFonts w:cs="Arial"/>
          <w:b/>
        </w:rPr>
        <w:tab/>
      </w:r>
      <w:r w:rsidRPr="000C7041">
        <w:rPr>
          <w:rFonts w:cs="Arial"/>
        </w:rPr>
        <w:t>niewielkie ograniczenie emisji do atmosfery GHG, związków siarki, tlenków azotu i pyłów</w:t>
      </w:r>
    </w:p>
    <w:p w:rsidR="001C7650" w:rsidRPr="000C7041" w:rsidRDefault="001C7650" w:rsidP="00E0495E">
      <w:pPr>
        <w:spacing w:after="0"/>
        <w:rPr>
          <w:rFonts w:cs="Arial"/>
          <w:b/>
        </w:rPr>
      </w:pPr>
    </w:p>
    <w:tbl>
      <w:tblPr>
        <w:tblW w:w="0" w:type="auto"/>
        <w:tblCellMar>
          <w:top w:w="57" w:type="dxa"/>
          <w:bottom w:w="57" w:type="dxa"/>
        </w:tblCellMar>
        <w:tblLook w:val="00A0"/>
      </w:tblPr>
      <w:tblGrid>
        <w:gridCol w:w="3259"/>
        <w:gridCol w:w="3260"/>
        <w:gridCol w:w="3260"/>
      </w:tblGrid>
      <w:tr w:rsidR="001C7650" w:rsidRPr="000C7041" w:rsidTr="00E0495E">
        <w:tc>
          <w:tcPr>
            <w:tcW w:w="3259" w:type="dxa"/>
            <w:shd w:val="clear" w:color="auto" w:fill="C2D69B"/>
            <w:vAlign w:val="center"/>
          </w:tcPr>
          <w:p w:rsidR="001C7650" w:rsidRPr="000C7041" w:rsidRDefault="001C7650" w:rsidP="00E0495E">
            <w:pPr>
              <w:spacing w:after="0"/>
              <w:jc w:val="center"/>
              <w:rPr>
                <w:rFonts w:cs="Arial"/>
                <w:b/>
              </w:rPr>
            </w:pPr>
            <w:r w:rsidRPr="000C7041">
              <w:rPr>
                <w:rFonts w:cs="Arial"/>
                <w:b/>
              </w:rPr>
              <w:t>Okres realizacji</w:t>
            </w:r>
          </w:p>
        </w:tc>
        <w:tc>
          <w:tcPr>
            <w:tcW w:w="3260" w:type="dxa"/>
            <w:shd w:val="clear" w:color="auto" w:fill="C2D69B"/>
            <w:vAlign w:val="center"/>
          </w:tcPr>
          <w:p w:rsidR="001C7650" w:rsidRPr="000C7041" w:rsidRDefault="001C7650" w:rsidP="00E0495E">
            <w:pPr>
              <w:spacing w:after="0"/>
              <w:jc w:val="center"/>
              <w:rPr>
                <w:rFonts w:cs="Arial"/>
                <w:b/>
              </w:rPr>
            </w:pPr>
            <w:r w:rsidRPr="000C7041">
              <w:rPr>
                <w:rFonts w:cs="Arial"/>
                <w:b/>
              </w:rPr>
              <w:t>Jednostka koordynująca</w:t>
            </w:r>
          </w:p>
        </w:tc>
        <w:tc>
          <w:tcPr>
            <w:tcW w:w="3260" w:type="dxa"/>
            <w:shd w:val="clear" w:color="auto" w:fill="C2D69B"/>
            <w:vAlign w:val="center"/>
          </w:tcPr>
          <w:p w:rsidR="001C7650" w:rsidRPr="000C7041" w:rsidRDefault="001C7650" w:rsidP="00E0495E">
            <w:pPr>
              <w:spacing w:after="0"/>
              <w:jc w:val="center"/>
              <w:rPr>
                <w:rFonts w:cs="Arial"/>
                <w:b/>
              </w:rPr>
            </w:pPr>
            <w:r w:rsidRPr="000C7041">
              <w:rPr>
                <w:rFonts w:cs="Arial"/>
                <w:b/>
              </w:rPr>
              <w:t>Szacowany koszt (tys. zł)</w:t>
            </w:r>
          </w:p>
        </w:tc>
      </w:tr>
      <w:tr w:rsidR="001C7650" w:rsidRPr="000C7041" w:rsidTr="00E0495E">
        <w:tc>
          <w:tcPr>
            <w:tcW w:w="3259" w:type="dxa"/>
            <w:vAlign w:val="center"/>
          </w:tcPr>
          <w:p w:rsidR="001C7650" w:rsidRPr="000C7041" w:rsidRDefault="001C7650" w:rsidP="00E0495E">
            <w:pPr>
              <w:spacing w:after="0"/>
              <w:jc w:val="center"/>
              <w:rPr>
                <w:rFonts w:cs="Arial"/>
              </w:rPr>
            </w:pPr>
            <w:r w:rsidRPr="000C7041">
              <w:rPr>
                <w:rFonts w:cs="Arial"/>
              </w:rPr>
              <w:t>2013-2020</w:t>
            </w:r>
          </w:p>
        </w:tc>
        <w:tc>
          <w:tcPr>
            <w:tcW w:w="3260" w:type="dxa"/>
            <w:vAlign w:val="center"/>
          </w:tcPr>
          <w:p w:rsidR="001C7650" w:rsidRPr="000C7041" w:rsidRDefault="001C7650" w:rsidP="00E0495E">
            <w:pPr>
              <w:spacing w:after="0"/>
              <w:jc w:val="center"/>
              <w:rPr>
                <w:rFonts w:cs="Arial"/>
              </w:rPr>
            </w:pPr>
            <w:r w:rsidRPr="000C7041">
              <w:rPr>
                <w:rFonts w:cs="Arial"/>
              </w:rPr>
              <w:t>Wydział Inwestycji i Remontów; jednostki miejskie</w:t>
            </w:r>
          </w:p>
        </w:tc>
        <w:tc>
          <w:tcPr>
            <w:tcW w:w="3260" w:type="dxa"/>
            <w:vAlign w:val="center"/>
          </w:tcPr>
          <w:p w:rsidR="001C7650" w:rsidRPr="000C7041" w:rsidRDefault="001C7650" w:rsidP="00E0495E">
            <w:pPr>
              <w:spacing w:after="0"/>
              <w:jc w:val="center"/>
              <w:rPr>
                <w:rFonts w:cs="Arial"/>
              </w:rPr>
            </w:pPr>
            <w:r w:rsidRPr="000C7041">
              <w:rPr>
                <w:rFonts w:cs="Arial"/>
              </w:rPr>
              <w:t>1 400</w:t>
            </w:r>
          </w:p>
        </w:tc>
      </w:tr>
    </w:tbl>
    <w:p w:rsidR="001C7650" w:rsidRPr="000C7041" w:rsidRDefault="001C7650" w:rsidP="00E0495E">
      <w:pPr>
        <w:spacing w:after="0"/>
        <w:rPr>
          <w:rFonts w:cs="Arial"/>
          <w:b/>
        </w:rPr>
      </w:pPr>
    </w:p>
    <w:p w:rsidR="001C7650" w:rsidRPr="000C7041" w:rsidRDefault="001C7650" w:rsidP="00E0495E">
      <w:pPr>
        <w:rPr>
          <w:rFonts w:cs="Arial"/>
          <w:b/>
        </w:rPr>
      </w:pPr>
      <w:r w:rsidRPr="000C7041">
        <w:rPr>
          <w:rFonts w:cs="Arial"/>
          <w:b/>
        </w:rPr>
        <w:t>Przewidywany sposób finansowania działania:</w:t>
      </w:r>
    </w:p>
    <w:tbl>
      <w:tblPr>
        <w:tblW w:w="0" w:type="auto"/>
        <w:jc w:val="center"/>
        <w:tblLook w:val="00A0"/>
      </w:tblPr>
      <w:tblGrid>
        <w:gridCol w:w="1242"/>
        <w:gridCol w:w="1242"/>
        <w:gridCol w:w="6096"/>
      </w:tblGrid>
      <w:tr w:rsidR="001C7650" w:rsidRPr="000C7041" w:rsidTr="00E0495E">
        <w:trPr>
          <w:jc w:val="center"/>
        </w:trPr>
        <w:tc>
          <w:tcPr>
            <w:tcW w:w="1242" w:type="dxa"/>
          </w:tcPr>
          <w:p w:rsidR="001C7650" w:rsidRPr="000C7041" w:rsidRDefault="001C7650" w:rsidP="00E0495E">
            <w:pPr>
              <w:spacing w:after="0"/>
              <w:jc w:val="center"/>
              <w:rPr>
                <w:rFonts w:cs="Arial"/>
                <w:b/>
              </w:rPr>
            </w:pPr>
            <w:r w:rsidRPr="000C7041">
              <w:rPr>
                <w:rFonts w:cs="Arial"/>
                <w:b/>
              </w:rPr>
              <w:t>tys. zł</w:t>
            </w:r>
          </w:p>
        </w:tc>
        <w:tc>
          <w:tcPr>
            <w:tcW w:w="1242" w:type="dxa"/>
            <w:vAlign w:val="center"/>
          </w:tcPr>
          <w:p w:rsidR="001C7650" w:rsidRPr="000C7041" w:rsidRDefault="001C7650" w:rsidP="00E0495E">
            <w:pPr>
              <w:spacing w:after="0"/>
              <w:jc w:val="center"/>
              <w:rPr>
                <w:rFonts w:cs="Arial"/>
                <w:b/>
              </w:rPr>
            </w:pPr>
            <w:r w:rsidRPr="000C7041">
              <w:rPr>
                <w:rFonts w:cs="Arial"/>
                <w:b/>
              </w:rPr>
              <w:t>%</w:t>
            </w:r>
          </w:p>
        </w:tc>
        <w:tc>
          <w:tcPr>
            <w:tcW w:w="6096" w:type="dxa"/>
          </w:tcPr>
          <w:p w:rsidR="001C7650" w:rsidRPr="000C7041" w:rsidRDefault="001C7650" w:rsidP="00E0495E">
            <w:pPr>
              <w:spacing w:after="0"/>
              <w:rPr>
                <w:rFonts w:cs="Arial"/>
                <w:b/>
              </w:rPr>
            </w:pPr>
            <w:r w:rsidRPr="000C7041">
              <w:rPr>
                <w:rFonts w:cs="Arial"/>
                <w:b/>
              </w:rPr>
              <w:t>źródło</w:t>
            </w:r>
          </w:p>
        </w:tc>
      </w:tr>
      <w:tr w:rsidR="001C7650" w:rsidRPr="000C7041" w:rsidTr="00E0495E">
        <w:trPr>
          <w:jc w:val="center"/>
        </w:trPr>
        <w:tc>
          <w:tcPr>
            <w:tcW w:w="1242" w:type="dxa"/>
          </w:tcPr>
          <w:p w:rsidR="001C7650" w:rsidRPr="000C7041" w:rsidRDefault="001C7650" w:rsidP="00E0495E">
            <w:pPr>
              <w:spacing w:after="0"/>
              <w:jc w:val="center"/>
              <w:rPr>
                <w:rFonts w:cs="Arial"/>
              </w:rPr>
            </w:pPr>
            <w:r w:rsidRPr="000C7041">
              <w:rPr>
                <w:rFonts w:cs="Arial"/>
              </w:rPr>
              <w:t>560</w:t>
            </w:r>
          </w:p>
        </w:tc>
        <w:tc>
          <w:tcPr>
            <w:tcW w:w="1242" w:type="dxa"/>
            <w:vAlign w:val="center"/>
          </w:tcPr>
          <w:p w:rsidR="001C7650" w:rsidRPr="000C7041" w:rsidRDefault="001C7650" w:rsidP="00E0495E">
            <w:pPr>
              <w:spacing w:after="0"/>
              <w:jc w:val="center"/>
              <w:rPr>
                <w:rFonts w:cs="Arial"/>
              </w:rPr>
            </w:pPr>
            <w:r w:rsidRPr="000C7041">
              <w:rPr>
                <w:rFonts w:cs="Arial"/>
              </w:rPr>
              <w:t>40</w:t>
            </w:r>
          </w:p>
        </w:tc>
        <w:tc>
          <w:tcPr>
            <w:tcW w:w="6096" w:type="dxa"/>
          </w:tcPr>
          <w:p w:rsidR="001C7650" w:rsidRPr="000C7041" w:rsidRDefault="001C7650" w:rsidP="00E0495E">
            <w:pPr>
              <w:spacing w:after="0"/>
              <w:rPr>
                <w:rFonts w:cs="Arial"/>
              </w:rPr>
            </w:pPr>
            <w:r w:rsidRPr="000C7041">
              <w:rPr>
                <w:rFonts w:cs="Arial"/>
              </w:rPr>
              <w:t xml:space="preserve">budżet gminy </w:t>
            </w:r>
          </w:p>
        </w:tc>
      </w:tr>
      <w:tr w:rsidR="001C7650" w:rsidRPr="000C7041" w:rsidTr="00E0495E">
        <w:trPr>
          <w:jc w:val="center"/>
        </w:trPr>
        <w:tc>
          <w:tcPr>
            <w:tcW w:w="1242" w:type="dxa"/>
          </w:tcPr>
          <w:p w:rsidR="001C7650" w:rsidRPr="000C7041" w:rsidRDefault="001C7650" w:rsidP="00E0495E">
            <w:pPr>
              <w:spacing w:after="0"/>
              <w:jc w:val="center"/>
              <w:rPr>
                <w:rFonts w:cs="Arial"/>
              </w:rPr>
            </w:pPr>
            <w:r w:rsidRPr="000C7041">
              <w:rPr>
                <w:rFonts w:cs="Arial"/>
              </w:rPr>
              <w:t>840</w:t>
            </w:r>
          </w:p>
        </w:tc>
        <w:tc>
          <w:tcPr>
            <w:tcW w:w="1242" w:type="dxa"/>
            <w:vAlign w:val="center"/>
          </w:tcPr>
          <w:p w:rsidR="001C7650" w:rsidRPr="000C7041" w:rsidRDefault="001C7650" w:rsidP="00E0495E">
            <w:pPr>
              <w:spacing w:after="0"/>
              <w:jc w:val="center"/>
              <w:rPr>
                <w:rFonts w:cs="Arial"/>
              </w:rPr>
            </w:pPr>
            <w:r w:rsidRPr="000C7041">
              <w:rPr>
                <w:rFonts w:cs="Arial"/>
              </w:rPr>
              <w:t>60</w:t>
            </w:r>
          </w:p>
        </w:tc>
        <w:tc>
          <w:tcPr>
            <w:tcW w:w="6096" w:type="dxa"/>
          </w:tcPr>
          <w:p w:rsidR="001C7650" w:rsidRPr="000C7041" w:rsidRDefault="001C7650" w:rsidP="00E0495E">
            <w:pPr>
              <w:spacing w:after="0"/>
              <w:rPr>
                <w:rFonts w:cs="Arial"/>
              </w:rPr>
            </w:pPr>
            <w:r w:rsidRPr="000C7041">
              <w:rPr>
                <w:rFonts w:cs="Arial"/>
              </w:rPr>
              <w:t xml:space="preserve">środki zewnętrzne </w:t>
            </w:r>
          </w:p>
        </w:tc>
      </w:tr>
      <w:tr w:rsidR="001C7650" w:rsidRPr="000C7041" w:rsidTr="00E0495E">
        <w:trPr>
          <w:jc w:val="center"/>
        </w:trPr>
        <w:tc>
          <w:tcPr>
            <w:tcW w:w="1242" w:type="dxa"/>
          </w:tcPr>
          <w:p w:rsidR="001C7650" w:rsidRPr="000C7041" w:rsidRDefault="001C7650" w:rsidP="00E0495E">
            <w:pPr>
              <w:spacing w:after="0"/>
              <w:jc w:val="center"/>
              <w:rPr>
                <w:rFonts w:cs="Arial"/>
              </w:rPr>
            </w:pPr>
          </w:p>
        </w:tc>
        <w:tc>
          <w:tcPr>
            <w:tcW w:w="1242" w:type="dxa"/>
            <w:vAlign w:val="center"/>
          </w:tcPr>
          <w:p w:rsidR="001C7650" w:rsidRPr="000C7041" w:rsidRDefault="001C7650" w:rsidP="00E0495E">
            <w:pPr>
              <w:spacing w:after="0"/>
              <w:jc w:val="center"/>
              <w:rPr>
                <w:rFonts w:cs="Arial"/>
              </w:rPr>
            </w:pPr>
          </w:p>
        </w:tc>
        <w:tc>
          <w:tcPr>
            <w:tcW w:w="6096" w:type="dxa"/>
          </w:tcPr>
          <w:p w:rsidR="001C7650" w:rsidRPr="000C7041" w:rsidRDefault="001C7650" w:rsidP="00E0495E">
            <w:pPr>
              <w:spacing w:after="0"/>
              <w:rPr>
                <w:rFonts w:cs="Arial"/>
              </w:rPr>
            </w:pPr>
            <w:r w:rsidRPr="000C7041">
              <w:rPr>
                <w:rFonts w:cs="Arial"/>
              </w:rPr>
              <w:t>kredyty, pożyczki, obligacje</w:t>
            </w:r>
          </w:p>
        </w:tc>
      </w:tr>
      <w:tr w:rsidR="001C7650" w:rsidRPr="000C7041" w:rsidTr="00E0495E">
        <w:trPr>
          <w:jc w:val="center"/>
        </w:trPr>
        <w:tc>
          <w:tcPr>
            <w:tcW w:w="1242" w:type="dxa"/>
          </w:tcPr>
          <w:p w:rsidR="001C7650" w:rsidRPr="000C7041" w:rsidRDefault="001C7650" w:rsidP="00E0495E">
            <w:pPr>
              <w:spacing w:after="0"/>
              <w:jc w:val="center"/>
              <w:rPr>
                <w:rFonts w:cs="Arial"/>
              </w:rPr>
            </w:pPr>
          </w:p>
        </w:tc>
        <w:tc>
          <w:tcPr>
            <w:tcW w:w="1242" w:type="dxa"/>
            <w:vAlign w:val="center"/>
          </w:tcPr>
          <w:p w:rsidR="001C7650" w:rsidRPr="000C7041" w:rsidRDefault="001C7650" w:rsidP="00E0495E">
            <w:pPr>
              <w:spacing w:after="0"/>
              <w:jc w:val="center"/>
              <w:rPr>
                <w:rFonts w:cs="Arial"/>
              </w:rPr>
            </w:pPr>
          </w:p>
        </w:tc>
        <w:tc>
          <w:tcPr>
            <w:tcW w:w="6096" w:type="dxa"/>
          </w:tcPr>
          <w:p w:rsidR="001C7650" w:rsidRPr="000C7041" w:rsidRDefault="001C7650" w:rsidP="00E0495E">
            <w:pPr>
              <w:spacing w:after="0"/>
              <w:rPr>
                <w:rFonts w:cs="Arial"/>
              </w:rPr>
            </w:pPr>
            <w:r w:rsidRPr="000C7041">
              <w:rPr>
                <w:rFonts w:cs="Arial"/>
              </w:rPr>
              <w:t>inwestorzy zewnętrzni</w:t>
            </w:r>
          </w:p>
        </w:tc>
      </w:tr>
      <w:tr w:rsidR="001C7650" w:rsidRPr="000C7041" w:rsidTr="00E0495E">
        <w:trPr>
          <w:jc w:val="center"/>
        </w:trPr>
        <w:tc>
          <w:tcPr>
            <w:tcW w:w="1242" w:type="dxa"/>
          </w:tcPr>
          <w:p w:rsidR="001C7650" w:rsidRPr="000C7041" w:rsidRDefault="001C7650" w:rsidP="00E0495E">
            <w:pPr>
              <w:spacing w:after="0"/>
              <w:jc w:val="center"/>
              <w:rPr>
                <w:rFonts w:cs="Arial"/>
              </w:rPr>
            </w:pPr>
          </w:p>
        </w:tc>
        <w:tc>
          <w:tcPr>
            <w:tcW w:w="1242" w:type="dxa"/>
            <w:vAlign w:val="center"/>
          </w:tcPr>
          <w:p w:rsidR="001C7650" w:rsidRPr="000C7041" w:rsidRDefault="001C7650" w:rsidP="00E0495E">
            <w:pPr>
              <w:spacing w:after="0"/>
              <w:jc w:val="center"/>
              <w:rPr>
                <w:rFonts w:cs="Arial"/>
              </w:rPr>
            </w:pPr>
          </w:p>
        </w:tc>
        <w:tc>
          <w:tcPr>
            <w:tcW w:w="6096" w:type="dxa"/>
          </w:tcPr>
          <w:p w:rsidR="001C7650" w:rsidRPr="000C7041" w:rsidRDefault="001C7650" w:rsidP="00E0495E">
            <w:pPr>
              <w:spacing w:after="0"/>
              <w:rPr>
                <w:rFonts w:cs="Arial"/>
              </w:rPr>
            </w:pPr>
            <w:r w:rsidRPr="000C7041">
              <w:rPr>
                <w:rFonts w:cs="Arial"/>
              </w:rPr>
              <w:t>sponsorzy</w:t>
            </w:r>
          </w:p>
        </w:tc>
      </w:tr>
      <w:tr w:rsidR="001C7650" w:rsidRPr="000C7041" w:rsidTr="00E0495E">
        <w:trPr>
          <w:jc w:val="center"/>
        </w:trPr>
        <w:tc>
          <w:tcPr>
            <w:tcW w:w="1242" w:type="dxa"/>
          </w:tcPr>
          <w:p w:rsidR="001C7650" w:rsidRPr="000C7041" w:rsidRDefault="001C7650" w:rsidP="00E0495E">
            <w:pPr>
              <w:spacing w:after="0"/>
              <w:jc w:val="center"/>
              <w:rPr>
                <w:rFonts w:cs="Arial"/>
              </w:rPr>
            </w:pPr>
          </w:p>
        </w:tc>
        <w:tc>
          <w:tcPr>
            <w:tcW w:w="1242" w:type="dxa"/>
            <w:vAlign w:val="center"/>
          </w:tcPr>
          <w:p w:rsidR="001C7650" w:rsidRPr="000C7041" w:rsidRDefault="001C7650" w:rsidP="00E0495E">
            <w:pPr>
              <w:spacing w:after="0"/>
              <w:jc w:val="center"/>
              <w:rPr>
                <w:rFonts w:cs="Arial"/>
              </w:rPr>
            </w:pPr>
          </w:p>
        </w:tc>
        <w:tc>
          <w:tcPr>
            <w:tcW w:w="6096" w:type="dxa"/>
          </w:tcPr>
          <w:p w:rsidR="001C7650" w:rsidRPr="000C7041" w:rsidRDefault="001C7650" w:rsidP="00E0495E">
            <w:pPr>
              <w:rPr>
                <w:rFonts w:cs="Arial"/>
              </w:rPr>
            </w:pPr>
            <w:r w:rsidRPr="000C7041">
              <w:rPr>
                <w:rFonts w:cs="Arial"/>
              </w:rPr>
              <w:t>inne</w:t>
            </w:r>
          </w:p>
        </w:tc>
      </w:tr>
    </w:tbl>
    <w:p w:rsidR="001C7650" w:rsidRPr="000C7041" w:rsidRDefault="001C7650" w:rsidP="005225C4">
      <w:pPr>
        <w:tabs>
          <w:tab w:val="left" w:pos="1242"/>
          <w:tab w:val="left" w:pos="2484"/>
        </w:tabs>
        <w:jc w:val="left"/>
        <w:rPr>
          <w:rFonts w:cs="Arial"/>
        </w:rPr>
      </w:pPr>
    </w:p>
    <w:p w:rsidR="001C7650" w:rsidRPr="000C7041" w:rsidRDefault="001C7650" w:rsidP="005225C4">
      <w:pPr>
        <w:pBdr>
          <w:top w:val="single" w:sz="4" w:space="1" w:color="808080"/>
          <w:left w:val="single" w:sz="4" w:space="5"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A.3.</w:t>
      </w:r>
    </w:p>
    <w:p w:rsidR="001C7650" w:rsidRPr="000C7041" w:rsidRDefault="001C7650" w:rsidP="005225C4">
      <w:pPr>
        <w:pBdr>
          <w:top w:val="single" w:sz="4" w:space="1" w:color="808080"/>
          <w:left w:val="single" w:sz="4" w:space="5" w:color="808080"/>
          <w:bottom w:val="single" w:sz="4" w:space="1" w:color="808080"/>
          <w:right w:val="single" w:sz="4" w:space="4" w:color="808080"/>
        </w:pBdr>
        <w:shd w:val="clear" w:color="auto" w:fill="C2D69B"/>
        <w:rPr>
          <w:rFonts w:cs="Arial"/>
        </w:rPr>
      </w:pPr>
      <w:r w:rsidRPr="000C7041">
        <w:rPr>
          <w:rFonts w:cs="Arial"/>
          <w:b/>
        </w:rPr>
        <w:t>Obszar:</w:t>
      </w:r>
      <w:r w:rsidRPr="000C7041">
        <w:rPr>
          <w:rFonts w:cs="Arial"/>
        </w:rPr>
        <w:tab/>
      </w:r>
      <w:r w:rsidRPr="000C7041">
        <w:rPr>
          <w:rFonts w:cs="Arial"/>
        </w:rPr>
        <w:tab/>
      </w:r>
      <w:r w:rsidRPr="000C7041">
        <w:rPr>
          <w:rFonts w:cs="Arial"/>
          <w:iCs/>
        </w:rPr>
        <w:t>Budynki, wyposażenie/urządzenia komunalne (budynki publiczne)</w:t>
      </w:r>
    </w:p>
    <w:p w:rsidR="001C7650" w:rsidRPr="000C7041" w:rsidRDefault="001C7650" w:rsidP="005225C4">
      <w:pPr>
        <w:pBdr>
          <w:top w:val="single" w:sz="4" w:space="1" w:color="808080"/>
          <w:left w:val="single" w:sz="4" w:space="5" w:color="808080"/>
          <w:bottom w:val="single" w:sz="4" w:space="1" w:color="808080"/>
          <w:right w:val="single" w:sz="4" w:space="4" w:color="808080"/>
        </w:pBdr>
        <w:shd w:val="clear" w:color="auto" w:fill="C2D69B"/>
        <w:ind w:left="2127" w:hanging="2127"/>
        <w:rPr>
          <w:rFonts w:cs="Arial"/>
        </w:rPr>
      </w:pPr>
      <w:r w:rsidRPr="000C7041">
        <w:rPr>
          <w:rFonts w:cs="Arial"/>
          <w:b/>
        </w:rPr>
        <w:lastRenderedPageBreak/>
        <w:t>Działanie:</w:t>
      </w:r>
      <w:r w:rsidRPr="000C7041">
        <w:rPr>
          <w:rFonts w:cs="Arial"/>
        </w:rPr>
        <w:tab/>
      </w:r>
      <w:r w:rsidRPr="000C7041">
        <w:rPr>
          <w:rFonts w:cs="Arial"/>
          <w:iCs/>
        </w:rPr>
        <w:t>Wprowadzenie monitoringu energetycznego budynków – budynki publiczne, w tym audyty energetyczne</w:t>
      </w:r>
    </w:p>
    <w:p w:rsidR="001C7650" w:rsidRPr="000C7041" w:rsidRDefault="001C7650" w:rsidP="005225C4">
      <w:pPr>
        <w:rPr>
          <w:rFonts w:cs="Arial"/>
          <w:b/>
        </w:rPr>
      </w:pPr>
      <w:r w:rsidRPr="000C7041">
        <w:rPr>
          <w:rFonts w:cs="Arial"/>
          <w:b/>
        </w:rPr>
        <w:t>Opis:</w:t>
      </w:r>
    </w:p>
    <w:p w:rsidR="001C7650" w:rsidRPr="000C7041" w:rsidRDefault="001C7650" w:rsidP="005225C4">
      <w:pPr>
        <w:rPr>
          <w:rFonts w:cs="Arial"/>
        </w:rPr>
      </w:pPr>
      <w:r w:rsidRPr="000C7041">
        <w:rPr>
          <w:rFonts w:cs="Arial"/>
        </w:rPr>
        <w:t>Zadanie opiera się na wprowadzeniu monitoringu zużycia i sposobu korzystania z energii elektrycznej i cieplnej w budynkach urzędu oraz placówkach edukacyjnych. Pozwoli to zidentyfikować budynki, w których istnieją największe możliwości oszczędności. Dzięki temu możliwe będzie zaplanowanie działań, których efektem ma być zmniejszenie dostarczanej mocy cieplnej, regulacje zużycia energii oraz inwestycje służące poprawie efektywności energetycznej. Prostym i wygodnym rozwiązaniem jest zainstalowanie urządzeń, które automatycznie prześlą dane o zużyciu energii do komputerowej bazy danych. Kolejną m</w:t>
      </w:r>
      <w:r>
        <w:rPr>
          <w:rFonts w:cs="Arial"/>
        </w:rPr>
        <w:t xml:space="preserve">ożliwością są ręczne pomiary </w:t>
      </w:r>
      <w:r>
        <w:rPr>
          <w:rFonts w:cs="Arial"/>
        </w:rPr>
        <w:br/>
        <w:t>i </w:t>
      </w:r>
      <w:r w:rsidRPr="000C7041">
        <w:rPr>
          <w:rFonts w:cs="Arial"/>
        </w:rPr>
        <w:t xml:space="preserve">odczyty lub używanie faktur za media energetyczne, jako źródła danych. Koszty realizacji związane są z funkcjonowaniem w strukturach urzędu jednostki zajmującej się monitoringiem, zakupem niezbędnych urządzeń i systemów. Stosowane </w:t>
      </w:r>
      <w:r>
        <w:rPr>
          <w:rFonts w:cs="Arial"/>
        </w:rPr>
        <w:t>rozwiązanie zależy od potrzeb i </w:t>
      </w:r>
      <w:r w:rsidRPr="000C7041">
        <w:rPr>
          <w:rFonts w:cs="Arial"/>
        </w:rPr>
        <w:t>możliwości finansowych miasta.</w:t>
      </w:r>
    </w:p>
    <w:p w:rsidR="001C7650" w:rsidRPr="000C7041" w:rsidRDefault="001C7650" w:rsidP="005225C4">
      <w:pPr>
        <w:rPr>
          <w:rFonts w:cs="Arial"/>
        </w:rPr>
      </w:pPr>
      <w:r w:rsidRPr="000C7041">
        <w:rPr>
          <w:rFonts w:cs="Arial"/>
        </w:rPr>
        <w:t xml:space="preserve">Docelowo, monitoringiem powinny być objęte wszystkie budynki publiczne w zakresie: </w:t>
      </w:r>
    </w:p>
    <w:p w:rsidR="001C7650" w:rsidRPr="000C7041" w:rsidRDefault="001C7650" w:rsidP="00746E8F">
      <w:pPr>
        <w:numPr>
          <w:ilvl w:val="0"/>
          <w:numId w:val="92"/>
        </w:numPr>
        <w:spacing w:after="120"/>
        <w:contextualSpacing/>
        <w:rPr>
          <w:rFonts w:cs="Arial"/>
        </w:rPr>
      </w:pPr>
      <w:r w:rsidRPr="000C7041">
        <w:rPr>
          <w:rFonts w:cs="Arial"/>
        </w:rPr>
        <w:t xml:space="preserve">analizy umów na dostawę mediów energetycznych: ciepła, energii elektrycznej </w:t>
      </w:r>
      <w:r w:rsidRPr="000C7041">
        <w:rPr>
          <w:rFonts w:cs="Arial"/>
        </w:rPr>
        <w:br/>
        <w:t>i gazu;</w:t>
      </w:r>
    </w:p>
    <w:p w:rsidR="001C7650" w:rsidRPr="000C7041" w:rsidRDefault="001C7650" w:rsidP="00746E8F">
      <w:pPr>
        <w:numPr>
          <w:ilvl w:val="0"/>
          <w:numId w:val="92"/>
        </w:numPr>
        <w:spacing w:after="120"/>
        <w:contextualSpacing/>
        <w:rPr>
          <w:rFonts w:cs="Arial"/>
        </w:rPr>
      </w:pPr>
      <w:r w:rsidRPr="000C7041">
        <w:rPr>
          <w:rFonts w:cs="Arial"/>
        </w:rPr>
        <w:t>optymalizacji zużycia energii, usunięcia nieprawidłowości w systemie poprzez analizę zapotrzebowania placówek pod zarządem gminy;</w:t>
      </w:r>
    </w:p>
    <w:p w:rsidR="001C7650" w:rsidRPr="000C7041" w:rsidRDefault="001C7650" w:rsidP="00746E8F">
      <w:pPr>
        <w:numPr>
          <w:ilvl w:val="0"/>
          <w:numId w:val="92"/>
        </w:numPr>
        <w:spacing w:after="120"/>
        <w:contextualSpacing/>
        <w:rPr>
          <w:rFonts w:cs="Arial"/>
        </w:rPr>
      </w:pPr>
      <w:r w:rsidRPr="000C7041">
        <w:rPr>
          <w:rFonts w:cs="Arial"/>
        </w:rPr>
        <w:t>analizy zużycia energii w obiektach miasta (bieżący rejestr kosztów i wielkości energetycznych, informacja ogólna o obiektach);</w:t>
      </w:r>
    </w:p>
    <w:p w:rsidR="001C7650" w:rsidRPr="000C7041" w:rsidRDefault="001C7650" w:rsidP="00746E8F">
      <w:pPr>
        <w:numPr>
          <w:ilvl w:val="0"/>
          <w:numId w:val="92"/>
        </w:numPr>
        <w:spacing w:after="120"/>
        <w:contextualSpacing/>
        <w:rPr>
          <w:rFonts w:cs="Arial"/>
        </w:rPr>
      </w:pPr>
      <w:r w:rsidRPr="000C7041">
        <w:rPr>
          <w:rFonts w:cs="Arial"/>
        </w:rPr>
        <w:t>monitorowania budowlanych zmian termomodernizacyjnych i związanych z sieciami energetycznymi w miejskich obiektach publicznych;</w:t>
      </w:r>
    </w:p>
    <w:p w:rsidR="001C7650" w:rsidRPr="000C7041" w:rsidRDefault="001C7650" w:rsidP="00746E8F">
      <w:pPr>
        <w:numPr>
          <w:ilvl w:val="0"/>
          <w:numId w:val="92"/>
        </w:numPr>
        <w:spacing w:after="120"/>
        <w:contextualSpacing/>
        <w:rPr>
          <w:rFonts w:cs="Arial"/>
        </w:rPr>
      </w:pPr>
      <w:r w:rsidRPr="000C7041">
        <w:rPr>
          <w:rFonts w:cs="Arial"/>
        </w:rPr>
        <w:t xml:space="preserve">monitoringu temperatur wewnętrznych w budynkach publicznych oraz temperatur zewnętrznych. </w:t>
      </w:r>
    </w:p>
    <w:p w:rsidR="001C7650" w:rsidRPr="000C7041" w:rsidRDefault="001C7650" w:rsidP="005225C4">
      <w:pPr>
        <w:contextualSpacing/>
        <w:rPr>
          <w:rFonts w:cs="Arial"/>
        </w:rPr>
      </w:pPr>
    </w:p>
    <w:p w:rsidR="001C7650" w:rsidRPr="000C7041" w:rsidRDefault="001C7650" w:rsidP="005225C4">
      <w:pPr>
        <w:rPr>
          <w:rFonts w:cs="Arial"/>
        </w:rPr>
      </w:pPr>
      <w:r w:rsidRPr="000C7041">
        <w:rPr>
          <w:rFonts w:cs="Arial"/>
        </w:rPr>
        <w:t xml:space="preserve">Dodatkowo, wszystkie budynki jednostek publicznych i spółek miejskich, powinny być stopniowo poddane audytom energetycznym. Wytyczne, wskazówki wynikające z nich, powinny być wdrażane w życie przez odpowiednie jednostki. Zalecane jest rozpoczęcie od działań niskonakładowych, kończąc w miarę możliwości finansowych, </w:t>
      </w:r>
      <w:r>
        <w:rPr>
          <w:rFonts w:cs="Arial"/>
        </w:rPr>
        <w:t>na działaniach inwestycyjnych o </w:t>
      </w:r>
      <w:r w:rsidRPr="000C7041">
        <w:rPr>
          <w:rFonts w:cs="Arial"/>
        </w:rPr>
        <w:t>dużym koszcie. Oszczędności uzyskane z r</w:t>
      </w:r>
      <w:r>
        <w:rPr>
          <w:rFonts w:cs="Arial"/>
        </w:rPr>
        <w:t xml:space="preserve">ealizacji działań zaleconych </w:t>
      </w:r>
      <w:r>
        <w:rPr>
          <w:rFonts w:cs="Arial"/>
        </w:rPr>
        <w:br/>
        <w:t>w </w:t>
      </w:r>
      <w:r w:rsidRPr="000C7041">
        <w:rPr>
          <w:rFonts w:cs="Arial"/>
        </w:rPr>
        <w:t>wyniku audytów, ocenia się na minimum 5% kosztów zuży</w:t>
      </w:r>
      <w:r>
        <w:rPr>
          <w:rFonts w:cs="Arial"/>
        </w:rPr>
        <w:t xml:space="preserve">cia energii. Koszty audytów, </w:t>
      </w:r>
      <w:r>
        <w:rPr>
          <w:rFonts w:cs="Arial"/>
        </w:rPr>
        <w:br/>
        <w:t>w </w:t>
      </w:r>
      <w:r w:rsidRPr="000C7041">
        <w:rPr>
          <w:rFonts w:cs="Arial"/>
        </w:rPr>
        <w:t xml:space="preserve">zależności od budynku to 1-6 tys. zł. </w:t>
      </w:r>
    </w:p>
    <w:p w:rsidR="001C7650" w:rsidRPr="000C7041" w:rsidRDefault="001C7650" w:rsidP="005225C4">
      <w:pPr>
        <w:rPr>
          <w:rFonts w:cs="Arial"/>
        </w:rPr>
      </w:pPr>
      <w:r w:rsidRPr="000C7041">
        <w:rPr>
          <w:rFonts w:cs="Arial"/>
        </w:rPr>
        <w:t>Wdrożenie tego działania powinno opierać się na:</w:t>
      </w:r>
    </w:p>
    <w:p w:rsidR="001C7650" w:rsidRPr="000C7041" w:rsidRDefault="001C7650" w:rsidP="004279D3">
      <w:pPr>
        <w:numPr>
          <w:ilvl w:val="0"/>
          <w:numId w:val="114"/>
        </w:numPr>
        <w:spacing w:after="120"/>
        <w:ind w:left="714" w:hanging="357"/>
        <w:rPr>
          <w:rFonts w:cs="Arial"/>
        </w:rPr>
      </w:pPr>
      <w:r w:rsidRPr="000C7041">
        <w:rPr>
          <w:rFonts w:cs="Arial"/>
        </w:rPr>
        <w:t>Powołaniu struktury w ramach urzędu odpowiedzialnej za monitoring energetyczny (powinna to być również struktura odpowiedzialna za koordynację SEAP).</w:t>
      </w:r>
    </w:p>
    <w:p w:rsidR="001C7650" w:rsidRPr="000C7041" w:rsidRDefault="001C7650" w:rsidP="004279D3">
      <w:pPr>
        <w:numPr>
          <w:ilvl w:val="0"/>
          <w:numId w:val="114"/>
        </w:numPr>
        <w:spacing w:after="120"/>
        <w:ind w:left="714" w:hanging="357"/>
        <w:rPr>
          <w:rFonts w:cs="Arial"/>
        </w:rPr>
      </w:pPr>
      <w:r w:rsidRPr="000C7041">
        <w:rPr>
          <w:rFonts w:cs="Arial"/>
        </w:rPr>
        <w:t>Opracowaniu baz danych i metod monitoringu, wraz z zakupem niezbędnych podstawowych urządzeń.</w:t>
      </w:r>
    </w:p>
    <w:p w:rsidR="001C7650" w:rsidRPr="000C7041" w:rsidRDefault="001C7650" w:rsidP="004279D3">
      <w:pPr>
        <w:numPr>
          <w:ilvl w:val="0"/>
          <w:numId w:val="114"/>
        </w:numPr>
        <w:rPr>
          <w:rFonts w:cs="Arial"/>
        </w:rPr>
      </w:pPr>
      <w:r w:rsidRPr="000C7041">
        <w:rPr>
          <w:rFonts w:cs="Arial"/>
        </w:rPr>
        <w:t>Automatyzacji systemów monitoringu energetycznego (zakup automatycznych systemów).</w:t>
      </w:r>
    </w:p>
    <w:p w:rsidR="001C7650" w:rsidRPr="000C7041" w:rsidRDefault="001C7650" w:rsidP="005225C4">
      <w:pPr>
        <w:rPr>
          <w:rFonts w:cs="Arial"/>
        </w:rPr>
      </w:pPr>
      <w:r w:rsidRPr="000C7041">
        <w:rPr>
          <w:rFonts w:cs="Arial"/>
        </w:rPr>
        <w:t xml:space="preserve">Przykłady tego typu rozwiązań funkcjonujących w Polsce można wskazać </w:t>
      </w:r>
      <w:r>
        <w:rPr>
          <w:rFonts w:cs="Arial"/>
        </w:rPr>
        <w:t xml:space="preserve">np.: </w:t>
      </w:r>
      <w:r w:rsidRPr="000C7041">
        <w:rPr>
          <w:rFonts w:cs="Arial"/>
        </w:rPr>
        <w:t>w: Bielsku-Białej (Biuro Zarządzania Energią), Bydgoszczy (Energetyk Miejski), Częstochowie (Inżynier Miasta).</w:t>
      </w:r>
    </w:p>
    <w:p w:rsidR="001C7650" w:rsidRPr="000C7041" w:rsidRDefault="001C7650" w:rsidP="005225C4">
      <w:pPr>
        <w:rPr>
          <w:rFonts w:cs="Arial"/>
        </w:rPr>
      </w:pPr>
      <w:r w:rsidRPr="000C7041">
        <w:rPr>
          <w:rFonts w:cs="Arial"/>
        </w:rPr>
        <w:lastRenderedPageBreak/>
        <w:t>Szacowany efekt ograniczenia emisji i zużycia energii przy kompleksowym wdrożeniu monitoringu energetycznego oraz audytów energetycznych to ok. 10%</w:t>
      </w:r>
      <w:r>
        <w:rPr>
          <w:rFonts w:cs="Arial"/>
        </w:rPr>
        <w:t xml:space="preserve"> (w stosunku do zużycia energii w 2011 roku)</w:t>
      </w:r>
      <w:r w:rsidRPr="000C7041">
        <w:rPr>
          <w:rFonts w:cs="Arial"/>
        </w:rPr>
        <w:t xml:space="preserve">. Maksymalny koszt tego działania może wynieść ok 2,5 mln zł do roku 2020 (założono zatrudnienie </w:t>
      </w:r>
      <w:r>
        <w:rPr>
          <w:rFonts w:cs="Arial"/>
        </w:rPr>
        <w:t>4</w:t>
      </w:r>
      <w:r w:rsidRPr="000C7041">
        <w:rPr>
          <w:rFonts w:cs="Arial"/>
        </w:rPr>
        <w:t xml:space="preserve"> osób oraz utrzymanie systemów automatycznego monitoringu).</w:t>
      </w:r>
    </w:p>
    <w:tbl>
      <w:tblPr>
        <w:tblW w:w="0" w:type="auto"/>
        <w:tblLook w:val="00A0"/>
      </w:tblPr>
      <w:tblGrid>
        <w:gridCol w:w="3259"/>
        <w:gridCol w:w="3260"/>
        <w:gridCol w:w="3260"/>
      </w:tblGrid>
      <w:tr w:rsidR="001C7650" w:rsidRPr="000C7041" w:rsidTr="005225C4">
        <w:tc>
          <w:tcPr>
            <w:tcW w:w="3259" w:type="dxa"/>
            <w:shd w:val="clear" w:color="auto" w:fill="C2D69B"/>
            <w:vAlign w:val="center"/>
          </w:tcPr>
          <w:p w:rsidR="001C7650" w:rsidRPr="000C7041" w:rsidRDefault="001C7650" w:rsidP="005225C4">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1C7650" w:rsidRPr="000C7041" w:rsidRDefault="001C7650" w:rsidP="005225C4">
            <w:pPr>
              <w:spacing w:after="0"/>
              <w:jc w:val="center"/>
              <w:rPr>
                <w:rFonts w:cs="Arial"/>
                <w:b/>
              </w:rPr>
            </w:pPr>
            <w:r w:rsidRPr="000C7041">
              <w:rPr>
                <w:rFonts w:cs="Arial"/>
                <w:b/>
              </w:rPr>
              <w:t>Ograniczenie zużycia energii (MWh/r)</w:t>
            </w:r>
          </w:p>
        </w:tc>
        <w:tc>
          <w:tcPr>
            <w:tcW w:w="3260" w:type="dxa"/>
            <w:shd w:val="clear" w:color="auto" w:fill="C2D69B"/>
            <w:vAlign w:val="center"/>
          </w:tcPr>
          <w:p w:rsidR="001C7650" w:rsidRPr="000C7041" w:rsidRDefault="001C7650" w:rsidP="005225C4">
            <w:pPr>
              <w:spacing w:after="0"/>
              <w:jc w:val="center"/>
              <w:rPr>
                <w:rFonts w:cs="Arial"/>
                <w:b/>
              </w:rPr>
            </w:pPr>
            <w:r w:rsidRPr="000C7041">
              <w:rPr>
                <w:rFonts w:cs="Arial"/>
                <w:b/>
              </w:rPr>
              <w:t>Produkcja energii z OZE (MWh/r)</w:t>
            </w:r>
          </w:p>
        </w:tc>
      </w:tr>
      <w:tr w:rsidR="001C7650" w:rsidRPr="000C7041" w:rsidTr="005225C4">
        <w:tc>
          <w:tcPr>
            <w:tcW w:w="3259" w:type="dxa"/>
            <w:vAlign w:val="center"/>
          </w:tcPr>
          <w:p w:rsidR="001C7650" w:rsidRPr="000C7041" w:rsidRDefault="001C7650" w:rsidP="005225C4">
            <w:pPr>
              <w:spacing w:after="0"/>
              <w:jc w:val="center"/>
              <w:rPr>
                <w:rFonts w:cs="Arial"/>
                <w:b/>
              </w:rPr>
            </w:pPr>
            <w:r w:rsidRPr="000C7041">
              <w:rPr>
                <w:rFonts w:cs="Arial"/>
                <w:b/>
              </w:rPr>
              <w:t>2 787</w:t>
            </w:r>
          </w:p>
        </w:tc>
        <w:tc>
          <w:tcPr>
            <w:tcW w:w="3260" w:type="dxa"/>
            <w:vAlign w:val="center"/>
          </w:tcPr>
          <w:p w:rsidR="001C7650" w:rsidRPr="000C7041" w:rsidRDefault="001C7650" w:rsidP="005225C4">
            <w:pPr>
              <w:spacing w:after="0"/>
              <w:jc w:val="center"/>
              <w:rPr>
                <w:rFonts w:cs="Arial"/>
                <w:b/>
              </w:rPr>
            </w:pPr>
            <w:r w:rsidRPr="000C7041">
              <w:rPr>
                <w:rFonts w:cs="Arial"/>
                <w:b/>
              </w:rPr>
              <w:t>7 092</w:t>
            </w:r>
          </w:p>
        </w:tc>
        <w:tc>
          <w:tcPr>
            <w:tcW w:w="3260" w:type="dxa"/>
            <w:vAlign w:val="center"/>
          </w:tcPr>
          <w:p w:rsidR="001C7650" w:rsidRPr="000C7041" w:rsidRDefault="001C7650" w:rsidP="005225C4">
            <w:pPr>
              <w:spacing w:after="0"/>
              <w:jc w:val="center"/>
              <w:rPr>
                <w:rFonts w:cs="Arial"/>
                <w:b/>
              </w:rPr>
            </w:pPr>
            <w:r w:rsidRPr="000C7041">
              <w:rPr>
                <w:rFonts w:cs="Arial"/>
                <w:b/>
              </w:rPr>
              <w:t>-</w:t>
            </w:r>
          </w:p>
        </w:tc>
      </w:tr>
    </w:tbl>
    <w:p w:rsidR="001C7650" w:rsidRPr="000C7041" w:rsidRDefault="001C7650" w:rsidP="004A4163">
      <w:pPr>
        <w:spacing w:after="0"/>
        <w:rPr>
          <w:rFonts w:cs="Arial"/>
          <w:b/>
        </w:rPr>
      </w:pPr>
    </w:p>
    <w:p w:rsidR="001C7650" w:rsidRPr="000C7041" w:rsidRDefault="001C7650" w:rsidP="005225C4">
      <w:pPr>
        <w:ind w:left="2835" w:hanging="2835"/>
        <w:rPr>
          <w:rFonts w:cs="Arial"/>
        </w:rPr>
      </w:pPr>
      <w:r w:rsidRPr="000C7041">
        <w:rPr>
          <w:rFonts w:cs="Arial"/>
          <w:b/>
        </w:rPr>
        <w:t>Korzyści społeczne:</w:t>
      </w:r>
      <w:r w:rsidRPr="000C7041">
        <w:rPr>
          <w:rFonts w:cs="Arial"/>
          <w:b/>
        </w:rPr>
        <w:tab/>
      </w:r>
      <w:r w:rsidRPr="000C7041">
        <w:rPr>
          <w:rFonts w:cs="Arial"/>
        </w:rPr>
        <w:t>podniesienie poziomu wiedzy, zwiększenie kwalifikacji pracowników, nowe miejsca pracy, wzrost świad</w:t>
      </w:r>
      <w:r>
        <w:rPr>
          <w:rFonts w:cs="Arial"/>
        </w:rPr>
        <w:t>omości społecznej korzystania z </w:t>
      </w:r>
      <w:r w:rsidRPr="000C7041">
        <w:rPr>
          <w:rFonts w:cs="Arial"/>
        </w:rPr>
        <w:t>energii</w:t>
      </w:r>
    </w:p>
    <w:p w:rsidR="001C7650" w:rsidRPr="000C7041" w:rsidRDefault="001C7650" w:rsidP="005225C4">
      <w:pPr>
        <w:ind w:left="2835" w:hanging="2835"/>
        <w:rPr>
          <w:rFonts w:cs="Arial"/>
        </w:rPr>
      </w:pPr>
      <w:r w:rsidRPr="000C7041">
        <w:rPr>
          <w:rFonts w:cs="Arial"/>
          <w:b/>
        </w:rPr>
        <w:t>Korzyści ekonomiczne:</w:t>
      </w:r>
      <w:r w:rsidRPr="000C7041">
        <w:rPr>
          <w:rFonts w:cs="Arial"/>
          <w:b/>
        </w:rPr>
        <w:tab/>
      </w:r>
      <w:r w:rsidRPr="000C7041">
        <w:rPr>
          <w:rFonts w:cs="Arial"/>
        </w:rPr>
        <w:t>obniżenie rachunków za energię elektryczną i ogrzewanie</w:t>
      </w:r>
    </w:p>
    <w:p w:rsidR="001C7650" w:rsidRPr="000C7041" w:rsidRDefault="001C7650" w:rsidP="004A4163">
      <w:pPr>
        <w:spacing w:after="0"/>
        <w:ind w:left="2835" w:hanging="2835"/>
        <w:rPr>
          <w:rFonts w:cs="Arial"/>
          <w:b/>
        </w:rPr>
      </w:pPr>
      <w:r w:rsidRPr="000C7041">
        <w:rPr>
          <w:rFonts w:cs="Arial"/>
          <w:b/>
        </w:rPr>
        <w:t>Korzyści środowiskowe:</w:t>
      </w:r>
      <w:r w:rsidRPr="000C7041">
        <w:rPr>
          <w:rFonts w:cs="Arial"/>
          <w:b/>
        </w:rPr>
        <w:tab/>
      </w:r>
      <w:r w:rsidRPr="000C7041">
        <w:rPr>
          <w:rFonts w:cs="Arial"/>
        </w:rPr>
        <w:t>niewielkie ograniczenie emisji do atmosfery GHG, związków siarki, tlenków azotu i pyłów</w:t>
      </w:r>
    </w:p>
    <w:p w:rsidR="001C7650" w:rsidRPr="000C7041" w:rsidRDefault="001C7650" w:rsidP="005225C4">
      <w:pPr>
        <w:spacing w:after="0"/>
        <w:rPr>
          <w:rFonts w:cs="Arial"/>
          <w:b/>
        </w:rPr>
      </w:pPr>
    </w:p>
    <w:tbl>
      <w:tblPr>
        <w:tblW w:w="0" w:type="auto"/>
        <w:tblLook w:val="00A0"/>
      </w:tblPr>
      <w:tblGrid>
        <w:gridCol w:w="3259"/>
        <w:gridCol w:w="3260"/>
        <w:gridCol w:w="3260"/>
      </w:tblGrid>
      <w:tr w:rsidR="001C7650" w:rsidRPr="000C7041" w:rsidTr="005225C4">
        <w:tc>
          <w:tcPr>
            <w:tcW w:w="3259" w:type="dxa"/>
            <w:shd w:val="clear" w:color="auto" w:fill="C2D69B"/>
            <w:vAlign w:val="center"/>
          </w:tcPr>
          <w:p w:rsidR="001C7650" w:rsidRPr="000C7041" w:rsidRDefault="001C7650" w:rsidP="005225C4">
            <w:pPr>
              <w:spacing w:after="0"/>
              <w:jc w:val="center"/>
              <w:rPr>
                <w:rFonts w:cs="Arial"/>
                <w:b/>
              </w:rPr>
            </w:pPr>
            <w:r w:rsidRPr="000C7041">
              <w:rPr>
                <w:rFonts w:cs="Arial"/>
                <w:b/>
              </w:rPr>
              <w:t>Okres realizacji</w:t>
            </w:r>
          </w:p>
        </w:tc>
        <w:tc>
          <w:tcPr>
            <w:tcW w:w="3260" w:type="dxa"/>
            <w:shd w:val="clear" w:color="auto" w:fill="C2D69B"/>
            <w:vAlign w:val="center"/>
          </w:tcPr>
          <w:p w:rsidR="001C7650" w:rsidRPr="000C7041" w:rsidRDefault="001C7650" w:rsidP="005225C4">
            <w:pPr>
              <w:spacing w:after="0"/>
              <w:jc w:val="center"/>
              <w:rPr>
                <w:rFonts w:cs="Arial"/>
                <w:b/>
              </w:rPr>
            </w:pPr>
            <w:r w:rsidRPr="000C7041">
              <w:rPr>
                <w:rFonts w:cs="Arial"/>
                <w:b/>
              </w:rPr>
              <w:t>Jednostka koordynująca</w:t>
            </w:r>
          </w:p>
        </w:tc>
        <w:tc>
          <w:tcPr>
            <w:tcW w:w="3260" w:type="dxa"/>
            <w:shd w:val="clear" w:color="auto" w:fill="C2D69B"/>
            <w:vAlign w:val="center"/>
          </w:tcPr>
          <w:p w:rsidR="001C7650" w:rsidRPr="000C7041" w:rsidRDefault="001C7650" w:rsidP="005225C4">
            <w:pPr>
              <w:spacing w:after="0"/>
              <w:jc w:val="center"/>
              <w:rPr>
                <w:rFonts w:cs="Arial"/>
                <w:b/>
              </w:rPr>
            </w:pPr>
            <w:r w:rsidRPr="000C7041">
              <w:rPr>
                <w:rFonts w:cs="Arial"/>
                <w:b/>
              </w:rPr>
              <w:t>Szacowany koszt (tys. zł)</w:t>
            </w:r>
          </w:p>
        </w:tc>
      </w:tr>
      <w:tr w:rsidR="001C7650" w:rsidRPr="000C7041" w:rsidTr="005225C4">
        <w:tc>
          <w:tcPr>
            <w:tcW w:w="3259" w:type="dxa"/>
            <w:vAlign w:val="center"/>
          </w:tcPr>
          <w:p w:rsidR="001C7650" w:rsidRPr="000C7041" w:rsidRDefault="001C7650" w:rsidP="005225C4">
            <w:pPr>
              <w:spacing w:after="0"/>
              <w:jc w:val="center"/>
              <w:rPr>
                <w:rFonts w:cs="Arial"/>
              </w:rPr>
            </w:pPr>
            <w:r w:rsidRPr="000C7041">
              <w:rPr>
                <w:rFonts w:cs="Arial"/>
              </w:rPr>
              <w:t>2013-2020</w:t>
            </w:r>
          </w:p>
        </w:tc>
        <w:tc>
          <w:tcPr>
            <w:tcW w:w="3260" w:type="dxa"/>
            <w:vAlign w:val="center"/>
          </w:tcPr>
          <w:p w:rsidR="001C7650" w:rsidRPr="000C7041" w:rsidRDefault="001C7650" w:rsidP="005225C4">
            <w:pPr>
              <w:spacing w:after="0"/>
              <w:jc w:val="center"/>
              <w:rPr>
                <w:rFonts w:cs="Arial"/>
              </w:rPr>
            </w:pPr>
            <w:r>
              <w:rPr>
                <w:rFonts w:cs="Arial"/>
              </w:rPr>
              <w:t>Wydział Gospodarki Komunalnej</w:t>
            </w:r>
          </w:p>
        </w:tc>
        <w:tc>
          <w:tcPr>
            <w:tcW w:w="3260" w:type="dxa"/>
            <w:vAlign w:val="center"/>
          </w:tcPr>
          <w:p w:rsidR="001C7650" w:rsidRPr="000C7041" w:rsidRDefault="001C7650" w:rsidP="005225C4">
            <w:pPr>
              <w:spacing w:after="0"/>
              <w:jc w:val="center"/>
              <w:rPr>
                <w:rFonts w:cs="Arial"/>
              </w:rPr>
            </w:pPr>
            <w:r w:rsidRPr="000C7041">
              <w:rPr>
                <w:rFonts w:cs="Arial"/>
              </w:rPr>
              <w:t>2 500</w:t>
            </w:r>
          </w:p>
        </w:tc>
      </w:tr>
    </w:tbl>
    <w:p w:rsidR="001C7650" w:rsidRPr="000C7041" w:rsidRDefault="001C7650" w:rsidP="005225C4">
      <w:pPr>
        <w:spacing w:after="0"/>
        <w:rPr>
          <w:rFonts w:cs="Arial"/>
          <w:b/>
        </w:rPr>
      </w:pPr>
    </w:p>
    <w:p w:rsidR="001C7650" w:rsidRPr="000C7041" w:rsidRDefault="001C7650" w:rsidP="005225C4">
      <w:pPr>
        <w:rPr>
          <w:rFonts w:cs="Arial"/>
          <w:b/>
        </w:rPr>
      </w:pPr>
      <w:r w:rsidRPr="000C7041">
        <w:rPr>
          <w:rFonts w:cs="Arial"/>
          <w:b/>
        </w:rPr>
        <w:t>Przewidywany sposób finansowania działania:</w:t>
      </w:r>
    </w:p>
    <w:tbl>
      <w:tblPr>
        <w:tblW w:w="0" w:type="auto"/>
        <w:jc w:val="center"/>
        <w:tblLook w:val="00A0"/>
      </w:tblPr>
      <w:tblGrid>
        <w:gridCol w:w="1242"/>
        <w:gridCol w:w="1242"/>
        <w:gridCol w:w="6096"/>
      </w:tblGrid>
      <w:tr w:rsidR="001C7650" w:rsidRPr="000C7041" w:rsidTr="005225C4">
        <w:trPr>
          <w:jc w:val="center"/>
        </w:trPr>
        <w:tc>
          <w:tcPr>
            <w:tcW w:w="1242" w:type="dxa"/>
          </w:tcPr>
          <w:p w:rsidR="001C7650" w:rsidRPr="000C7041" w:rsidRDefault="001C7650" w:rsidP="005225C4">
            <w:pPr>
              <w:spacing w:after="0"/>
              <w:jc w:val="center"/>
              <w:rPr>
                <w:rFonts w:cs="Arial"/>
                <w:b/>
              </w:rPr>
            </w:pPr>
            <w:r w:rsidRPr="000C7041">
              <w:rPr>
                <w:rFonts w:cs="Arial"/>
                <w:b/>
              </w:rPr>
              <w:t>tys. zł</w:t>
            </w:r>
          </w:p>
        </w:tc>
        <w:tc>
          <w:tcPr>
            <w:tcW w:w="1242" w:type="dxa"/>
            <w:vAlign w:val="center"/>
          </w:tcPr>
          <w:p w:rsidR="001C7650" w:rsidRPr="000C7041" w:rsidRDefault="001C7650" w:rsidP="005225C4">
            <w:pPr>
              <w:spacing w:after="0"/>
              <w:jc w:val="center"/>
              <w:rPr>
                <w:rFonts w:cs="Arial"/>
                <w:b/>
              </w:rPr>
            </w:pPr>
            <w:r w:rsidRPr="000C7041">
              <w:rPr>
                <w:rFonts w:cs="Arial"/>
                <w:b/>
              </w:rPr>
              <w:t>%</w:t>
            </w:r>
          </w:p>
        </w:tc>
        <w:tc>
          <w:tcPr>
            <w:tcW w:w="6096" w:type="dxa"/>
          </w:tcPr>
          <w:p w:rsidR="001C7650" w:rsidRPr="000C7041" w:rsidRDefault="001C7650" w:rsidP="005225C4">
            <w:pPr>
              <w:spacing w:after="0"/>
              <w:rPr>
                <w:rFonts w:cs="Arial"/>
                <w:b/>
              </w:rPr>
            </w:pPr>
            <w:r w:rsidRPr="000C7041">
              <w:rPr>
                <w:rFonts w:cs="Arial"/>
                <w:b/>
              </w:rPr>
              <w:t>źródło</w:t>
            </w:r>
          </w:p>
        </w:tc>
      </w:tr>
      <w:tr w:rsidR="001C7650" w:rsidRPr="000C7041" w:rsidTr="005225C4">
        <w:trPr>
          <w:jc w:val="center"/>
        </w:trPr>
        <w:tc>
          <w:tcPr>
            <w:tcW w:w="1242" w:type="dxa"/>
          </w:tcPr>
          <w:p w:rsidR="001C7650" w:rsidRPr="000C7041" w:rsidRDefault="001C7650" w:rsidP="005225C4">
            <w:pPr>
              <w:spacing w:after="0"/>
              <w:jc w:val="center"/>
              <w:rPr>
                <w:rFonts w:cs="Arial"/>
              </w:rPr>
            </w:pPr>
            <w:r w:rsidRPr="000C7041">
              <w:rPr>
                <w:rFonts w:cs="Arial"/>
              </w:rPr>
              <w:t>1 250</w:t>
            </w:r>
          </w:p>
        </w:tc>
        <w:tc>
          <w:tcPr>
            <w:tcW w:w="1242" w:type="dxa"/>
            <w:vAlign w:val="center"/>
          </w:tcPr>
          <w:p w:rsidR="001C7650" w:rsidRPr="000C7041" w:rsidRDefault="001C7650" w:rsidP="005225C4">
            <w:pPr>
              <w:spacing w:after="0"/>
              <w:jc w:val="center"/>
              <w:rPr>
                <w:rFonts w:cs="Arial"/>
              </w:rPr>
            </w:pPr>
            <w:r w:rsidRPr="000C7041">
              <w:rPr>
                <w:rFonts w:cs="Arial"/>
              </w:rPr>
              <w:t>50</w:t>
            </w:r>
          </w:p>
        </w:tc>
        <w:tc>
          <w:tcPr>
            <w:tcW w:w="6096" w:type="dxa"/>
          </w:tcPr>
          <w:p w:rsidR="001C7650" w:rsidRPr="000C7041" w:rsidRDefault="001C7650" w:rsidP="005225C4">
            <w:pPr>
              <w:spacing w:after="0"/>
              <w:rPr>
                <w:rFonts w:cs="Arial"/>
              </w:rPr>
            </w:pPr>
            <w:r w:rsidRPr="000C7041">
              <w:rPr>
                <w:rFonts w:cs="Arial"/>
              </w:rPr>
              <w:t xml:space="preserve">budżet gminy </w:t>
            </w:r>
          </w:p>
        </w:tc>
      </w:tr>
      <w:tr w:rsidR="001C7650" w:rsidRPr="000C7041" w:rsidTr="005225C4">
        <w:trPr>
          <w:jc w:val="center"/>
        </w:trPr>
        <w:tc>
          <w:tcPr>
            <w:tcW w:w="1242" w:type="dxa"/>
          </w:tcPr>
          <w:p w:rsidR="001C7650" w:rsidRPr="000C7041" w:rsidRDefault="001C7650" w:rsidP="005225C4">
            <w:pPr>
              <w:spacing w:after="0"/>
              <w:jc w:val="center"/>
              <w:rPr>
                <w:rFonts w:cs="Arial"/>
              </w:rPr>
            </w:pPr>
            <w:r w:rsidRPr="000C7041">
              <w:rPr>
                <w:rFonts w:cs="Arial"/>
              </w:rPr>
              <w:t>1 250</w:t>
            </w:r>
          </w:p>
        </w:tc>
        <w:tc>
          <w:tcPr>
            <w:tcW w:w="1242" w:type="dxa"/>
            <w:vAlign w:val="center"/>
          </w:tcPr>
          <w:p w:rsidR="001C7650" w:rsidRPr="000C7041" w:rsidRDefault="001C7650" w:rsidP="005225C4">
            <w:pPr>
              <w:spacing w:after="0"/>
              <w:jc w:val="center"/>
              <w:rPr>
                <w:rFonts w:cs="Arial"/>
              </w:rPr>
            </w:pPr>
            <w:r w:rsidRPr="000C7041">
              <w:rPr>
                <w:rFonts w:cs="Arial"/>
              </w:rPr>
              <w:t>50</w:t>
            </w:r>
          </w:p>
        </w:tc>
        <w:tc>
          <w:tcPr>
            <w:tcW w:w="6096" w:type="dxa"/>
          </w:tcPr>
          <w:p w:rsidR="001C7650" w:rsidRPr="000C7041" w:rsidRDefault="001C7650" w:rsidP="005225C4">
            <w:pPr>
              <w:spacing w:after="0"/>
              <w:rPr>
                <w:rFonts w:cs="Arial"/>
              </w:rPr>
            </w:pPr>
            <w:r w:rsidRPr="000C7041">
              <w:rPr>
                <w:rFonts w:cs="Arial"/>
              </w:rPr>
              <w:t xml:space="preserve">środki zewnętrzne </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kredyty, pożyczki, obligacje</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inwestorzy zewnętrzni</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sponsorzy</w:t>
            </w:r>
          </w:p>
        </w:tc>
      </w:tr>
      <w:tr w:rsidR="001C7650" w:rsidRPr="000C7041" w:rsidTr="00F6176F">
        <w:trPr>
          <w:trHeight w:val="325"/>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rPr>
                <w:rFonts w:cs="Arial"/>
              </w:rPr>
            </w:pPr>
            <w:r w:rsidRPr="000C7041">
              <w:rPr>
                <w:rFonts w:cs="Arial"/>
              </w:rPr>
              <w:t>inne</w:t>
            </w:r>
          </w:p>
        </w:tc>
      </w:tr>
    </w:tbl>
    <w:p w:rsidR="001C7650" w:rsidRDefault="001C7650" w:rsidP="004A4163">
      <w:pPr>
        <w:spacing w:after="0"/>
        <w:rPr>
          <w:rFonts w:cs="Arial"/>
        </w:rPr>
      </w:pPr>
      <w:r w:rsidRPr="000C7041">
        <w:rPr>
          <w:rFonts w:cs="Arial"/>
        </w:rPr>
        <w:t>Szacowany koszt nie obejmuje wydatków na realizację działań przewidzianych jako zalecenia audytów energetycznych.</w:t>
      </w:r>
    </w:p>
    <w:p w:rsidR="001C7650" w:rsidRPr="000C7041" w:rsidRDefault="001C7650" w:rsidP="004A4163">
      <w:pPr>
        <w:spacing w:after="0"/>
        <w:rPr>
          <w:rFonts w:cs="Arial"/>
        </w:rPr>
      </w:pPr>
    </w:p>
    <w:p w:rsidR="001C7650" w:rsidRPr="000C7041" w:rsidRDefault="001C7650" w:rsidP="00C16FA2">
      <w:pPr>
        <w:pBdr>
          <w:top w:val="single" w:sz="4" w:space="1" w:color="808080"/>
          <w:left w:val="single" w:sz="4" w:space="4" w:color="808080"/>
          <w:bottom w:val="single" w:sz="4" w:space="1" w:color="808080"/>
          <w:right w:val="single" w:sz="4" w:space="4" w:color="808080"/>
        </w:pBdr>
        <w:shd w:val="clear" w:color="auto" w:fill="C2D69B"/>
        <w:spacing w:after="120"/>
        <w:rPr>
          <w:rFonts w:cs="Arial"/>
        </w:rPr>
      </w:pPr>
      <w:r w:rsidRPr="000C7041">
        <w:rPr>
          <w:rFonts w:cs="Arial"/>
          <w:b/>
        </w:rPr>
        <w:t>Numer:</w:t>
      </w:r>
      <w:r w:rsidRPr="000C7041">
        <w:rPr>
          <w:rFonts w:cs="Arial"/>
        </w:rPr>
        <w:tab/>
      </w:r>
      <w:r w:rsidRPr="000C7041">
        <w:rPr>
          <w:rFonts w:cs="Arial"/>
        </w:rPr>
        <w:tab/>
      </w:r>
      <w:r>
        <w:rPr>
          <w:rFonts w:cs="Arial"/>
        </w:rPr>
        <w:t>A.4.</w:t>
      </w:r>
    </w:p>
    <w:p w:rsidR="001C7650" w:rsidRPr="000C7041" w:rsidRDefault="001C7650" w:rsidP="00C16FA2">
      <w:pPr>
        <w:pBdr>
          <w:top w:val="single" w:sz="4" w:space="1" w:color="808080"/>
          <w:left w:val="single" w:sz="4" w:space="4" w:color="808080"/>
          <w:bottom w:val="single" w:sz="4" w:space="1" w:color="808080"/>
          <w:right w:val="single" w:sz="4" w:space="4" w:color="808080"/>
        </w:pBdr>
        <w:shd w:val="clear" w:color="auto" w:fill="C2D69B"/>
        <w:spacing w:after="120"/>
        <w:rPr>
          <w:rFonts w:cs="Arial"/>
        </w:rPr>
      </w:pPr>
      <w:r w:rsidRPr="000C7041">
        <w:rPr>
          <w:rFonts w:cs="Arial"/>
          <w:b/>
        </w:rPr>
        <w:t>Obszar:</w:t>
      </w:r>
      <w:r w:rsidRPr="000C7041">
        <w:rPr>
          <w:rFonts w:cs="Arial"/>
        </w:rPr>
        <w:tab/>
      </w:r>
      <w:r w:rsidRPr="000C7041">
        <w:rPr>
          <w:rFonts w:cs="Arial"/>
        </w:rPr>
        <w:tab/>
      </w:r>
      <w:r w:rsidRPr="000C7041">
        <w:rPr>
          <w:rFonts w:cs="Arial"/>
          <w:iCs/>
        </w:rPr>
        <w:t>Komunalne oświetlenie publiczne</w:t>
      </w:r>
    </w:p>
    <w:p w:rsidR="001C7650" w:rsidRPr="000C7041" w:rsidRDefault="001C7650" w:rsidP="00C16FA2">
      <w:pPr>
        <w:pBdr>
          <w:top w:val="single" w:sz="4" w:space="1" w:color="808080"/>
          <w:left w:val="single" w:sz="4" w:space="4" w:color="808080"/>
          <w:bottom w:val="single" w:sz="4" w:space="1" w:color="808080"/>
          <w:right w:val="single" w:sz="4" w:space="4" w:color="808080"/>
        </w:pBdr>
        <w:shd w:val="clear" w:color="auto" w:fill="C2D69B"/>
        <w:spacing w:after="120"/>
        <w:ind w:left="2127" w:hanging="2127"/>
        <w:rPr>
          <w:rFonts w:cs="Arial"/>
        </w:rPr>
      </w:pPr>
      <w:r w:rsidRPr="000C7041">
        <w:rPr>
          <w:rFonts w:cs="Arial"/>
          <w:b/>
        </w:rPr>
        <w:t>Działanie:</w:t>
      </w:r>
      <w:r w:rsidRPr="000C7041">
        <w:rPr>
          <w:rFonts w:cs="Arial"/>
        </w:rPr>
        <w:tab/>
        <w:t>Modernizacja oświetlenia ulicznego - wymiana na bardziej efektywne energetycznie LED, zastosowanie automatyki sterowania oświetleniem, wykorzystanie OZE do oświetlania pojedynczych latarni lub znaków drogowych</w:t>
      </w:r>
    </w:p>
    <w:p w:rsidR="001C7650" w:rsidRPr="000C7041" w:rsidRDefault="001C7650" w:rsidP="005225C4">
      <w:pPr>
        <w:rPr>
          <w:rFonts w:cs="Arial"/>
          <w:b/>
        </w:rPr>
      </w:pPr>
      <w:r w:rsidRPr="000C7041">
        <w:rPr>
          <w:rFonts w:cs="Arial"/>
          <w:b/>
        </w:rPr>
        <w:t xml:space="preserve">Opis: </w:t>
      </w:r>
    </w:p>
    <w:p w:rsidR="001C7650" w:rsidRPr="000C7041" w:rsidRDefault="001C7650" w:rsidP="00DC2482">
      <w:pPr>
        <w:rPr>
          <w:rFonts w:cs="Arial"/>
        </w:rPr>
      </w:pPr>
      <w:r w:rsidRPr="000C7041">
        <w:rPr>
          <w:rFonts w:cs="Arial"/>
        </w:rPr>
        <w:t>Miejski Zarząd Dróg od 2012 r. jako źródło światła wskazuje w warunkach do projektowania na opraw</w:t>
      </w:r>
      <w:r>
        <w:rPr>
          <w:rFonts w:cs="Arial"/>
        </w:rPr>
        <w:t xml:space="preserve">y typu LED. Oprawy LED składają się </w:t>
      </w:r>
      <w:r w:rsidRPr="000C7041">
        <w:rPr>
          <w:rFonts w:cs="Arial"/>
        </w:rPr>
        <w:t>z kilkudziesięciu 5 mm diod,</w:t>
      </w:r>
      <w:r>
        <w:rPr>
          <w:rFonts w:cs="Arial"/>
        </w:rPr>
        <w:t xml:space="preserve"> </w:t>
      </w:r>
      <w:r w:rsidRPr="000C7041">
        <w:rPr>
          <w:rFonts w:cs="Arial"/>
        </w:rPr>
        <w:t xml:space="preserve">pojedyncza dioda pobiera ok. 1 W energii elektrycznej i świeci przez ok. 50 tys. godzin (ok. 14 lat). Pobiera ok. 50% mniej energii niż lampy sodowe i prawie 70% mniej energii niż stare oprawy rtęciowe. </w:t>
      </w:r>
    </w:p>
    <w:p w:rsidR="001C7650" w:rsidRPr="000C7041" w:rsidRDefault="001C7650" w:rsidP="005225C4">
      <w:pPr>
        <w:rPr>
          <w:rFonts w:cs="Arial"/>
        </w:rPr>
      </w:pPr>
      <w:r w:rsidRPr="000C7041">
        <w:rPr>
          <w:rFonts w:cs="Arial"/>
        </w:rPr>
        <w:lastRenderedPageBreak/>
        <w:t xml:space="preserve">Miasto Toruń rozpoczyna współpracę z Uniwersytetem </w:t>
      </w:r>
      <w:r>
        <w:rPr>
          <w:rFonts w:cs="Arial"/>
        </w:rPr>
        <w:t xml:space="preserve">Technologiczno-Przyrodniczym </w:t>
      </w:r>
      <w:r>
        <w:rPr>
          <w:rFonts w:cs="Arial"/>
        </w:rPr>
        <w:br/>
        <w:t>w </w:t>
      </w:r>
      <w:r w:rsidRPr="000C7041">
        <w:rPr>
          <w:rFonts w:cs="Arial"/>
        </w:rPr>
        <w:t>Bydgoszczy oraz firmą specjalistyczną, w zakresie testowania w mieście inteligentnego systemu sterowania oświetleniem. Wstępne lokalizacje gdzie pojawi się system to ulice: Andersa, Grunwaldzka, Łączna, Szosa Lubicka, Polna – Równinna i</w:t>
      </w:r>
      <w:r>
        <w:rPr>
          <w:rFonts w:cs="Arial"/>
        </w:rPr>
        <w:t xml:space="preserve"> być może</w:t>
      </w:r>
      <w:r w:rsidRPr="000C7041">
        <w:rPr>
          <w:rFonts w:cs="Arial"/>
        </w:rPr>
        <w:t xml:space="preserve"> pl. Św. Katarzyny. System umożliwia dynamiczną regulację oświetlenia do warunków atmosferycznych. Lampy będą połączone za pomocą systemów GSM i PLC z centralą, gdzie przesyłane będą też </w:t>
      </w:r>
      <w:r>
        <w:rPr>
          <w:rFonts w:cs="Arial"/>
        </w:rPr>
        <w:t>informacje o zużyciu energii i </w:t>
      </w:r>
      <w:r w:rsidRPr="000C7041">
        <w:rPr>
          <w:rFonts w:cs="Arial"/>
        </w:rPr>
        <w:t>awariach lamp. Szacuje się, że system pozwoli na redukcję zużyci</w:t>
      </w:r>
      <w:r>
        <w:rPr>
          <w:rFonts w:cs="Arial"/>
        </w:rPr>
        <w:t>a energii na poziomie 10-15%, w </w:t>
      </w:r>
      <w:r w:rsidRPr="000C7041">
        <w:rPr>
          <w:rFonts w:cs="Arial"/>
        </w:rPr>
        <w:t>odniesieniu do zużycia energii bez wdrożenia systemu, co przekłada się na zmniejszenie emisji CO</w:t>
      </w:r>
      <w:r w:rsidRPr="000C7041">
        <w:rPr>
          <w:rFonts w:cs="Arial"/>
          <w:vertAlign w:val="subscript"/>
        </w:rPr>
        <w:t>2</w:t>
      </w:r>
      <w:r w:rsidRPr="000C7041">
        <w:rPr>
          <w:rFonts w:cs="Arial"/>
        </w:rPr>
        <w:t>.</w:t>
      </w:r>
    </w:p>
    <w:p w:rsidR="001C7650" w:rsidRPr="000C7041" w:rsidRDefault="001C7650" w:rsidP="005225C4">
      <w:pPr>
        <w:rPr>
          <w:rFonts w:cs="Arial"/>
        </w:rPr>
      </w:pPr>
      <w:r w:rsidRPr="000C7041">
        <w:rPr>
          <w:rFonts w:cs="Arial"/>
        </w:rPr>
        <w:t>Niektóre lokalizacje znaków drogowych i sygnalizacji, które znajdują się daleko od sieci elektrycznej, mogą być zasilane przy pomocy paneli PV lub małych t</w:t>
      </w:r>
      <w:r>
        <w:rPr>
          <w:rFonts w:cs="Arial"/>
        </w:rPr>
        <w:t>urbin wiatrowych. Pomysł jest z </w:t>
      </w:r>
      <w:r w:rsidRPr="000C7041">
        <w:rPr>
          <w:rFonts w:cs="Arial"/>
        </w:rPr>
        <w:t>powodzeniem stosowany w Toruniu na Szosie Chełmińskiej (przejście przy ul. Bartniczej). Znajduje się tam 8 „markerów drogowych”, z których każdy posiada 3 diody LED, świecące pulsacyjnie w kierunku najazdu pojazdów. Markery zamiast</w:t>
      </w:r>
      <w:r>
        <w:rPr>
          <w:rFonts w:cs="Arial"/>
        </w:rPr>
        <w:t xml:space="preserve"> akumulatorów, wyposażone są </w:t>
      </w:r>
      <w:r>
        <w:rPr>
          <w:rFonts w:cs="Arial"/>
        </w:rPr>
        <w:br/>
        <w:t>w </w:t>
      </w:r>
      <w:r w:rsidRPr="000C7041">
        <w:rPr>
          <w:rFonts w:cs="Arial"/>
        </w:rPr>
        <w:t xml:space="preserve">kondensatory, ładowane przez panel solarny. Ładowanie przez 8 godzin wystarcza nawet na 30 godzin pracy. Żywotność kondensatorów jest znacznie dłuższa niż akumulatorów. </w:t>
      </w:r>
    </w:p>
    <w:p w:rsidR="001C7650" w:rsidRPr="000C7041" w:rsidRDefault="001C7650" w:rsidP="005225C4">
      <w:pPr>
        <w:rPr>
          <w:rFonts w:cs="Arial"/>
        </w:rPr>
      </w:pPr>
      <w:r>
        <w:rPr>
          <w:rFonts w:cs="Arial"/>
        </w:rPr>
        <w:t xml:space="preserve">Docelowo powinna zostać przeprowadzona modernizacja całego oświetlenia ulicznego (nie będącego obecnie własnością gminy) – proponuje się podpisanie odpowiedniego porozumienia w sprawie modernizacji z właścicielem oświetlenia. </w:t>
      </w:r>
      <w:r w:rsidRPr="000C7041">
        <w:rPr>
          <w:rFonts w:cs="Arial"/>
        </w:rPr>
        <w:t>Finansowanie wymiany opraw może być finansowane z oszczędności uzyskanych ze stosowania nowoczesnych rozwiązań.</w:t>
      </w:r>
      <w:r>
        <w:rPr>
          <w:rFonts w:cs="Arial"/>
        </w:rPr>
        <w:t xml:space="preserve"> Efekty działania zostały obliczone przy założeniu uzyskania 20% oszczędności dla energii zużywanej przez oświetlenie (w porównaniu do roku 2011).</w:t>
      </w:r>
    </w:p>
    <w:tbl>
      <w:tblPr>
        <w:tblW w:w="0" w:type="auto"/>
        <w:tblCellMar>
          <w:top w:w="57" w:type="dxa"/>
          <w:bottom w:w="57" w:type="dxa"/>
        </w:tblCellMar>
        <w:tblLook w:val="00A0"/>
      </w:tblPr>
      <w:tblGrid>
        <w:gridCol w:w="3259"/>
        <w:gridCol w:w="3260"/>
        <w:gridCol w:w="3260"/>
      </w:tblGrid>
      <w:tr w:rsidR="001C7650" w:rsidRPr="000C7041" w:rsidTr="00C16FA2">
        <w:tc>
          <w:tcPr>
            <w:tcW w:w="3259" w:type="dxa"/>
            <w:shd w:val="clear" w:color="auto" w:fill="C2D69B"/>
            <w:vAlign w:val="center"/>
          </w:tcPr>
          <w:p w:rsidR="001C7650" w:rsidRPr="000C7041" w:rsidRDefault="001C7650" w:rsidP="00C16FA2">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1C7650" w:rsidRPr="000C7041" w:rsidRDefault="001C7650" w:rsidP="00C16FA2">
            <w:pPr>
              <w:spacing w:after="0"/>
              <w:jc w:val="center"/>
              <w:rPr>
                <w:rFonts w:cs="Arial"/>
                <w:b/>
              </w:rPr>
            </w:pPr>
            <w:r w:rsidRPr="000C7041">
              <w:rPr>
                <w:rFonts w:cs="Arial"/>
                <w:b/>
              </w:rPr>
              <w:t>Ograniczenie zużycia energii (MWh/r)</w:t>
            </w:r>
          </w:p>
        </w:tc>
        <w:tc>
          <w:tcPr>
            <w:tcW w:w="3260" w:type="dxa"/>
            <w:shd w:val="clear" w:color="auto" w:fill="C2D69B"/>
            <w:vAlign w:val="center"/>
          </w:tcPr>
          <w:p w:rsidR="001C7650" w:rsidRPr="000C7041" w:rsidRDefault="001C7650" w:rsidP="00C16FA2">
            <w:pPr>
              <w:spacing w:after="0"/>
              <w:jc w:val="center"/>
              <w:rPr>
                <w:rFonts w:cs="Arial"/>
                <w:b/>
              </w:rPr>
            </w:pPr>
            <w:r w:rsidRPr="000C7041">
              <w:rPr>
                <w:rFonts w:cs="Arial"/>
                <w:b/>
              </w:rPr>
              <w:t>Produkcja energii z OZE (MWh/r)</w:t>
            </w:r>
          </w:p>
        </w:tc>
      </w:tr>
      <w:tr w:rsidR="001C7650" w:rsidRPr="000C7041" w:rsidTr="00C16FA2">
        <w:tc>
          <w:tcPr>
            <w:tcW w:w="3259" w:type="dxa"/>
            <w:vAlign w:val="center"/>
          </w:tcPr>
          <w:p w:rsidR="001C7650" w:rsidRPr="000C7041" w:rsidRDefault="001C7650" w:rsidP="00C16FA2">
            <w:pPr>
              <w:spacing w:after="0"/>
              <w:jc w:val="center"/>
              <w:rPr>
                <w:rFonts w:cs="Arial"/>
                <w:b/>
              </w:rPr>
            </w:pPr>
            <w:r>
              <w:rPr>
                <w:rFonts w:cs="Arial"/>
                <w:b/>
              </w:rPr>
              <w:t>1 841</w:t>
            </w:r>
          </w:p>
        </w:tc>
        <w:tc>
          <w:tcPr>
            <w:tcW w:w="3260" w:type="dxa"/>
            <w:vAlign w:val="center"/>
          </w:tcPr>
          <w:p w:rsidR="001C7650" w:rsidRPr="000C7041" w:rsidRDefault="001C7650" w:rsidP="00C16FA2">
            <w:pPr>
              <w:spacing w:after="0"/>
              <w:jc w:val="center"/>
              <w:rPr>
                <w:rFonts w:cs="Arial"/>
                <w:b/>
              </w:rPr>
            </w:pPr>
            <w:r>
              <w:rPr>
                <w:rFonts w:cs="Arial"/>
                <w:b/>
              </w:rPr>
              <w:t>2 598</w:t>
            </w:r>
          </w:p>
        </w:tc>
        <w:tc>
          <w:tcPr>
            <w:tcW w:w="3260" w:type="dxa"/>
            <w:vAlign w:val="center"/>
          </w:tcPr>
          <w:p w:rsidR="001C7650" w:rsidRPr="000C7041" w:rsidRDefault="001C7650" w:rsidP="00C16FA2">
            <w:pPr>
              <w:spacing w:after="0"/>
              <w:jc w:val="center"/>
              <w:rPr>
                <w:rFonts w:cs="Arial"/>
                <w:b/>
              </w:rPr>
            </w:pPr>
            <w:r w:rsidRPr="000C7041">
              <w:rPr>
                <w:rFonts w:cs="Arial"/>
                <w:b/>
              </w:rPr>
              <w:t>-</w:t>
            </w:r>
          </w:p>
        </w:tc>
      </w:tr>
    </w:tbl>
    <w:p w:rsidR="001C7650" w:rsidRPr="000C7041" w:rsidRDefault="001C7650" w:rsidP="005225C4">
      <w:pPr>
        <w:rPr>
          <w:rFonts w:cs="Arial"/>
          <w:b/>
        </w:rPr>
      </w:pPr>
    </w:p>
    <w:p w:rsidR="001C7650" w:rsidRPr="000C7041" w:rsidRDefault="001C7650" w:rsidP="005225C4">
      <w:pPr>
        <w:rPr>
          <w:rFonts w:cs="Arial"/>
        </w:rPr>
      </w:pPr>
      <w:r w:rsidRPr="000C7041">
        <w:rPr>
          <w:rFonts w:cs="Arial"/>
          <w:b/>
        </w:rPr>
        <w:t>Korzyści społeczne:</w:t>
      </w:r>
      <w:r w:rsidRPr="000C7041">
        <w:rPr>
          <w:rFonts w:cs="Arial"/>
          <w:b/>
        </w:rPr>
        <w:tab/>
      </w:r>
      <w:r w:rsidRPr="000C7041">
        <w:rPr>
          <w:rFonts w:cs="Arial"/>
          <w:b/>
        </w:rPr>
        <w:tab/>
      </w:r>
      <w:r w:rsidRPr="000C7041">
        <w:rPr>
          <w:rFonts w:cs="Arial"/>
        </w:rPr>
        <w:t>poprawa jakości oświetlenia dróg i bezpieczeństwa kierowców</w:t>
      </w:r>
    </w:p>
    <w:p w:rsidR="001C7650" w:rsidRPr="000C7041" w:rsidRDefault="001C7650" w:rsidP="005225C4">
      <w:pPr>
        <w:ind w:left="2835" w:hanging="2835"/>
        <w:rPr>
          <w:rFonts w:cs="Arial"/>
        </w:rPr>
      </w:pPr>
      <w:r w:rsidRPr="000C7041">
        <w:rPr>
          <w:rFonts w:cs="Arial"/>
          <w:b/>
        </w:rPr>
        <w:t>Korzyści ekonomiczne:</w:t>
      </w:r>
      <w:r w:rsidRPr="000C7041">
        <w:rPr>
          <w:rFonts w:cs="Arial"/>
          <w:b/>
        </w:rPr>
        <w:tab/>
      </w:r>
      <w:r w:rsidRPr="000C7041">
        <w:rPr>
          <w:rFonts w:cs="Arial"/>
        </w:rPr>
        <w:t>obniżenie opłat za energię elektryczną</w:t>
      </w:r>
    </w:p>
    <w:p w:rsidR="001C7650" w:rsidRPr="000C7041" w:rsidRDefault="001C7650" w:rsidP="005225C4">
      <w:pPr>
        <w:ind w:left="2835" w:hanging="2835"/>
        <w:rPr>
          <w:rFonts w:cs="Arial"/>
          <w:b/>
        </w:rPr>
      </w:pPr>
      <w:r w:rsidRPr="000C7041">
        <w:rPr>
          <w:rFonts w:cs="Arial"/>
          <w:b/>
        </w:rPr>
        <w:t>Korzyści środowiskowe:</w:t>
      </w:r>
      <w:r w:rsidRPr="000C7041">
        <w:rPr>
          <w:rFonts w:cs="Arial"/>
          <w:b/>
        </w:rPr>
        <w:tab/>
      </w:r>
      <w:r w:rsidRPr="000C7041">
        <w:rPr>
          <w:rFonts w:cs="Arial"/>
        </w:rPr>
        <w:t>ograniczenie emisji do atmosfery związków GHG siarki i pyłów</w:t>
      </w:r>
    </w:p>
    <w:p w:rsidR="001C7650" w:rsidRPr="000C7041" w:rsidRDefault="001C7650" w:rsidP="005225C4">
      <w:pPr>
        <w:spacing w:after="0"/>
        <w:rPr>
          <w:rFonts w:cs="Arial"/>
          <w:b/>
        </w:rPr>
      </w:pPr>
    </w:p>
    <w:tbl>
      <w:tblPr>
        <w:tblW w:w="0" w:type="auto"/>
        <w:tblCellMar>
          <w:top w:w="57" w:type="dxa"/>
          <w:bottom w:w="57" w:type="dxa"/>
        </w:tblCellMar>
        <w:tblLook w:val="00A0"/>
      </w:tblPr>
      <w:tblGrid>
        <w:gridCol w:w="3259"/>
        <w:gridCol w:w="3260"/>
        <w:gridCol w:w="3260"/>
      </w:tblGrid>
      <w:tr w:rsidR="001C7650" w:rsidRPr="000C7041" w:rsidTr="00C16FA2">
        <w:tc>
          <w:tcPr>
            <w:tcW w:w="3259" w:type="dxa"/>
            <w:shd w:val="clear" w:color="auto" w:fill="C2D69B"/>
            <w:vAlign w:val="center"/>
          </w:tcPr>
          <w:p w:rsidR="001C7650" w:rsidRPr="000C7041" w:rsidRDefault="001C7650" w:rsidP="00C16FA2">
            <w:pPr>
              <w:spacing w:after="0"/>
              <w:jc w:val="center"/>
              <w:rPr>
                <w:rFonts w:cs="Arial"/>
                <w:b/>
              </w:rPr>
            </w:pPr>
            <w:r w:rsidRPr="000C7041">
              <w:rPr>
                <w:rFonts w:cs="Arial"/>
                <w:b/>
              </w:rPr>
              <w:t>Okres realizacji</w:t>
            </w:r>
          </w:p>
        </w:tc>
        <w:tc>
          <w:tcPr>
            <w:tcW w:w="3260" w:type="dxa"/>
            <w:shd w:val="clear" w:color="auto" w:fill="C2D69B"/>
            <w:vAlign w:val="center"/>
          </w:tcPr>
          <w:p w:rsidR="001C7650" w:rsidRPr="000C7041" w:rsidRDefault="001C7650" w:rsidP="00C16FA2">
            <w:pPr>
              <w:spacing w:after="0"/>
              <w:jc w:val="center"/>
              <w:rPr>
                <w:rFonts w:cs="Arial"/>
                <w:b/>
              </w:rPr>
            </w:pPr>
            <w:r w:rsidRPr="000C7041">
              <w:rPr>
                <w:rFonts w:cs="Arial"/>
                <w:b/>
              </w:rPr>
              <w:t>Jednostka koordynująca</w:t>
            </w:r>
          </w:p>
        </w:tc>
        <w:tc>
          <w:tcPr>
            <w:tcW w:w="3260" w:type="dxa"/>
            <w:shd w:val="clear" w:color="auto" w:fill="C2D69B"/>
            <w:vAlign w:val="center"/>
          </w:tcPr>
          <w:p w:rsidR="001C7650" w:rsidRPr="000C7041" w:rsidRDefault="001C7650" w:rsidP="00C16FA2">
            <w:pPr>
              <w:spacing w:after="0"/>
              <w:jc w:val="center"/>
              <w:rPr>
                <w:rFonts w:cs="Arial"/>
                <w:b/>
              </w:rPr>
            </w:pPr>
            <w:r w:rsidRPr="000C7041">
              <w:rPr>
                <w:rFonts w:cs="Arial"/>
                <w:b/>
              </w:rPr>
              <w:t>Szacowany koszt (tys. zł)</w:t>
            </w:r>
          </w:p>
        </w:tc>
      </w:tr>
      <w:tr w:rsidR="001C7650" w:rsidRPr="000C7041" w:rsidTr="00C16FA2">
        <w:tc>
          <w:tcPr>
            <w:tcW w:w="3259" w:type="dxa"/>
            <w:vAlign w:val="center"/>
          </w:tcPr>
          <w:p w:rsidR="001C7650" w:rsidRPr="000C7041" w:rsidRDefault="001C7650" w:rsidP="00C16FA2">
            <w:pPr>
              <w:spacing w:after="0"/>
              <w:jc w:val="center"/>
              <w:rPr>
                <w:rFonts w:cs="Arial"/>
              </w:rPr>
            </w:pPr>
            <w:r w:rsidRPr="000C7041">
              <w:rPr>
                <w:rFonts w:cs="Arial"/>
              </w:rPr>
              <w:t>2013-2020</w:t>
            </w:r>
          </w:p>
        </w:tc>
        <w:tc>
          <w:tcPr>
            <w:tcW w:w="3260" w:type="dxa"/>
            <w:vAlign w:val="center"/>
          </w:tcPr>
          <w:p w:rsidR="001C7650" w:rsidRPr="000C7041" w:rsidRDefault="001C7650" w:rsidP="00C16FA2">
            <w:pPr>
              <w:spacing w:after="0"/>
              <w:jc w:val="center"/>
              <w:rPr>
                <w:rFonts w:cs="Arial"/>
              </w:rPr>
            </w:pPr>
            <w:r w:rsidRPr="000C7041">
              <w:rPr>
                <w:rFonts w:cs="Arial"/>
              </w:rPr>
              <w:t>Miejski Zarząd Dróg</w:t>
            </w:r>
          </w:p>
        </w:tc>
        <w:tc>
          <w:tcPr>
            <w:tcW w:w="3260" w:type="dxa"/>
            <w:vAlign w:val="center"/>
          </w:tcPr>
          <w:p w:rsidR="001C7650" w:rsidRPr="000C7041" w:rsidRDefault="001C7650" w:rsidP="00C16FA2">
            <w:pPr>
              <w:spacing w:after="0"/>
              <w:jc w:val="center"/>
              <w:rPr>
                <w:rFonts w:cs="Arial"/>
              </w:rPr>
            </w:pPr>
          </w:p>
        </w:tc>
      </w:tr>
    </w:tbl>
    <w:p w:rsidR="001C7650" w:rsidRPr="000C7041" w:rsidRDefault="001C7650" w:rsidP="005225C4">
      <w:pPr>
        <w:spacing w:after="0"/>
        <w:rPr>
          <w:rFonts w:cs="Arial"/>
          <w:b/>
        </w:rPr>
      </w:pPr>
    </w:p>
    <w:p w:rsidR="001C7650" w:rsidRPr="000C7041" w:rsidRDefault="001C7650" w:rsidP="005225C4">
      <w:pPr>
        <w:rPr>
          <w:rFonts w:cs="Arial"/>
          <w:b/>
        </w:rPr>
      </w:pPr>
      <w:r w:rsidRPr="000C7041">
        <w:rPr>
          <w:rFonts w:cs="Arial"/>
          <w:b/>
        </w:rPr>
        <w:t>Przewidywany sposób finansowania działania:</w:t>
      </w:r>
    </w:p>
    <w:tbl>
      <w:tblPr>
        <w:tblW w:w="0" w:type="auto"/>
        <w:jc w:val="center"/>
        <w:tblLook w:val="00A0"/>
      </w:tblPr>
      <w:tblGrid>
        <w:gridCol w:w="1242"/>
        <w:gridCol w:w="1242"/>
        <w:gridCol w:w="6096"/>
      </w:tblGrid>
      <w:tr w:rsidR="001C7650" w:rsidRPr="000C7041" w:rsidTr="005225C4">
        <w:trPr>
          <w:jc w:val="center"/>
        </w:trPr>
        <w:tc>
          <w:tcPr>
            <w:tcW w:w="1242" w:type="dxa"/>
          </w:tcPr>
          <w:p w:rsidR="001C7650" w:rsidRPr="000C7041" w:rsidRDefault="001C7650" w:rsidP="005225C4">
            <w:pPr>
              <w:spacing w:after="0"/>
              <w:jc w:val="center"/>
              <w:rPr>
                <w:rFonts w:cs="Arial"/>
                <w:b/>
              </w:rPr>
            </w:pPr>
            <w:r w:rsidRPr="000C7041">
              <w:rPr>
                <w:rFonts w:cs="Arial"/>
                <w:b/>
              </w:rPr>
              <w:t>tys. zł</w:t>
            </w:r>
          </w:p>
        </w:tc>
        <w:tc>
          <w:tcPr>
            <w:tcW w:w="1242" w:type="dxa"/>
            <w:vAlign w:val="center"/>
          </w:tcPr>
          <w:p w:rsidR="001C7650" w:rsidRPr="000C7041" w:rsidRDefault="001C7650" w:rsidP="005225C4">
            <w:pPr>
              <w:spacing w:after="0"/>
              <w:jc w:val="center"/>
              <w:rPr>
                <w:rFonts w:cs="Arial"/>
                <w:b/>
              </w:rPr>
            </w:pPr>
            <w:r w:rsidRPr="000C7041">
              <w:rPr>
                <w:rFonts w:cs="Arial"/>
                <w:b/>
              </w:rPr>
              <w:t>%</w:t>
            </w:r>
          </w:p>
        </w:tc>
        <w:tc>
          <w:tcPr>
            <w:tcW w:w="6096" w:type="dxa"/>
          </w:tcPr>
          <w:p w:rsidR="001C7650" w:rsidRPr="000C7041" w:rsidRDefault="001C7650" w:rsidP="005225C4">
            <w:pPr>
              <w:spacing w:after="0"/>
              <w:rPr>
                <w:rFonts w:cs="Arial"/>
                <w:b/>
              </w:rPr>
            </w:pPr>
            <w:r w:rsidRPr="000C7041">
              <w:rPr>
                <w:rFonts w:cs="Arial"/>
                <w:b/>
              </w:rPr>
              <w:t>źródło</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 xml:space="preserve">budżet gminy </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r w:rsidRPr="000C7041">
              <w:rPr>
                <w:rFonts w:cs="Arial"/>
              </w:rPr>
              <w:t>100</w:t>
            </w:r>
          </w:p>
        </w:tc>
        <w:tc>
          <w:tcPr>
            <w:tcW w:w="6096" w:type="dxa"/>
          </w:tcPr>
          <w:p w:rsidR="001C7650" w:rsidRPr="000C7041" w:rsidRDefault="001C7650" w:rsidP="005225C4">
            <w:pPr>
              <w:spacing w:after="0"/>
              <w:rPr>
                <w:rFonts w:cs="Arial"/>
              </w:rPr>
            </w:pPr>
            <w:r w:rsidRPr="000C7041">
              <w:rPr>
                <w:rFonts w:cs="Arial"/>
              </w:rPr>
              <w:t xml:space="preserve">środki zewnętrzne </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kredyty, pożyczki, obligacje</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inwestorzy zewnętrzni</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sponsorzy</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rPr>
                <w:rFonts w:cs="Arial"/>
              </w:rPr>
            </w:pPr>
            <w:r w:rsidRPr="000C7041">
              <w:rPr>
                <w:rFonts w:cs="Arial"/>
              </w:rPr>
              <w:t>inne</w:t>
            </w:r>
          </w:p>
        </w:tc>
      </w:tr>
    </w:tbl>
    <w:p w:rsidR="001C7650" w:rsidRPr="000C7041" w:rsidRDefault="001C7650" w:rsidP="005225C4">
      <w:pPr>
        <w:rPr>
          <w:rFonts w:cs="Arial"/>
        </w:rPr>
      </w:pP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A.5.</w:t>
      </w: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Obszar:</w:t>
      </w:r>
      <w:r w:rsidRPr="000C7041">
        <w:rPr>
          <w:rFonts w:cs="Arial"/>
        </w:rPr>
        <w:tab/>
      </w:r>
      <w:r w:rsidRPr="000C7041">
        <w:rPr>
          <w:rFonts w:cs="Arial"/>
        </w:rPr>
        <w:tab/>
      </w:r>
      <w:r w:rsidRPr="000C7041">
        <w:rPr>
          <w:rFonts w:cs="Arial"/>
          <w:iCs/>
        </w:rPr>
        <w:t>Transport – transport publiczny (flota pojazdów)</w:t>
      </w: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t>Wymiana autobusów komunikacji publicznej na pojazdy o mniejszej emisji CO</w:t>
      </w:r>
      <w:r w:rsidRPr="000C7041">
        <w:rPr>
          <w:rFonts w:cs="Arial"/>
          <w:vertAlign w:val="subscript"/>
        </w:rPr>
        <w:t xml:space="preserve">2 </w:t>
      </w:r>
      <w:r w:rsidRPr="000C7041">
        <w:rPr>
          <w:rFonts w:cs="Arial"/>
        </w:rPr>
        <w:t>(min. EURO 4,</w:t>
      </w:r>
      <w:r>
        <w:rPr>
          <w:rFonts w:cs="Arial"/>
        </w:rPr>
        <w:t xml:space="preserve"> </w:t>
      </w:r>
      <w:r w:rsidRPr="000C7041">
        <w:rPr>
          <w:rFonts w:cs="Arial"/>
        </w:rPr>
        <w:t>zasilanie LPG, CNG, hybrydowe)</w:t>
      </w:r>
    </w:p>
    <w:p w:rsidR="001C7650" w:rsidRPr="000C7041" w:rsidRDefault="001C7650" w:rsidP="005225C4">
      <w:pPr>
        <w:rPr>
          <w:rFonts w:cs="Arial"/>
          <w:b/>
        </w:rPr>
      </w:pPr>
      <w:r w:rsidRPr="000C7041">
        <w:rPr>
          <w:rFonts w:cs="Arial"/>
          <w:b/>
        </w:rPr>
        <w:t xml:space="preserve">Opis: </w:t>
      </w:r>
    </w:p>
    <w:p w:rsidR="001C7650" w:rsidRPr="000C7041" w:rsidRDefault="001C7650" w:rsidP="005225C4">
      <w:pPr>
        <w:spacing w:before="100" w:beforeAutospacing="1" w:after="100" w:afterAutospacing="1"/>
        <w:rPr>
          <w:rFonts w:cs="Arial"/>
          <w:bCs/>
        </w:rPr>
      </w:pPr>
      <w:r w:rsidRPr="000C7041">
        <w:rPr>
          <w:rFonts w:cs="Arial"/>
          <w:bCs/>
        </w:rPr>
        <w:t>Aktualny stan floty miejskich autobusów wynos 135 szt. w tym 96 spełniających normy minimum EURO 1. Tylko 34 pojazdy (w tym 3 zasilane CNG), spełniają warunki normy EURO 4. Do działań, które powinny być wykonany pilnie, należy wymiana 39 pojazdów niespełniających żadnej normy EURO. W dalszej kolejności należy dostosować flotę autobusów do wymagań EURO 5 (minimum do normy EUR</w:t>
      </w:r>
      <w:r>
        <w:rPr>
          <w:rFonts w:cs="Arial"/>
          <w:bCs/>
        </w:rPr>
        <w:t>O 4). Przewiduje się wymianę 64</w:t>
      </w:r>
      <w:r w:rsidRPr="000C7041">
        <w:rPr>
          <w:rFonts w:cs="Arial"/>
          <w:bCs/>
        </w:rPr>
        <w:t xml:space="preserve"> autobusów do roku 2020.</w:t>
      </w:r>
      <w:r>
        <w:rPr>
          <w:rFonts w:cs="Arial"/>
          <w:bCs/>
        </w:rPr>
        <w:t xml:space="preserve"> Jako koszt jednego autobusu przyjęto aktualną cenę za jaką kupiono autobusy Solaris Urbino 12 czyli 0,88 mln zł. Efekt redukcji obliczono przy założeniu, że wymiana pojazdów pozwoli na ograniczenie zużycia paliwa całej floty o 5%.</w:t>
      </w:r>
    </w:p>
    <w:tbl>
      <w:tblPr>
        <w:tblW w:w="0" w:type="auto"/>
        <w:tblCellMar>
          <w:top w:w="57" w:type="dxa"/>
          <w:bottom w:w="57" w:type="dxa"/>
        </w:tblCellMar>
        <w:tblLook w:val="00A0"/>
      </w:tblPr>
      <w:tblGrid>
        <w:gridCol w:w="3259"/>
        <w:gridCol w:w="3260"/>
        <w:gridCol w:w="3260"/>
      </w:tblGrid>
      <w:tr w:rsidR="001C7650" w:rsidRPr="000C7041" w:rsidTr="00933BA6">
        <w:tc>
          <w:tcPr>
            <w:tcW w:w="3259" w:type="dxa"/>
            <w:shd w:val="clear" w:color="auto" w:fill="C2D69B"/>
            <w:vAlign w:val="center"/>
          </w:tcPr>
          <w:p w:rsidR="001C7650" w:rsidRPr="000C7041" w:rsidRDefault="001C7650" w:rsidP="00C16FA2">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1C7650" w:rsidRPr="000C7041" w:rsidRDefault="001C7650" w:rsidP="00C16FA2">
            <w:pPr>
              <w:spacing w:after="0"/>
              <w:jc w:val="center"/>
              <w:rPr>
                <w:rFonts w:cs="Arial"/>
                <w:b/>
              </w:rPr>
            </w:pPr>
            <w:r w:rsidRPr="000C7041">
              <w:rPr>
                <w:rFonts w:cs="Arial"/>
                <w:b/>
              </w:rPr>
              <w:t>Ograniczenie zużycia energii (MWh/r)</w:t>
            </w:r>
          </w:p>
        </w:tc>
        <w:tc>
          <w:tcPr>
            <w:tcW w:w="3260" w:type="dxa"/>
            <w:shd w:val="clear" w:color="auto" w:fill="C2D69B"/>
            <w:vAlign w:val="center"/>
          </w:tcPr>
          <w:p w:rsidR="001C7650" w:rsidRPr="000C7041" w:rsidRDefault="001C7650" w:rsidP="00C16FA2">
            <w:pPr>
              <w:spacing w:after="0"/>
              <w:jc w:val="center"/>
              <w:rPr>
                <w:rFonts w:cs="Arial"/>
                <w:b/>
              </w:rPr>
            </w:pPr>
            <w:r w:rsidRPr="000C7041">
              <w:rPr>
                <w:rFonts w:cs="Arial"/>
                <w:b/>
              </w:rPr>
              <w:t>Produkcja energii z OZE (MWh/r)</w:t>
            </w:r>
          </w:p>
        </w:tc>
      </w:tr>
      <w:tr w:rsidR="001C7650" w:rsidRPr="000C7041" w:rsidTr="00933BA6">
        <w:tc>
          <w:tcPr>
            <w:tcW w:w="3259" w:type="dxa"/>
            <w:vAlign w:val="center"/>
          </w:tcPr>
          <w:p w:rsidR="001C7650" w:rsidRPr="000C7041" w:rsidRDefault="001C7650" w:rsidP="00C16FA2">
            <w:pPr>
              <w:spacing w:after="0"/>
              <w:jc w:val="center"/>
              <w:rPr>
                <w:rFonts w:cs="Arial"/>
                <w:b/>
              </w:rPr>
            </w:pPr>
            <w:r>
              <w:rPr>
                <w:rFonts w:cs="Arial"/>
                <w:b/>
              </w:rPr>
              <w:t>381</w:t>
            </w:r>
          </w:p>
        </w:tc>
        <w:tc>
          <w:tcPr>
            <w:tcW w:w="3260" w:type="dxa"/>
            <w:vAlign w:val="center"/>
          </w:tcPr>
          <w:p w:rsidR="001C7650" w:rsidRPr="000C7041" w:rsidRDefault="001C7650" w:rsidP="00C16FA2">
            <w:pPr>
              <w:spacing w:after="0"/>
              <w:jc w:val="center"/>
              <w:rPr>
                <w:rFonts w:cs="Arial"/>
                <w:b/>
              </w:rPr>
            </w:pPr>
            <w:r>
              <w:rPr>
                <w:rFonts w:cs="Arial"/>
                <w:b/>
              </w:rPr>
              <w:t>1 551</w:t>
            </w:r>
          </w:p>
        </w:tc>
        <w:tc>
          <w:tcPr>
            <w:tcW w:w="3260" w:type="dxa"/>
            <w:vAlign w:val="center"/>
          </w:tcPr>
          <w:p w:rsidR="001C7650" w:rsidRPr="000C7041" w:rsidRDefault="001C7650" w:rsidP="00C16FA2">
            <w:pPr>
              <w:spacing w:after="0"/>
              <w:jc w:val="center"/>
              <w:rPr>
                <w:rFonts w:cs="Arial"/>
                <w:b/>
              </w:rPr>
            </w:pPr>
            <w:r>
              <w:rPr>
                <w:rFonts w:cs="Arial"/>
                <w:b/>
              </w:rPr>
              <w:t>-</w:t>
            </w:r>
          </w:p>
        </w:tc>
      </w:tr>
    </w:tbl>
    <w:p w:rsidR="001C7650" w:rsidRPr="000C7041" w:rsidRDefault="001C7650" w:rsidP="005225C4">
      <w:pPr>
        <w:rPr>
          <w:rFonts w:cs="Arial"/>
          <w:b/>
        </w:rPr>
      </w:pPr>
    </w:p>
    <w:p w:rsidR="001C7650" w:rsidRPr="000C7041" w:rsidRDefault="001C7650" w:rsidP="005225C4">
      <w:pPr>
        <w:rPr>
          <w:rFonts w:cs="Arial"/>
        </w:rPr>
      </w:pPr>
      <w:r w:rsidRPr="000C7041">
        <w:rPr>
          <w:rFonts w:cs="Arial"/>
          <w:b/>
        </w:rPr>
        <w:t>Korzyści społeczne:</w:t>
      </w:r>
      <w:r w:rsidRPr="000C7041">
        <w:rPr>
          <w:rFonts w:cs="Arial"/>
          <w:b/>
        </w:rPr>
        <w:tab/>
      </w:r>
      <w:r w:rsidRPr="000C7041">
        <w:rPr>
          <w:rFonts w:cs="Arial"/>
          <w:b/>
        </w:rPr>
        <w:tab/>
      </w:r>
      <w:r w:rsidRPr="000C7041">
        <w:rPr>
          <w:rFonts w:cs="Arial"/>
        </w:rPr>
        <w:t>wzrost komfortu podróży, zmniejszenie hałasu</w:t>
      </w:r>
    </w:p>
    <w:p w:rsidR="001C7650" w:rsidRPr="000C7041" w:rsidRDefault="001C7650" w:rsidP="005225C4">
      <w:pPr>
        <w:ind w:left="2835" w:hanging="2835"/>
        <w:rPr>
          <w:rFonts w:cs="Arial"/>
        </w:rPr>
      </w:pPr>
      <w:r w:rsidRPr="000C7041">
        <w:rPr>
          <w:rFonts w:cs="Arial"/>
          <w:b/>
        </w:rPr>
        <w:t>Korzyści ekonomiczne:</w:t>
      </w:r>
      <w:r w:rsidRPr="000C7041">
        <w:rPr>
          <w:rFonts w:cs="Arial"/>
          <w:b/>
        </w:rPr>
        <w:tab/>
      </w:r>
      <w:r w:rsidRPr="000C7041">
        <w:rPr>
          <w:rFonts w:cs="Arial"/>
        </w:rPr>
        <w:t>spadek zużycia paliwa, mniejsza awaryjność</w:t>
      </w:r>
    </w:p>
    <w:p w:rsidR="001C7650" w:rsidRPr="000C7041" w:rsidRDefault="001C7650" w:rsidP="005225C4">
      <w:pPr>
        <w:ind w:left="2835" w:hanging="2835"/>
        <w:rPr>
          <w:rFonts w:cs="Arial"/>
          <w:b/>
        </w:rPr>
      </w:pPr>
      <w:r w:rsidRPr="000C7041">
        <w:rPr>
          <w:rFonts w:cs="Arial"/>
          <w:b/>
        </w:rPr>
        <w:t>Korzyści środowiskowe:</w:t>
      </w:r>
      <w:r w:rsidRPr="000C7041">
        <w:rPr>
          <w:rFonts w:cs="Arial"/>
          <w:b/>
        </w:rPr>
        <w:tab/>
      </w:r>
      <w:r w:rsidRPr="000C7041">
        <w:rPr>
          <w:rFonts w:cs="Arial"/>
        </w:rPr>
        <w:t>spadek emisji CO</w:t>
      </w:r>
      <w:r w:rsidRPr="000C7041">
        <w:rPr>
          <w:rFonts w:cs="Arial"/>
          <w:vertAlign w:val="subscript"/>
        </w:rPr>
        <w:t>2</w:t>
      </w:r>
      <w:r w:rsidRPr="000C7041">
        <w:rPr>
          <w:rFonts w:cs="Arial"/>
        </w:rPr>
        <w:t xml:space="preserve"> oraz tlenków azotu i pyłów</w:t>
      </w:r>
    </w:p>
    <w:p w:rsidR="001C7650" w:rsidRPr="000C7041" w:rsidRDefault="001C7650" w:rsidP="005225C4">
      <w:pPr>
        <w:rPr>
          <w:rFonts w:cs="Arial"/>
        </w:rPr>
      </w:pPr>
    </w:p>
    <w:tbl>
      <w:tblPr>
        <w:tblW w:w="0" w:type="auto"/>
        <w:tblCellMar>
          <w:top w:w="57" w:type="dxa"/>
          <w:bottom w:w="57" w:type="dxa"/>
        </w:tblCellMar>
        <w:tblLook w:val="00A0"/>
      </w:tblPr>
      <w:tblGrid>
        <w:gridCol w:w="3259"/>
        <w:gridCol w:w="3260"/>
        <w:gridCol w:w="3260"/>
      </w:tblGrid>
      <w:tr w:rsidR="001C7650" w:rsidRPr="000C7041" w:rsidTr="00C16FA2">
        <w:tc>
          <w:tcPr>
            <w:tcW w:w="3259" w:type="dxa"/>
            <w:shd w:val="clear" w:color="auto" w:fill="C2D69B"/>
            <w:vAlign w:val="center"/>
          </w:tcPr>
          <w:p w:rsidR="001C7650" w:rsidRPr="000C7041" w:rsidRDefault="001C7650" w:rsidP="00C16FA2">
            <w:pPr>
              <w:spacing w:after="0"/>
              <w:jc w:val="center"/>
              <w:rPr>
                <w:rFonts w:cs="Arial"/>
                <w:b/>
              </w:rPr>
            </w:pPr>
            <w:r w:rsidRPr="000C7041">
              <w:rPr>
                <w:rFonts w:cs="Arial"/>
                <w:b/>
              </w:rPr>
              <w:t>Okres realizacji</w:t>
            </w:r>
          </w:p>
        </w:tc>
        <w:tc>
          <w:tcPr>
            <w:tcW w:w="3260" w:type="dxa"/>
            <w:shd w:val="clear" w:color="auto" w:fill="C2D69B"/>
            <w:vAlign w:val="center"/>
          </w:tcPr>
          <w:p w:rsidR="001C7650" w:rsidRPr="000C7041" w:rsidRDefault="001C7650" w:rsidP="00C16FA2">
            <w:pPr>
              <w:spacing w:after="0"/>
              <w:jc w:val="center"/>
              <w:rPr>
                <w:rFonts w:cs="Arial"/>
                <w:b/>
              </w:rPr>
            </w:pPr>
            <w:r w:rsidRPr="000C7041">
              <w:rPr>
                <w:rFonts w:cs="Arial"/>
                <w:b/>
              </w:rPr>
              <w:t>Jednostka koordynująca</w:t>
            </w:r>
          </w:p>
        </w:tc>
        <w:tc>
          <w:tcPr>
            <w:tcW w:w="3260" w:type="dxa"/>
            <w:shd w:val="clear" w:color="auto" w:fill="C2D69B"/>
            <w:vAlign w:val="center"/>
          </w:tcPr>
          <w:p w:rsidR="001C7650" w:rsidRPr="000C7041" w:rsidRDefault="001C7650" w:rsidP="00C16FA2">
            <w:pPr>
              <w:spacing w:after="0"/>
              <w:jc w:val="center"/>
              <w:rPr>
                <w:rFonts w:cs="Arial"/>
                <w:b/>
              </w:rPr>
            </w:pPr>
            <w:r w:rsidRPr="000C7041">
              <w:rPr>
                <w:rFonts w:cs="Arial"/>
                <w:b/>
              </w:rPr>
              <w:t>Szacowany koszt (tys. zł)</w:t>
            </w:r>
          </w:p>
        </w:tc>
      </w:tr>
      <w:tr w:rsidR="001C7650" w:rsidRPr="000C7041" w:rsidTr="00C16FA2">
        <w:tc>
          <w:tcPr>
            <w:tcW w:w="3259" w:type="dxa"/>
            <w:vAlign w:val="center"/>
          </w:tcPr>
          <w:p w:rsidR="001C7650" w:rsidRPr="000C7041" w:rsidRDefault="001C7650" w:rsidP="00C16FA2">
            <w:pPr>
              <w:spacing w:after="0"/>
              <w:jc w:val="center"/>
              <w:rPr>
                <w:rFonts w:cs="Arial"/>
              </w:rPr>
            </w:pPr>
            <w:r w:rsidRPr="000C7041">
              <w:rPr>
                <w:rFonts w:cs="Arial"/>
              </w:rPr>
              <w:t>2013-2020</w:t>
            </w:r>
          </w:p>
        </w:tc>
        <w:tc>
          <w:tcPr>
            <w:tcW w:w="3260" w:type="dxa"/>
            <w:vAlign w:val="center"/>
          </w:tcPr>
          <w:p w:rsidR="001C7650" w:rsidRPr="000C7041" w:rsidRDefault="001C7650" w:rsidP="007D1135">
            <w:pPr>
              <w:spacing w:after="0"/>
              <w:jc w:val="center"/>
              <w:rPr>
                <w:rFonts w:cs="Arial"/>
              </w:rPr>
            </w:pPr>
            <w:r w:rsidRPr="000C7041">
              <w:rPr>
                <w:rFonts w:cs="Arial"/>
              </w:rPr>
              <w:t>Miejski Zakład Komunikacji w Toruniu Sp. z o.o.</w:t>
            </w:r>
          </w:p>
        </w:tc>
        <w:tc>
          <w:tcPr>
            <w:tcW w:w="3260" w:type="dxa"/>
            <w:vAlign w:val="center"/>
          </w:tcPr>
          <w:p w:rsidR="001C7650" w:rsidRPr="000C7041" w:rsidRDefault="001C7650" w:rsidP="00C16FA2">
            <w:pPr>
              <w:spacing w:after="0"/>
              <w:jc w:val="center"/>
              <w:rPr>
                <w:rFonts w:cs="Arial"/>
              </w:rPr>
            </w:pPr>
            <w:r>
              <w:rPr>
                <w:rFonts w:cs="Arial"/>
              </w:rPr>
              <w:t>56 320</w:t>
            </w:r>
          </w:p>
        </w:tc>
      </w:tr>
    </w:tbl>
    <w:p w:rsidR="001C7650" w:rsidRPr="000C7041" w:rsidRDefault="001C7650" w:rsidP="005225C4">
      <w:pPr>
        <w:spacing w:after="0"/>
        <w:rPr>
          <w:rFonts w:cs="Arial"/>
          <w:b/>
        </w:rPr>
      </w:pPr>
    </w:p>
    <w:p w:rsidR="001C7650" w:rsidRPr="000C7041" w:rsidRDefault="001C7650" w:rsidP="005225C4">
      <w:pPr>
        <w:rPr>
          <w:rFonts w:cs="Arial"/>
          <w:b/>
        </w:rPr>
      </w:pPr>
      <w:r w:rsidRPr="000C7041">
        <w:rPr>
          <w:rFonts w:cs="Arial"/>
          <w:b/>
        </w:rPr>
        <w:t>Przewidywany sposób finansowania działania:</w:t>
      </w:r>
    </w:p>
    <w:tbl>
      <w:tblPr>
        <w:tblW w:w="0" w:type="auto"/>
        <w:jc w:val="center"/>
        <w:tblLayout w:type="fixed"/>
        <w:tblLook w:val="00A0"/>
      </w:tblPr>
      <w:tblGrid>
        <w:gridCol w:w="1242"/>
        <w:gridCol w:w="1242"/>
        <w:gridCol w:w="6096"/>
      </w:tblGrid>
      <w:tr w:rsidR="001C7650" w:rsidRPr="000C7041" w:rsidTr="005225C4">
        <w:trPr>
          <w:jc w:val="center"/>
        </w:trPr>
        <w:tc>
          <w:tcPr>
            <w:tcW w:w="1242" w:type="dxa"/>
          </w:tcPr>
          <w:p w:rsidR="001C7650" w:rsidRPr="000C7041" w:rsidRDefault="001C7650" w:rsidP="005225C4">
            <w:pPr>
              <w:spacing w:after="0"/>
              <w:jc w:val="center"/>
              <w:rPr>
                <w:rFonts w:cs="Arial"/>
                <w:b/>
              </w:rPr>
            </w:pPr>
            <w:r w:rsidRPr="000C7041">
              <w:rPr>
                <w:rFonts w:cs="Arial"/>
                <w:b/>
              </w:rPr>
              <w:t>tys. zł</w:t>
            </w:r>
          </w:p>
        </w:tc>
        <w:tc>
          <w:tcPr>
            <w:tcW w:w="1242" w:type="dxa"/>
            <w:vAlign w:val="center"/>
          </w:tcPr>
          <w:p w:rsidR="001C7650" w:rsidRPr="000C7041" w:rsidRDefault="001C7650" w:rsidP="005225C4">
            <w:pPr>
              <w:spacing w:after="0"/>
              <w:jc w:val="center"/>
              <w:rPr>
                <w:rFonts w:cs="Arial"/>
                <w:b/>
              </w:rPr>
            </w:pPr>
            <w:r w:rsidRPr="000C7041">
              <w:rPr>
                <w:rFonts w:cs="Arial"/>
                <w:b/>
              </w:rPr>
              <w:t>%</w:t>
            </w:r>
          </w:p>
        </w:tc>
        <w:tc>
          <w:tcPr>
            <w:tcW w:w="6096" w:type="dxa"/>
          </w:tcPr>
          <w:p w:rsidR="001C7650" w:rsidRPr="000C7041" w:rsidRDefault="001C7650" w:rsidP="005225C4">
            <w:pPr>
              <w:spacing w:after="0"/>
              <w:rPr>
                <w:rFonts w:cs="Arial"/>
                <w:b/>
              </w:rPr>
            </w:pPr>
            <w:r w:rsidRPr="000C7041">
              <w:rPr>
                <w:rFonts w:cs="Arial"/>
                <w:b/>
              </w:rPr>
              <w:t>Źródło</w:t>
            </w:r>
          </w:p>
        </w:tc>
      </w:tr>
      <w:tr w:rsidR="001C7650" w:rsidRPr="000C7041" w:rsidTr="005225C4">
        <w:trPr>
          <w:jc w:val="center"/>
        </w:trPr>
        <w:tc>
          <w:tcPr>
            <w:tcW w:w="1242" w:type="dxa"/>
          </w:tcPr>
          <w:p w:rsidR="001C7650" w:rsidRPr="000C7041" w:rsidRDefault="001C7650" w:rsidP="005225C4">
            <w:pPr>
              <w:spacing w:after="0"/>
              <w:jc w:val="center"/>
              <w:rPr>
                <w:rFonts w:cs="Arial"/>
              </w:rPr>
            </w:pPr>
            <w:r>
              <w:rPr>
                <w:rFonts w:cs="Arial"/>
              </w:rPr>
              <w:t>56 320</w:t>
            </w:r>
          </w:p>
        </w:tc>
        <w:tc>
          <w:tcPr>
            <w:tcW w:w="1242" w:type="dxa"/>
            <w:vAlign w:val="center"/>
          </w:tcPr>
          <w:p w:rsidR="001C7650" w:rsidRPr="000C7041" w:rsidRDefault="001C7650" w:rsidP="005225C4">
            <w:pPr>
              <w:spacing w:after="0"/>
              <w:jc w:val="center"/>
              <w:rPr>
                <w:rFonts w:cs="Arial"/>
              </w:rPr>
            </w:pPr>
            <w:r>
              <w:rPr>
                <w:rFonts w:cs="Arial"/>
              </w:rPr>
              <w:t>100</w:t>
            </w:r>
          </w:p>
        </w:tc>
        <w:tc>
          <w:tcPr>
            <w:tcW w:w="6096" w:type="dxa"/>
          </w:tcPr>
          <w:p w:rsidR="001C7650" w:rsidRPr="000C7041" w:rsidRDefault="001C7650" w:rsidP="005225C4">
            <w:pPr>
              <w:spacing w:after="0"/>
              <w:rPr>
                <w:rFonts w:cs="Arial"/>
              </w:rPr>
            </w:pPr>
            <w:r w:rsidRPr="000C7041">
              <w:rPr>
                <w:rFonts w:cs="Arial"/>
              </w:rPr>
              <w:t>budżet gminy</w:t>
            </w:r>
            <w:r>
              <w:rPr>
                <w:rFonts w:cs="Arial"/>
              </w:rPr>
              <w:t>/środki własne MZK</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 xml:space="preserve">środki zewnętrzne </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kredyty, pożyczki, obligacje</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inwestorzy zewnętrzni</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rPr>
                <w:rFonts w:cs="Arial"/>
              </w:rPr>
            </w:pPr>
          </w:p>
        </w:tc>
        <w:tc>
          <w:tcPr>
            <w:tcW w:w="6096" w:type="dxa"/>
          </w:tcPr>
          <w:p w:rsidR="001C7650" w:rsidRPr="000C7041" w:rsidRDefault="001C7650" w:rsidP="005225C4">
            <w:pPr>
              <w:spacing w:after="0"/>
              <w:rPr>
                <w:rFonts w:cs="Arial"/>
              </w:rPr>
            </w:pPr>
            <w:r w:rsidRPr="000C7041">
              <w:rPr>
                <w:rFonts w:cs="Arial"/>
              </w:rPr>
              <w:t>sponsorzy</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ind w:left="-2412"/>
              <w:rPr>
                <w:rFonts w:cs="Arial"/>
              </w:rPr>
            </w:pPr>
          </w:p>
        </w:tc>
        <w:tc>
          <w:tcPr>
            <w:tcW w:w="6096" w:type="dxa"/>
          </w:tcPr>
          <w:p w:rsidR="001C7650" w:rsidRPr="000C7041" w:rsidRDefault="001C7650" w:rsidP="005225C4">
            <w:pPr>
              <w:spacing w:after="0"/>
              <w:rPr>
                <w:rFonts w:cs="Arial"/>
              </w:rPr>
            </w:pPr>
            <w:r w:rsidRPr="000C7041">
              <w:rPr>
                <w:rFonts w:cs="Arial"/>
              </w:rPr>
              <w:t>inne</w:t>
            </w:r>
          </w:p>
        </w:tc>
      </w:tr>
    </w:tbl>
    <w:p w:rsidR="001C7650" w:rsidRPr="000C7041" w:rsidRDefault="001C7650" w:rsidP="005225C4">
      <w:pPr>
        <w:rPr>
          <w:rFonts w:cs="Arial"/>
        </w:rPr>
      </w:pP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A.6.</w:t>
      </w: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Obszar:</w:t>
      </w:r>
      <w:r w:rsidRPr="000C7041">
        <w:rPr>
          <w:rFonts w:cs="Arial"/>
        </w:rPr>
        <w:tab/>
      </w:r>
      <w:r w:rsidRPr="000C7041">
        <w:rPr>
          <w:rFonts w:cs="Arial"/>
        </w:rPr>
        <w:tab/>
      </w:r>
      <w:r w:rsidRPr="000C7041">
        <w:rPr>
          <w:rFonts w:cs="Arial"/>
          <w:iCs/>
        </w:rPr>
        <w:t>Transport – transport publiczny (kolej)</w:t>
      </w: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r>
      <w:r w:rsidRPr="000C7041">
        <w:rPr>
          <w:rFonts w:cs="Arial"/>
          <w:color w:val="000000"/>
        </w:rPr>
        <w:t xml:space="preserve">Modernizacja torów między Toruniem a Bydgoszczą na linii kolejowej nr 18 Kutno – Piła, modernizacja linii Toruń Wschodni – Malbork </w:t>
      </w:r>
    </w:p>
    <w:p w:rsidR="001C7650" w:rsidRPr="000C7041" w:rsidRDefault="001C7650" w:rsidP="005225C4">
      <w:pPr>
        <w:tabs>
          <w:tab w:val="left" w:pos="3480"/>
        </w:tabs>
        <w:rPr>
          <w:rFonts w:cs="Arial"/>
          <w:b/>
        </w:rPr>
      </w:pPr>
      <w:r>
        <w:rPr>
          <w:rFonts w:cs="Arial"/>
          <w:b/>
        </w:rPr>
        <w:t xml:space="preserve">Opis: </w:t>
      </w:r>
    </w:p>
    <w:p w:rsidR="001C7650" w:rsidRPr="000C7041" w:rsidRDefault="001C7650" w:rsidP="005225C4">
      <w:pPr>
        <w:spacing w:before="100" w:beforeAutospacing="1" w:after="100" w:afterAutospacing="1"/>
        <w:rPr>
          <w:rFonts w:cs="Arial"/>
        </w:rPr>
      </w:pPr>
      <w:r w:rsidRPr="000C7041">
        <w:rPr>
          <w:rFonts w:cs="Arial"/>
        </w:rPr>
        <w:t>Zadanie „</w:t>
      </w:r>
      <w:r w:rsidRPr="000C7041">
        <w:rPr>
          <w:rFonts w:cs="Arial"/>
          <w:color w:val="000000"/>
        </w:rPr>
        <w:t>Modernizacja torów między Toruniem a Bydgoszczą na linii kolejowej nr 18 Kutno – Piła</w:t>
      </w:r>
      <w:r w:rsidRPr="000C7041">
        <w:rPr>
          <w:rFonts w:cs="Arial"/>
        </w:rPr>
        <w:t>” obejmuje wyremontowanie 92 km torów, 18 przejazdów, zamontowanie 54 rozjazdów na stacjach Toruń Główny, Cierpice, Solec Kujawski, Bydgoszcz Łęgnowo, Bydgoszcz Wschód oraz Bydgoszcz Leśna a</w:t>
      </w:r>
      <w:r>
        <w:rPr>
          <w:rFonts w:cs="Arial"/>
        </w:rPr>
        <w:t xml:space="preserve"> </w:t>
      </w:r>
      <w:r w:rsidRPr="000C7041">
        <w:rPr>
          <w:rFonts w:cs="Arial"/>
        </w:rPr>
        <w:t xml:space="preserve">także urządzenia sterowania ruchem kolejowym oraz systemy zasilające. Efektem prac będzie przyspieszenie pociągów do 120 km/h, gdzie obecnie na niektórych odcinkach występuje ograniczenie do 30 km/h a maksymalna prędkość wynosi 70 km/h. Czas przejazdu między Bydgoszczą a Toruniem skróci się z godziny do ok. 40 minut. </w:t>
      </w:r>
    </w:p>
    <w:p w:rsidR="001C7650" w:rsidRPr="000C7041" w:rsidRDefault="001C7650" w:rsidP="005225C4">
      <w:pPr>
        <w:spacing w:after="0"/>
        <w:rPr>
          <w:rFonts w:cs="Arial"/>
        </w:rPr>
      </w:pPr>
      <w:r w:rsidRPr="000C7041">
        <w:rPr>
          <w:rFonts w:cs="Arial"/>
        </w:rPr>
        <w:t>Działanie „</w:t>
      </w:r>
      <w:r w:rsidRPr="000C7041">
        <w:rPr>
          <w:rFonts w:cs="Arial"/>
          <w:color w:val="000000"/>
        </w:rPr>
        <w:t xml:space="preserve">modernizacja linii Toruń Wschodni – Malbork” </w:t>
      </w:r>
      <w:r w:rsidRPr="000C7041">
        <w:rPr>
          <w:rFonts w:cs="Arial"/>
        </w:rPr>
        <w:t xml:space="preserve">obejmuje modernizację linii Toruń Wschodni – Malbork na odcinku 38,7 km pomiędzy Grudziądzem a Chełmżą. Pozwoli to na przyspieszenie pociągów z 50 do 80-100 km/h i obniżenie czasu przejazdu z 60 do 40 minut. Inne działania jakie zostaną zrealizowane to przebudowa 30 przejazdów, 10 peronów, montaż tzw. „półrogatek”, wymiana urządzeń teleinformatycznych i elektroenergetycznych. Dodatkowo zwiększy się także przepustowość linii i bezpieczeństwo podróży. </w:t>
      </w:r>
    </w:p>
    <w:p w:rsidR="001C7650" w:rsidRPr="000C7041" w:rsidRDefault="001C7650" w:rsidP="005225C4">
      <w:pPr>
        <w:spacing w:after="0"/>
        <w:rPr>
          <w:rFonts w:cs="Arial"/>
        </w:rPr>
      </w:pPr>
    </w:p>
    <w:p w:rsidR="001C7650" w:rsidRDefault="001C7650" w:rsidP="005225C4">
      <w:pPr>
        <w:spacing w:after="0"/>
        <w:rPr>
          <w:rFonts w:cs="Arial"/>
        </w:rPr>
      </w:pPr>
      <w:r w:rsidRPr="000C7041">
        <w:rPr>
          <w:rFonts w:cs="Arial"/>
        </w:rPr>
        <w:t>Działanie powinno przyczynić się do nieznacznego ograniczenia emisji z transportu prywatnego na terenie miasta, na skutek zmniejszenia natężenia ruchu (zamiana samochodów osobowych na kolej w sposobie dojazdu do pracy).</w:t>
      </w:r>
      <w:r>
        <w:rPr>
          <w:rFonts w:cs="Arial"/>
        </w:rPr>
        <w:t xml:space="preserve"> Dla oszacowania efektu redukcji założono spadek natężenia ruchu ulicznego o 1% na skutek realizacji działania. Koszt działania to wyliczenia spółki PKP Polskie Linie Kolejowe.</w:t>
      </w:r>
    </w:p>
    <w:p w:rsidR="001C7650" w:rsidRPr="000C7041" w:rsidRDefault="001C7650" w:rsidP="005225C4">
      <w:pPr>
        <w:spacing w:after="0"/>
        <w:rPr>
          <w:rFonts w:cs="Arial"/>
        </w:rPr>
      </w:pPr>
    </w:p>
    <w:tbl>
      <w:tblPr>
        <w:tblW w:w="0" w:type="auto"/>
        <w:tblCellMar>
          <w:top w:w="57" w:type="dxa"/>
          <w:bottom w:w="57" w:type="dxa"/>
        </w:tblCellMar>
        <w:tblLook w:val="00A0"/>
      </w:tblPr>
      <w:tblGrid>
        <w:gridCol w:w="3259"/>
        <w:gridCol w:w="3260"/>
        <w:gridCol w:w="3260"/>
      </w:tblGrid>
      <w:tr w:rsidR="001C7650" w:rsidRPr="000C7041" w:rsidTr="00933BA6">
        <w:tc>
          <w:tcPr>
            <w:tcW w:w="3259" w:type="dxa"/>
            <w:shd w:val="clear" w:color="auto" w:fill="C2D69B"/>
            <w:vAlign w:val="center"/>
          </w:tcPr>
          <w:p w:rsidR="001C7650" w:rsidRPr="000C7041" w:rsidRDefault="001C7650" w:rsidP="00933BA6">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1C7650" w:rsidRPr="000C7041" w:rsidRDefault="001C7650" w:rsidP="00933BA6">
            <w:pPr>
              <w:spacing w:after="0"/>
              <w:jc w:val="center"/>
              <w:rPr>
                <w:rFonts w:cs="Arial"/>
                <w:b/>
              </w:rPr>
            </w:pPr>
            <w:r w:rsidRPr="000C7041">
              <w:rPr>
                <w:rFonts w:cs="Arial"/>
                <w:b/>
              </w:rPr>
              <w:t>Ograniczenie zużycia energii (MWh/r)</w:t>
            </w:r>
          </w:p>
        </w:tc>
        <w:tc>
          <w:tcPr>
            <w:tcW w:w="3260" w:type="dxa"/>
            <w:shd w:val="clear" w:color="auto" w:fill="C2D69B"/>
            <w:vAlign w:val="center"/>
          </w:tcPr>
          <w:p w:rsidR="001C7650" w:rsidRPr="000C7041" w:rsidRDefault="001C7650" w:rsidP="00933BA6">
            <w:pPr>
              <w:spacing w:after="0"/>
              <w:jc w:val="center"/>
              <w:rPr>
                <w:rFonts w:cs="Arial"/>
                <w:b/>
              </w:rPr>
            </w:pPr>
            <w:r w:rsidRPr="000C7041">
              <w:rPr>
                <w:rFonts w:cs="Arial"/>
                <w:b/>
              </w:rPr>
              <w:t>Produkcja energii z OZE (MWh/r)</w:t>
            </w:r>
          </w:p>
        </w:tc>
      </w:tr>
      <w:tr w:rsidR="001C7650" w:rsidRPr="000C7041" w:rsidTr="00933BA6">
        <w:tc>
          <w:tcPr>
            <w:tcW w:w="3259" w:type="dxa"/>
            <w:vAlign w:val="center"/>
          </w:tcPr>
          <w:p w:rsidR="001C7650" w:rsidRPr="000C7041" w:rsidRDefault="001C7650" w:rsidP="00933BA6">
            <w:pPr>
              <w:spacing w:after="0"/>
              <w:jc w:val="center"/>
              <w:rPr>
                <w:rFonts w:cs="Arial"/>
                <w:b/>
              </w:rPr>
            </w:pPr>
            <w:r w:rsidRPr="000C7041">
              <w:rPr>
                <w:rFonts w:cs="Arial"/>
                <w:b/>
              </w:rPr>
              <w:t>1 277</w:t>
            </w:r>
          </w:p>
        </w:tc>
        <w:tc>
          <w:tcPr>
            <w:tcW w:w="3260" w:type="dxa"/>
            <w:vAlign w:val="center"/>
          </w:tcPr>
          <w:p w:rsidR="001C7650" w:rsidRPr="000C7041" w:rsidRDefault="001C7650" w:rsidP="00933BA6">
            <w:pPr>
              <w:spacing w:after="0"/>
              <w:jc w:val="center"/>
              <w:rPr>
                <w:rFonts w:cs="Arial"/>
                <w:b/>
              </w:rPr>
            </w:pPr>
            <w:r w:rsidRPr="000C7041">
              <w:rPr>
                <w:rFonts w:cs="Arial"/>
                <w:b/>
              </w:rPr>
              <w:t>5 036</w:t>
            </w:r>
          </w:p>
        </w:tc>
        <w:tc>
          <w:tcPr>
            <w:tcW w:w="3260" w:type="dxa"/>
            <w:vAlign w:val="center"/>
          </w:tcPr>
          <w:p w:rsidR="001C7650" w:rsidRPr="000C7041" w:rsidRDefault="001C7650" w:rsidP="00933BA6">
            <w:pPr>
              <w:spacing w:after="0"/>
              <w:jc w:val="center"/>
              <w:rPr>
                <w:rFonts w:cs="Arial"/>
                <w:b/>
              </w:rPr>
            </w:pPr>
          </w:p>
        </w:tc>
      </w:tr>
    </w:tbl>
    <w:p w:rsidR="001C7650" w:rsidRPr="000C7041" w:rsidRDefault="001C7650" w:rsidP="005225C4">
      <w:pPr>
        <w:rPr>
          <w:rFonts w:cs="Arial"/>
          <w:b/>
        </w:rPr>
      </w:pPr>
    </w:p>
    <w:p w:rsidR="001C7650" w:rsidRPr="000C7041" w:rsidRDefault="001C7650" w:rsidP="005225C4">
      <w:pPr>
        <w:ind w:left="2832" w:hanging="2832"/>
        <w:rPr>
          <w:rFonts w:cs="Arial"/>
        </w:rPr>
      </w:pPr>
      <w:r w:rsidRPr="000C7041">
        <w:rPr>
          <w:rFonts w:cs="Arial"/>
          <w:b/>
        </w:rPr>
        <w:t>Korzyści społeczne:</w:t>
      </w:r>
      <w:r w:rsidRPr="000C7041">
        <w:rPr>
          <w:rFonts w:cs="Arial"/>
          <w:b/>
        </w:rPr>
        <w:tab/>
      </w:r>
      <w:r w:rsidRPr="000C7041">
        <w:rPr>
          <w:rFonts w:cs="Arial"/>
        </w:rPr>
        <w:t>szybszy transport między Toruniem a Bydgoszczą oraz między Toruniem a Malborkiem</w:t>
      </w:r>
    </w:p>
    <w:p w:rsidR="001C7650" w:rsidRPr="000C7041" w:rsidRDefault="001C7650" w:rsidP="005225C4">
      <w:pPr>
        <w:ind w:left="2835" w:hanging="2835"/>
        <w:rPr>
          <w:rFonts w:cs="Arial"/>
        </w:rPr>
      </w:pPr>
      <w:r w:rsidRPr="000C7041">
        <w:rPr>
          <w:rFonts w:cs="Arial"/>
          <w:b/>
        </w:rPr>
        <w:t>Korzyści ekonomiczne:</w:t>
      </w:r>
      <w:r w:rsidRPr="000C7041">
        <w:rPr>
          <w:rFonts w:cs="Arial"/>
          <w:b/>
        </w:rPr>
        <w:tab/>
      </w:r>
      <w:r w:rsidRPr="000C7041">
        <w:rPr>
          <w:rFonts w:cs="Arial"/>
        </w:rPr>
        <w:t>zwiększenie dostępności komunikacyjnej miasta i skrócenie czasu podróży</w:t>
      </w:r>
    </w:p>
    <w:p w:rsidR="001C7650" w:rsidRPr="000C7041" w:rsidRDefault="001C7650" w:rsidP="005225C4">
      <w:pPr>
        <w:ind w:left="2835" w:hanging="2835"/>
        <w:rPr>
          <w:rFonts w:cs="Arial"/>
        </w:rPr>
      </w:pPr>
      <w:r w:rsidRPr="000C7041">
        <w:rPr>
          <w:rFonts w:cs="Arial"/>
          <w:b/>
        </w:rPr>
        <w:t>Korzyści środowiskowe:</w:t>
      </w:r>
      <w:r w:rsidRPr="000C7041">
        <w:rPr>
          <w:rFonts w:cs="Arial"/>
          <w:b/>
        </w:rPr>
        <w:tab/>
      </w:r>
      <w:r w:rsidRPr="000C7041">
        <w:rPr>
          <w:rFonts w:cs="Arial"/>
        </w:rPr>
        <w:t>ograniczenie emisji gazów cieplarn</w:t>
      </w:r>
      <w:r>
        <w:rPr>
          <w:rFonts w:cs="Arial"/>
        </w:rPr>
        <w:t>ianych oraz innych substancji z </w:t>
      </w:r>
      <w:r w:rsidRPr="000C7041">
        <w:rPr>
          <w:rFonts w:cs="Arial"/>
        </w:rPr>
        <w:t>transportu samochodowego</w:t>
      </w:r>
    </w:p>
    <w:p w:rsidR="001C7650" w:rsidRPr="000C7041" w:rsidRDefault="001C7650" w:rsidP="005225C4">
      <w:pPr>
        <w:rPr>
          <w:rFonts w:cs="Arial"/>
        </w:rPr>
      </w:pPr>
    </w:p>
    <w:tbl>
      <w:tblPr>
        <w:tblW w:w="0" w:type="auto"/>
        <w:tblCellMar>
          <w:top w:w="57" w:type="dxa"/>
          <w:bottom w:w="57" w:type="dxa"/>
        </w:tblCellMar>
        <w:tblLook w:val="00A0"/>
      </w:tblPr>
      <w:tblGrid>
        <w:gridCol w:w="3259"/>
        <w:gridCol w:w="3260"/>
        <w:gridCol w:w="3260"/>
      </w:tblGrid>
      <w:tr w:rsidR="001C7650" w:rsidRPr="000C7041" w:rsidTr="00E8799E">
        <w:tc>
          <w:tcPr>
            <w:tcW w:w="3259" w:type="dxa"/>
            <w:shd w:val="clear" w:color="auto" w:fill="C2D69B"/>
            <w:vAlign w:val="center"/>
          </w:tcPr>
          <w:p w:rsidR="001C7650" w:rsidRPr="000C7041" w:rsidRDefault="001C7650" w:rsidP="00E8799E">
            <w:pPr>
              <w:spacing w:after="0"/>
              <w:jc w:val="center"/>
              <w:rPr>
                <w:rFonts w:cs="Arial"/>
                <w:b/>
              </w:rPr>
            </w:pPr>
            <w:r w:rsidRPr="000C7041">
              <w:rPr>
                <w:rFonts w:cs="Arial"/>
                <w:b/>
              </w:rPr>
              <w:lastRenderedPageBreak/>
              <w:t>Okres realizacji</w:t>
            </w:r>
          </w:p>
        </w:tc>
        <w:tc>
          <w:tcPr>
            <w:tcW w:w="3260" w:type="dxa"/>
            <w:shd w:val="clear" w:color="auto" w:fill="C2D69B"/>
            <w:vAlign w:val="center"/>
          </w:tcPr>
          <w:p w:rsidR="001C7650" w:rsidRPr="000C7041" w:rsidRDefault="001C7650" w:rsidP="00E8799E">
            <w:pPr>
              <w:spacing w:after="0"/>
              <w:jc w:val="center"/>
              <w:rPr>
                <w:rFonts w:cs="Arial"/>
                <w:b/>
              </w:rPr>
            </w:pPr>
            <w:r w:rsidRPr="000C7041">
              <w:rPr>
                <w:rFonts w:cs="Arial"/>
                <w:b/>
              </w:rPr>
              <w:t>Jednostka koordynująca</w:t>
            </w:r>
          </w:p>
        </w:tc>
        <w:tc>
          <w:tcPr>
            <w:tcW w:w="3260" w:type="dxa"/>
            <w:shd w:val="clear" w:color="auto" w:fill="C2D69B"/>
            <w:vAlign w:val="center"/>
          </w:tcPr>
          <w:p w:rsidR="001C7650" w:rsidRPr="000C7041" w:rsidRDefault="001C7650" w:rsidP="00E8799E">
            <w:pPr>
              <w:spacing w:after="0"/>
              <w:jc w:val="center"/>
              <w:rPr>
                <w:rFonts w:cs="Arial"/>
                <w:b/>
              </w:rPr>
            </w:pPr>
            <w:r w:rsidRPr="000C7041">
              <w:rPr>
                <w:rFonts w:cs="Arial"/>
                <w:b/>
              </w:rPr>
              <w:t>Szacowany koszt (tys. zł)</w:t>
            </w:r>
          </w:p>
        </w:tc>
      </w:tr>
      <w:tr w:rsidR="001C7650" w:rsidRPr="000C7041" w:rsidTr="00E8799E">
        <w:tc>
          <w:tcPr>
            <w:tcW w:w="3259" w:type="dxa"/>
            <w:vAlign w:val="center"/>
          </w:tcPr>
          <w:p w:rsidR="001C7650" w:rsidRPr="000C7041" w:rsidRDefault="001C7650" w:rsidP="00E8799E">
            <w:pPr>
              <w:spacing w:after="0"/>
              <w:jc w:val="center"/>
              <w:rPr>
                <w:rFonts w:cs="Arial"/>
              </w:rPr>
            </w:pPr>
            <w:r w:rsidRPr="000C7041">
              <w:rPr>
                <w:rFonts w:cs="Arial"/>
              </w:rPr>
              <w:t>2009-2014</w:t>
            </w:r>
          </w:p>
        </w:tc>
        <w:tc>
          <w:tcPr>
            <w:tcW w:w="3260" w:type="dxa"/>
            <w:vAlign w:val="center"/>
          </w:tcPr>
          <w:p w:rsidR="001C7650" w:rsidRPr="000C7041" w:rsidRDefault="001C7650" w:rsidP="00E8799E">
            <w:pPr>
              <w:spacing w:after="0"/>
              <w:jc w:val="center"/>
              <w:rPr>
                <w:rFonts w:cs="Arial"/>
              </w:rPr>
            </w:pPr>
            <w:r w:rsidRPr="000C7041">
              <w:rPr>
                <w:rFonts w:cs="Arial"/>
              </w:rPr>
              <w:t>PKP Polskie Linie Kolejowe</w:t>
            </w:r>
          </w:p>
        </w:tc>
        <w:tc>
          <w:tcPr>
            <w:tcW w:w="3260" w:type="dxa"/>
            <w:vAlign w:val="center"/>
          </w:tcPr>
          <w:p w:rsidR="001C7650" w:rsidRPr="000C7041" w:rsidRDefault="001C7650" w:rsidP="00E8799E">
            <w:pPr>
              <w:spacing w:after="0"/>
              <w:jc w:val="center"/>
              <w:rPr>
                <w:rFonts w:cs="Arial"/>
              </w:rPr>
            </w:pPr>
            <w:r w:rsidRPr="000C7041">
              <w:rPr>
                <w:rFonts w:cs="Arial"/>
              </w:rPr>
              <w:t>159 000 – Toruń-Bydgoszcz</w:t>
            </w:r>
          </w:p>
          <w:p w:rsidR="001C7650" w:rsidRPr="000C7041" w:rsidRDefault="001C7650" w:rsidP="00E8799E">
            <w:pPr>
              <w:spacing w:after="0"/>
              <w:jc w:val="center"/>
              <w:rPr>
                <w:rFonts w:cs="Arial"/>
              </w:rPr>
            </w:pPr>
            <w:r w:rsidRPr="000C7041">
              <w:rPr>
                <w:rFonts w:cs="Arial"/>
              </w:rPr>
              <w:t>94 000 – Toruń Wschodni-Malbork</w:t>
            </w:r>
          </w:p>
        </w:tc>
      </w:tr>
    </w:tbl>
    <w:p w:rsidR="001C7650" w:rsidRPr="000C7041" w:rsidRDefault="001C7650" w:rsidP="005225C4">
      <w:pPr>
        <w:spacing w:after="0"/>
        <w:rPr>
          <w:rFonts w:cs="Arial"/>
          <w:b/>
        </w:rPr>
      </w:pPr>
    </w:p>
    <w:p w:rsidR="001C7650" w:rsidRPr="000C7041" w:rsidRDefault="001C7650" w:rsidP="005225C4">
      <w:pPr>
        <w:rPr>
          <w:rFonts w:cs="Arial"/>
          <w:b/>
        </w:rPr>
      </w:pPr>
      <w:r w:rsidRPr="000C7041">
        <w:rPr>
          <w:rFonts w:cs="Arial"/>
          <w:b/>
        </w:rPr>
        <w:t>Przewidywany sposób finansowania działania:</w:t>
      </w:r>
    </w:p>
    <w:tbl>
      <w:tblPr>
        <w:tblW w:w="0" w:type="auto"/>
        <w:jc w:val="center"/>
        <w:tblLayout w:type="fixed"/>
        <w:tblLook w:val="00A0"/>
      </w:tblPr>
      <w:tblGrid>
        <w:gridCol w:w="1242"/>
        <w:gridCol w:w="1242"/>
        <w:gridCol w:w="6096"/>
      </w:tblGrid>
      <w:tr w:rsidR="001C7650" w:rsidRPr="000C7041" w:rsidTr="005225C4">
        <w:trPr>
          <w:jc w:val="center"/>
        </w:trPr>
        <w:tc>
          <w:tcPr>
            <w:tcW w:w="1242" w:type="dxa"/>
          </w:tcPr>
          <w:p w:rsidR="001C7650" w:rsidRPr="000C7041" w:rsidRDefault="001C7650" w:rsidP="005225C4">
            <w:pPr>
              <w:spacing w:after="0"/>
              <w:jc w:val="center"/>
              <w:rPr>
                <w:rFonts w:cs="Arial"/>
                <w:b/>
              </w:rPr>
            </w:pPr>
            <w:r w:rsidRPr="000C7041">
              <w:rPr>
                <w:rFonts w:cs="Arial"/>
                <w:b/>
              </w:rPr>
              <w:t>tys. zł</w:t>
            </w:r>
          </w:p>
        </w:tc>
        <w:tc>
          <w:tcPr>
            <w:tcW w:w="1242" w:type="dxa"/>
            <w:vAlign w:val="center"/>
          </w:tcPr>
          <w:p w:rsidR="001C7650" w:rsidRPr="000C7041" w:rsidRDefault="001C7650" w:rsidP="005225C4">
            <w:pPr>
              <w:spacing w:after="0"/>
              <w:jc w:val="center"/>
              <w:rPr>
                <w:rFonts w:cs="Arial"/>
                <w:b/>
              </w:rPr>
            </w:pPr>
            <w:r w:rsidRPr="000C7041">
              <w:rPr>
                <w:rFonts w:cs="Arial"/>
                <w:b/>
              </w:rPr>
              <w:t>%</w:t>
            </w:r>
          </w:p>
        </w:tc>
        <w:tc>
          <w:tcPr>
            <w:tcW w:w="6096" w:type="dxa"/>
          </w:tcPr>
          <w:p w:rsidR="001C7650" w:rsidRPr="000C7041" w:rsidRDefault="001C7650" w:rsidP="005225C4">
            <w:pPr>
              <w:spacing w:after="0"/>
              <w:rPr>
                <w:rFonts w:cs="Arial"/>
                <w:b/>
              </w:rPr>
            </w:pPr>
            <w:r w:rsidRPr="000C7041">
              <w:rPr>
                <w:rFonts w:cs="Arial"/>
                <w:b/>
              </w:rPr>
              <w:t>Źródło</w:t>
            </w:r>
          </w:p>
        </w:tc>
      </w:tr>
      <w:tr w:rsidR="001C7650" w:rsidRPr="000C7041" w:rsidTr="005225C4">
        <w:trPr>
          <w:jc w:val="center"/>
        </w:trPr>
        <w:tc>
          <w:tcPr>
            <w:tcW w:w="1242" w:type="dxa"/>
          </w:tcPr>
          <w:p w:rsidR="001C7650" w:rsidRPr="000C7041" w:rsidRDefault="001C7650" w:rsidP="005225C4">
            <w:pPr>
              <w:spacing w:after="0"/>
              <w:jc w:val="center"/>
              <w:rPr>
                <w:rFonts w:cs="Arial"/>
              </w:rPr>
            </w:pPr>
            <w:r w:rsidRPr="000C7041">
              <w:rPr>
                <w:rFonts w:cs="Arial"/>
              </w:rPr>
              <w:t>14 000</w:t>
            </w:r>
          </w:p>
        </w:tc>
        <w:tc>
          <w:tcPr>
            <w:tcW w:w="1242" w:type="dxa"/>
            <w:vAlign w:val="center"/>
          </w:tcPr>
          <w:p w:rsidR="001C7650" w:rsidRPr="000C7041" w:rsidRDefault="001C7650" w:rsidP="005225C4">
            <w:pPr>
              <w:spacing w:after="0"/>
              <w:jc w:val="center"/>
              <w:rPr>
                <w:rFonts w:cs="Arial"/>
              </w:rPr>
            </w:pPr>
            <w:r>
              <w:rPr>
                <w:rFonts w:cs="Arial"/>
              </w:rPr>
              <w:t>5,5</w:t>
            </w:r>
          </w:p>
        </w:tc>
        <w:tc>
          <w:tcPr>
            <w:tcW w:w="6096" w:type="dxa"/>
          </w:tcPr>
          <w:p w:rsidR="001C7650" w:rsidRPr="000C7041" w:rsidRDefault="001C7650" w:rsidP="005225C4">
            <w:pPr>
              <w:spacing w:after="0"/>
              <w:rPr>
                <w:rFonts w:cs="Arial"/>
              </w:rPr>
            </w:pPr>
            <w:r w:rsidRPr="000C7041">
              <w:rPr>
                <w:rFonts w:cs="Arial"/>
              </w:rPr>
              <w:t xml:space="preserve">budżet gminy </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 xml:space="preserve">środki zewnętrzne </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kredyty, pożyczki, obligacje</w:t>
            </w:r>
          </w:p>
        </w:tc>
      </w:tr>
      <w:tr w:rsidR="001C7650" w:rsidRPr="000C7041" w:rsidTr="005225C4">
        <w:trPr>
          <w:jc w:val="center"/>
        </w:trPr>
        <w:tc>
          <w:tcPr>
            <w:tcW w:w="1242" w:type="dxa"/>
          </w:tcPr>
          <w:p w:rsidR="001C7650" w:rsidRPr="000C7041" w:rsidRDefault="001C7650" w:rsidP="005225C4">
            <w:pPr>
              <w:spacing w:after="0"/>
              <w:jc w:val="center"/>
              <w:rPr>
                <w:rFonts w:cs="Arial"/>
              </w:rPr>
            </w:pPr>
            <w:r w:rsidRPr="000C7041">
              <w:rPr>
                <w:rFonts w:cs="Arial"/>
              </w:rPr>
              <w:t>239 000</w:t>
            </w:r>
          </w:p>
        </w:tc>
        <w:tc>
          <w:tcPr>
            <w:tcW w:w="1242" w:type="dxa"/>
            <w:vAlign w:val="center"/>
          </w:tcPr>
          <w:p w:rsidR="001C7650" w:rsidRPr="000C7041" w:rsidRDefault="001C7650" w:rsidP="005225C4">
            <w:pPr>
              <w:spacing w:after="0"/>
              <w:jc w:val="center"/>
              <w:rPr>
                <w:rFonts w:cs="Arial"/>
              </w:rPr>
            </w:pPr>
            <w:r>
              <w:rPr>
                <w:rFonts w:cs="Arial"/>
              </w:rPr>
              <w:t>94,5</w:t>
            </w:r>
          </w:p>
        </w:tc>
        <w:tc>
          <w:tcPr>
            <w:tcW w:w="6096" w:type="dxa"/>
          </w:tcPr>
          <w:p w:rsidR="001C7650" w:rsidRPr="000C7041" w:rsidRDefault="001C7650" w:rsidP="005225C4">
            <w:pPr>
              <w:spacing w:after="0"/>
              <w:rPr>
                <w:rFonts w:cs="Arial"/>
              </w:rPr>
            </w:pPr>
            <w:r w:rsidRPr="000C7041">
              <w:rPr>
                <w:rFonts w:cs="Arial"/>
              </w:rPr>
              <w:t>inwestorzy zewnętrzni</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rPr>
                <w:rFonts w:cs="Arial"/>
              </w:rPr>
            </w:pPr>
          </w:p>
        </w:tc>
        <w:tc>
          <w:tcPr>
            <w:tcW w:w="6096" w:type="dxa"/>
          </w:tcPr>
          <w:p w:rsidR="001C7650" w:rsidRPr="000C7041" w:rsidRDefault="001C7650" w:rsidP="005225C4">
            <w:pPr>
              <w:spacing w:after="0"/>
              <w:rPr>
                <w:rFonts w:cs="Arial"/>
              </w:rPr>
            </w:pPr>
            <w:r w:rsidRPr="000C7041">
              <w:rPr>
                <w:rFonts w:cs="Arial"/>
              </w:rPr>
              <w:t>sponsorzy</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ind w:left="-2412"/>
              <w:rPr>
                <w:rFonts w:cs="Arial"/>
              </w:rPr>
            </w:pPr>
          </w:p>
        </w:tc>
        <w:tc>
          <w:tcPr>
            <w:tcW w:w="6096" w:type="dxa"/>
          </w:tcPr>
          <w:p w:rsidR="001C7650" w:rsidRPr="000C7041" w:rsidRDefault="001C7650" w:rsidP="005225C4">
            <w:pPr>
              <w:spacing w:after="0"/>
              <w:rPr>
                <w:rFonts w:cs="Arial"/>
              </w:rPr>
            </w:pPr>
            <w:r w:rsidRPr="000C7041">
              <w:rPr>
                <w:rFonts w:cs="Arial"/>
              </w:rPr>
              <w:t>inne</w:t>
            </w:r>
          </w:p>
        </w:tc>
      </w:tr>
    </w:tbl>
    <w:p w:rsidR="001C7650" w:rsidRPr="000C7041" w:rsidRDefault="001C7650" w:rsidP="005225C4">
      <w:pPr>
        <w:rPr>
          <w:rFonts w:cs="Arial"/>
          <w:b/>
        </w:rPr>
      </w:pP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A.7.</w:t>
      </w: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Obszar:</w:t>
      </w:r>
      <w:r w:rsidRPr="000C7041">
        <w:rPr>
          <w:rFonts w:cs="Arial"/>
        </w:rPr>
        <w:tab/>
      </w:r>
      <w:r w:rsidRPr="000C7041">
        <w:rPr>
          <w:rFonts w:cs="Arial"/>
        </w:rPr>
        <w:tab/>
      </w:r>
      <w:r w:rsidRPr="000C7041">
        <w:rPr>
          <w:rFonts w:cs="Arial"/>
          <w:iCs/>
        </w:rPr>
        <w:t xml:space="preserve">Transport – transport publiczny </w:t>
      </w: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t>Rozwój sieci komunikacji tramwajowej w Toruniu w latach 2007-2013</w:t>
      </w:r>
    </w:p>
    <w:p w:rsidR="001C7650" w:rsidRPr="000C7041" w:rsidRDefault="001C7650" w:rsidP="005225C4">
      <w:pPr>
        <w:rPr>
          <w:rFonts w:cs="Arial"/>
          <w:b/>
        </w:rPr>
      </w:pPr>
      <w:r w:rsidRPr="000C7041">
        <w:rPr>
          <w:rFonts w:cs="Arial"/>
          <w:b/>
        </w:rPr>
        <w:t xml:space="preserve">Opis: </w:t>
      </w:r>
    </w:p>
    <w:p w:rsidR="001C7650" w:rsidRPr="000C7041" w:rsidRDefault="001C7650" w:rsidP="005225C4">
      <w:pPr>
        <w:spacing w:before="100" w:beforeAutospacing="1" w:after="100" w:afterAutospacing="1"/>
        <w:rPr>
          <w:rFonts w:cs="Arial"/>
        </w:rPr>
      </w:pPr>
      <w:r w:rsidRPr="000C7041">
        <w:rPr>
          <w:rFonts w:cs="Arial"/>
        </w:rPr>
        <w:t>Projekt jest dofinansowany z kasy Europejskiego F</w:t>
      </w:r>
      <w:r>
        <w:rPr>
          <w:rFonts w:cs="Arial"/>
        </w:rPr>
        <w:t xml:space="preserve">unduszu Rozwoju Regionalnego </w:t>
      </w:r>
      <w:r>
        <w:rPr>
          <w:rFonts w:cs="Arial"/>
        </w:rPr>
        <w:br/>
        <w:t>w </w:t>
      </w:r>
      <w:r w:rsidRPr="000C7041">
        <w:rPr>
          <w:rFonts w:cs="Arial"/>
        </w:rPr>
        <w:t>ramach Regionalnego Programu Operacyjnego Województwa Kujawsko-Pomorskiego na lata 2007-2013. Projekt znajduje się na liście projektów kluczowy</w:t>
      </w:r>
      <w:r>
        <w:rPr>
          <w:rFonts w:cs="Arial"/>
        </w:rPr>
        <w:t>ch RPO WK-P (Oś priorytetowa 1: </w:t>
      </w:r>
      <w:r w:rsidRPr="000C7041">
        <w:rPr>
          <w:rFonts w:cs="Arial"/>
        </w:rPr>
        <w:t xml:space="preserve">Rozwój infrastruktury technicznej, Działanie 1.2 Infrastruktura transportu publicznego). </w:t>
      </w:r>
    </w:p>
    <w:p w:rsidR="001C7650" w:rsidRPr="000C7041" w:rsidRDefault="001C7650" w:rsidP="005225C4">
      <w:pPr>
        <w:spacing w:before="100" w:beforeAutospacing="1" w:after="100" w:afterAutospacing="1"/>
        <w:rPr>
          <w:rFonts w:cs="Arial"/>
        </w:rPr>
      </w:pPr>
      <w:r w:rsidRPr="000C7041">
        <w:rPr>
          <w:rFonts w:cs="Arial"/>
        </w:rPr>
        <w:t>Efektem programu uzyskanym na dzień 30.04.2015 r. mają</w:t>
      </w:r>
      <w:r>
        <w:rPr>
          <w:rFonts w:cs="Arial"/>
        </w:rPr>
        <w:t xml:space="preserve"> być wskaźniki przedstawione </w:t>
      </w:r>
      <w:r>
        <w:rPr>
          <w:rFonts w:cs="Arial"/>
        </w:rPr>
        <w:br/>
        <w:t>w </w:t>
      </w:r>
      <w:r w:rsidRPr="000C7041">
        <w:rPr>
          <w:rFonts w:cs="Arial"/>
        </w:rPr>
        <w:t xml:space="preserve">tabeli </w:t>
      </w:r>
      <w:r w:rsidR="00267240" w:rsidRPr="000C7041">
        <w:rPr>
          <w:rFonts w:cs="Arial"/>
        </w:rPr>
        <w:fldChar w:fldCharType="begin"/>
      </w:r>
      <w:r w:rsidRPr="000C7041">
        <w:rPr>
          <w:rFonts w:cs="Arial"/>
        </w:rPr>
        <w:instrText xml:space="preserve"> REF _Ref351805134 \h </w:instrText>
      </w:r>
      <w:r w:rsidR="00267240" w:rsidRPr="000C7041">
        <w:rPr>
          <w:rFonts w:cs="Arial"/>
        </w:rPr>
      </w:r>
      <w:r w:rsidR="00267240" w:rsidRPr="000C7041">
        <w:rPr>
          <w:rFonts w:cs="Arial"/>
        </w:rPr>
        <w:fldChar w:fldCharType="separate"/>
      </w:r>
      <w:r w:rsidRPr="000C7041">
        <w:t xml:space="preserve">Tabela </w:t>
      </w:r>
      <w:r>
        <w:rPr>
          <w:noProof/>
        </w:rPr>
        <w:t>18</w:t>
      </w:r>
      <w:r w:rsidR="00267240" w:rsidRPr="000C7041">
        <w:rPr>
          <w:rFonts w:cs="Arial"/>
        </w:rPr>
        <w:fldChar w:fldCharType="end"/>
      </w:r>
      <w:r w:rsidRPr="000C7041">
        <w:rPr>
          <w:rFonts w:cs="Arial"/>
        </w:rPr>
        <w:t>.</w:t>
      </w:r>
    </w:p>
    <w:p w:rsidR="001C7650" w:rsidRPr="000C7041" w:rsidRDefault="001C7650" w:rsidP="00AC7670">
      <w:pPr>
        <w:pStyle w:val="Legenda"/>
        <w:rPr>
          <w:rFonts w:cs="Arial"/>
        </w:rPr>
      </w:pPr>
      <w:bookmarkStart w:id="145" w:name="_Ref351805134"/>
      <w:r w:rsidRPr="000C7041">
        <w:t xml:space="preserve">Tabela </w:t>
      </w:r>
      <w:fldSimple w:instr=" SEQ Tabela \* ARABIC ">
        <w:r>
          <w:rPr>
            <w:noProof/>
          </w:rPr>
          <w:t>18</w:t>
        </w:r>
      </w:fldSimple>
      <w:bookmarkEnd w:id="145"/>
      <w:r w:rsidRPr="000C7041">
        <w:t xml:space="preserve"> Wskaźniki realizacji projektu rozwoju sieci komunikacji tramwajowej w Toruniu. </w:t>
      </w:r>
      <w:r w:rsidRPr="000C7041">
        <w:rPr>
          <w:b w:val="0"/>
          <w:i/>
        </w:rPr>
        <w:t>Źródło: http://www.projekt-tramwajowy.torun.pl/</w:t>
      </w:r>
    </w:p>
    <w:tbl>
      <w:tblPr>
        <w:tblW w:w="0" w:type="auto"/>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946"/>
        <w:gridCol w:w="2126"/>
      </w:tblGrid>
      <w:tr w:rsidR="001C7650" w:rsidRPr="000C7041" w:rsidTr="00FB2412">
        <w:trPr>
          <w:trHeight w:val="567"/>
          <w:jc w:val="center"/>
        </w:trPr>
        <w:tc>
          <w:tcPr>
            <w:tcW w:w="6946" w:type="dxa"/>
            <w:shd w:val="clear" w:color="auto" w:fill="C2D69B"/>
            <w:vAlign w:val="center"/>
          </w:tcPr>
          <w:p w:rsidR="001C7650" w:rsidRPr="000C7041" w:rsidRDefault="001C7650" w:rsidP="005225C4">
            <w:pPr>
              <w:autoSpaceDN w:val="0"/>
              <w:adjustRightInd w:val="0"/>
              <w:spacing w:after="0"/>
              <w:jc w:val="center"/>
              <w:rPr>
                <w:rFonts w:cs="Arial"/>
                <w:b/>
              </w:rPr>
            </w:pPr>
            <w:r w:rsidRPr="000C7041">
              <w:rPr>
                <w:rFonts w:cs="Arial"/>
                <w:b/>
              </w:rPr>
              <w:t>Wskaźnik produktu:</w:t>
            </w:r>
          </w:p>
        </w:tc>
        <w:tc>
          <w:tcPr>
            <w:tcW w:w="2126" w:type="dxa"/>
            <w:shd w:val="clear" w:color="auto" w:fill="C2D69B"/>
            <w:vAlign w:val="center"/>
          </w:tcPr>
          <w:p w:rsidR="001C7650" w:rsidRPr="000C7041" w:rsidRDefault="001C7650" w:rsidP="005225C4">
            <w:pPr>
              <w:autoSpaceDN w:val="0"/>
              <w:adjustRightInd w:val="0"/>
              <w:spacing w:after="0"/>
              <w:jc w:val="center"/>
              <w:rPr>
                <w:rFonts w:cs="Arial"/>
                <w:b/>
              </w:rPr>
            </w:pPr>
            <w:r w:rsidRPr="000C7041">
              <w:rPr>
                <w:rFonts w:cs="Arial"/>
                <w:b/>
              </w:rPr>
              <w:t>Wartość:</w:t>
            </w:r>
          </w:p>
        </w:tc>
      </w:tr>
      <w:tr w:rsidR="001C7650" w:rsidRPr="000C7041" w:rsidTr="00FB2412">
        <w:trPr>
          <w:trHeight w:val="454"/>
          <w:jc w:val="center"/>
        </w:trPr>
        <w:tc>
          <w:tcPr>
            <w:tcW w:w="6946" w:type="dxa"/>
            <w:vAlign w:val="center"/>
          </w:tcPr>
          <w:p w:rsidR="001C7650" w:rsidRPr="000C7041" w:rsidRDefault="001C7650" w:rsidP="005225C4">
            <w:pPr>
              <w:autoSpaceDN w:val="0"/>
              <w:adjustRightInd w:val="0"/>
              <w:spacing w:after="0"/>
              <w:rPr>
                <w:rFonts w:cs="Arial"/>
              </w:rPr>
            </w:pPr>
            <w:r w:rsidRPr="000C7041">
              <w:rPr>
                <w:rFonts w:cs="Arial"/>
              </w:rPr>
              <w:t>Długość wybudowanej sieci tramwajowej</w:t>
            </w:r>
          </w:p>
        </w:tc>
        <w:tc>
          <w:tcPr>
            <w:tcW w:w="2126" w:type="dxa"/>
            <w:vAlign w:val="center"/>
          </w:tcPr>
          <w:p w:rsidR="001C7650" w:rsidRPr="000C7041" w:rsidRDefault="001C7650" w:rsidP="005225C4">
            <w:pPr>
              <w:autoSpaceDN w:val="0"/>
              <w:adjustRightInd w:val="0"/>
              <w:spacing w:after="0"/>
              <w:jc w:val="center"/>
              <w:rPr>
                <w:rFonts w:cs="Arial"/>
              </w:rPr>
            </w:pPr>
            <w:r w:rsidRPr="000C7041">
              <w:rPr>
                <w:rFonts w:cs="Arial"/>
              </w:rPr>
              <w:t>2,87 km</w:t>
            </w:r>
          </w:p>
        </w:tc>
      </w:tr>
      <w:tr w:rsidR="001C7650" w:rsidRPr="000C7041" w:rsidTr="00FB2412">
        <w:trPr>
          <w:trHeight w:val="454"/>
          <w:jc w:val="center"/>
        </w:trPr>
        <w:tc>
          <w:tcPr>
            <w:tcW w:w="6946" w:type="dxa"/>
            <w:vAlign w:val="center"/>
          </w:tcPr>
          <w:p w:rsidR="001C7650" w:rsidRPr="000C7041" w:rsidRDefault="001C7650" w:rsidP="005225C4">
            <w:pPr>
              <w:autoSpaceDN w:val="0"/>
              <w:adjustRightInd w:val="0"/>
              <w:spacing w:after="0"/>
              <w:rPr>
                <w:rFonts w:cs="Arial"/>
              </w:rPr>
            </w:pPr>
            <w:r w:rsidRPr="000C7041">
              <w:rPr>
                <w:rFonts w:cs="Arial"/>
              </w:rPr>
              <w:t>Długość przebudowanej sieci tramwajowej</w:t>
            </w:r>
          </w:p>
        </w:tc>
        <w:tc>
          <w:tcPr>
            <w:tcW w:w="2126" w:type="dxa"/>
            <w:vAlign w:val="center"/>
          </w:tcPr>
          <w:p w:rsidR="001C7650" w:rsidRPr="000C7041" w:rsidRDefault="001C7650" w:rsidP="005225C4">
            <w:pPr>
              <w:autoSpaceDN w:val="0"/>
              <w:adjustRightInd w:val="0"/>
              <w:spacing w:after="0"/>
              <w:jc w:val="center"/>
              <w:rPr>
                <w:rFonts w:cs="Arial"/>
              </w:rPr>
            </w:pPr>
            <w:r w:rsidRPr="000C7041">
              <w:rPr>
                <w:rFonts w:cs="Arial"/>
              </w:rPr>
              <w:t>0,28 km</w:t>
            </w:r>
          </w:p>
        </w:tc>
      </w:tr>
      <w:tr w:rsidR="001C7650" w:rsidRPr="000C7041" w:rsidTr="00FB2412">
        <w:trPr>
          <w:trHeight w:val="454"/>
          <w:jc w:val="center"/>
        </w:trPr>
        <w:tc>
          <w:tcPr>
            <w:tcW w:w="6946" w:type="dxa"/>
            <w:vAlign w:val="center"/>
          </w:tcPr>
          <w:p w:rsidR="001C7650" w:rsidRPr="000C7041" w:rsidRDefault="001C7650" w:rsidP="005225C4">
            <w:pPr>
              <w:autoSpaceDN w:val="0"/>
              <w:adjustRightInd w:val="0"/>
              <w:spacing w:after="0"/>
              <w:rPr>
                <w:rFonts w:cs="Arial"/>
              </w:rPr>
            </w:pPr>
            <w:r w:rsidRPr="000C7041">
              <w:rPr>
                <w:rFonts w:cs="Arial"/>
              </w:rPr>
              <w:t>Liczba zainstalowanych systemów („Inteligentne systemy transportu”)</w:t>
            </w:r>
          </w:p>
        </w:tc>
        <w:tc>
          <w:tcPr>
            <w:tcW w:w="2126" w:type="dxa"/>
            <w:vAlign w:val="center"/>
          </w:tcPr>
          <w:p w:rsidR="001C7650" w:rsidRPr="000C7041" w:rsidRDefault="001C7650" w:rsidP="005225C4">
            <w:pPr>
              <w:autoSpaceDN w:val="0"/>
              <w:adjustRightInd w:val="0"/>
              <w:spacing w:after="0"/>
              <w:jc w:val="center"/>
              <w:rPr>
                <w:rFonts w:cs="Arial"/>
              </w:rPr>
            </w:pPr>
            <w:r w:rsidRPr="000C7041">
              <w:rPr>
                <w:rFonts w:cs="Arial"/>
              </w:rPr>
              <w:t>1 szt.</w:t>
            </w:r>
          </w:p>
        </w:tc>
      </w:tr>
      <w:tr w:rsidR="001C7650" w:rsidRPr="000C7041" w:rsidTr="00FB2412">
        <w:trPr>
          <w:trHeight w:val="454"/>
          <w:jc w:val="center"/>
        </w:trPr>
        <w:tc>
          <w:tcPr>
            <w:tcW w:w="6946" w:type="dxa"/>
            <w:vAlign w:val="center"/>
          </w:tcPr>
          <w:p w:rsidR="001C7650" w:rsidRPr="000C7041" w:rsidRDefault="001C7650" w:rsidP="005225C4">
            <w:pPr>
              <w:autoSpaceDN w:val="0"/>
              <w:adjustRightInd w:val="0"/>
              <w:spacing w:after="0"/>
              <w:rPr>
                <w:rFonts w:cs="Arial"/>
              </w:rPr>
            </w:pPr>
            <w:r w:rsidRPr="000C7041">
              <w:rPr>
                <w:rFonts w:cs="Arial"/>
              </w:rPr>
              <w:t>Liczba zmodernizowanego taboru komunikacji miejskiej (tramwaje autobusy)</w:t>
            </w:r>
          </w:p>
        </w:tc>
        <w:tc>
          <w:tcPr>
            <w:tcW w:w="2126" w:type="dxa"/>
            <w:vAlign w:val="center"/>
          </w:tcPr>
          <w:p w:rsidR="001C7650" w:rsidRPr="000C7041" w:rsidRDefault="001C7650" w:rsidP="005225C4">
            <w:pPr>
              <w:autoSpaceDN w:val="0"/>
              <w:adjustRightInd w:val="0"/>
              <w:spacing w:after="0"/>
              <w:jc w:val="center"/>
              <w:rPr>
                <w:rFonts w:cs="Arial"/>
              </w:rPr>
            </w:pPr>
            <w:r w:rsidRPr="000C7041">
              <w:rPr>
                <w:rFonts w:cs="Arial"/>
              </w:rPr>
              <w:t>18 szt.</w:t>
            </w:r>
          </w:p>
        </w:tc>
      </w:tr>
      <w:tr w:rsidR="001C7650" w:rsidRPr="000C7041" w:rsidTr="00FB2412">
        <w:trPr>
          <w:trHeight w:val="454"/>
          <w:jc w:val="center"/>
        </w:trPr>
        <w:tc>
          <w:tcPr>
            <w:tcW w:w="6946" w:type="dxa"/>
            <w:vAlign w:val="center"/>
          </w:tcPr>
          <w:p w:rsidR="001C7650" w:rsidRPr="000C7041" w:rsidRDefault="001C7650" w:rsidP="005225C4">
            <w:pPr>
              <w:autoSpaceDN w:val="0"/>
              <w:adjustRightInd w:val="0"/>
              <w:spacing w:after="0"/>
              <w:rPr>
                <w:rFonts w:cs="Arial"/>
              </w:rPr>
            </w:pPr>
            <w:r w:rsidRPr="000C7041">
              <w:rPr>
                <w:rFonts w:cs="Arial"/>
              </w:rPr>
              <w:t>Liczba wybudowanych / przebudowanych obiektów infrastruktury punktowej transportu zbiorowego – przystanków</w:t>
            </w:r>
          </w:p>
        </w:tc>
        <w:tc>
          <w:tcPr>
            <w:tcW w:w="2126" w:type="dxa"/>
            <w:vAlign w:val="center"/>
          </w:tcPr>
          <w:p w:rsidR="001C7650" w:rsidRPr="000C7041" w:rsidRDefault="001C7650" w:rsidP="005225C4">
            <w:pPr>
              <w:autoSpaceDN w:val="0"/>
              <w:adjustRightInd w:val="0"/>
              <w:spacing w:after="0"/>
              <w:jc w:val="center"/>
              <w:rPr>
                <w:rFonts w:cs="Arial"/>
              </w:rPr>
            </w:pPr>
            <w:r w:rsidRPr="000C7041">
              <w:rPr>
                <w:rFonts w:cs="Arial"/>
              </w:rPr>
              <w:t>46 szt.</w:t>
            </w:r>
          </w:p>
        </w:tc>
      </w:tr>
      <w:tr w:rsidR="001C7650" w:rsidRPr="000C7041" w:rsidTr="00FB2412">
        <w:trPr>
          <w:trHeight w:val="454"/>
          <w:jc w:val="center"/>
        </w:trPr>
        <w:tc>
          <w:tcPr>
            <w:tcW w:w="6946" w:type="dxa"/>
            <w:vAlign w:val="center"/>
          </w:tcPr>
          <w:p w:rsidR="001C7650" w:rsidRPr="000C7041" w:rsidRDefault="001C7650" w:rsidP="005225C4">
            <w:pPr>
              <w:autoSpaceDN w:val="0"/>
              <w:adjustRightInd w:val="0"/>
              <w:spacing w:after="0"/>
              <w:rPr>
                <w:rFonts w:cs="Arial"/>
              </w:rPr>
            </w:pPr>
            <w:r w:rsidRPr="000C7041">
              <w:rPr>
                <w:rFonts w:cs="Arial"/>
              </w:rPr>
              <w:t xml:space="preserve">Liczba wybudowanych / przebudowanych obiektów infrastruktury punktowej transportu zbiorowego – urządzeń dla osób </w:t>
            </w:r>
            <w:r w:rsidRPr="000C7041">
              <w:rPr>
                <w:rFonts w:cs="Arial"/>
              </w:rPr>
              <w:lastRenderedPageBreak/>
              <w:t>niepełnosprawnych</w:t>
            </w:r>
          </w:p>
        </w:tc>
        <w:tc>
          <w:tcPr>
            <w:tcW w:w="2126" w:type="dxa"/>
            <w:vAlign w:val="center"/>
          </w:tcPr>
          <w:p w:rsidR="001C7650" w:rsidRPr="000C7041" w:rsidRDefault="001C7650" w:rsidP="005225C4">
            <w:pPr>
              <w:autoSpaceDN w:val="0"/>
              <w:adjustRightInd w:val="0"/>
              <w:spacing w:after="0"/>
              <w:jc w:val="center"/>
              <w:rPr>
                <w:rFonts w:cs="Arial"/>
              </w:rPr>
            </w:pPr>
            <w:r w:rsidRPr="000C7041">
              <w:rPr>
                <w:rFonts w:cs="Arial"/>
              </w:rPr>
              <w:lastRenderedPageBreak/>
              <w:t>111 szt.</w:t>
            </w:r>
          </w:p>
        </w:tc>
      </w:tr>
      <w:tr w:rsidR="001C7650" w:rsidRPr="000C7041" w:rsidTr="00FB2412">
        <w:trPr>
          <w:trHeight w:val="454"/>
          <w:jc w:val="center"/>
        </w:trPr>
        <w:tc>
          <w:tcPr>
            <w:tcW w:w="6946" w:type="dxa"/>
            <w:vAlign w:val="center"/>
          </w:tcPr>
          <w:p w:rsidR="001C7650" w:rsidRPr="000C7041" w:rsidRDefault="001C7650" w:rsidP="005225C4">
            <w:pPr>
              <w:autoSpaceDN w:val="0"/>
              <w:adjustRightInd w:val="0"/>
              <w:spacing w:after="0"/>
              <w:rPr>
                <w:rFonts w:cs="Arial"/>
              </w:rPr>
            </w:pPr>
            <w:r w:rsidRPr="000C7041">
              <w:rPr>
                <w:rFonts w:cs="Arial"/>
              </w:rPr>
              <w:lastRenderedPageBreak/>
              <w:t>Liczba wybudowanych / przebudowanych urządzeń służących obsłudze pasażerów</w:t>
            </w:r>
          </w:p>
        </w:tc>
        <w:tc>
          <w:tcPr>
            <w:tcW w:w="2126" w:type="dxa"/>
            <w:vAlign w:val="center"/>
          </w:tcPr>
          <w:p w:rsidR="001C7650" w:rsidRPr="000C7041" w:rsidRDefault="001C7650" w:rsidP="005225C4">
            <w:pPr>
              <w:autoSpaceDN w:val="0"/>
              <w:adjustRightInd w:val="0"/>
              <w:spacing w:after="0"/>
              <w:jc w:val="center"/>
              <w:rPr>
                <w:rFonts w:cs="Arial"/>
              </w:rPr>
            </w:pPr>
            <w:r w:rsidRPr="000C7041">
              <w:rPr>
                <w:rFonts w:cs="Arial"/>
              </w:rPr>
              <w:t>129 szt.</w:t>
            </w:r>
          </w:p>
        </w:tc>
      </w:tr>
      <w:tr w:rsidR="001C7650" w:rsidRPr="000C7041" w:rsidTr="00FB2412">
        <w:trPr>
          <w:trHeight w:val="454"/>
          <w:jc w:val="center"/>
        </w:trPr>
        <w:tc>
          <w:tcPr>
            <w:tcW w:w="6946" w:type="dxa"/>
            <w:vAlign w:val="center"/>
          </w:tcPr>
          <w:p w:rsidR="001C7650" w:rsidRPr="000C7041" w:rsidRDefault="001C7650" w:rsidP="005225C4">
            <w:pPr>
              <w:autoSpaceDN w:val="0"/>
              <w:adjustRightInd w:val="0"/>
              <w:spacing w:after="0"/>
              <w:rPr>
                <w:rFonts w:cs="Arial"/>
              </w:rPr>
            </w:pPr>
            <w:r w:rsidRPr="000C7041">
              <w:rPr>
                <w:rFonts w:cs="Arial"/>
              </w:rPr>
              <w:t>Liczba wybudowanych/ przebudowanych systemów sygnalizacji ulicznej</w:t>
            </w:r>
          </w:p>
        </w:tc>
        <w:tc>
          <w:tcPr>
            <w:tcW w:w="2126" w:type="dxa"/>
            <w:vAlign w:val="center"/>
          </w:tcPr>
          <w:p w:rsidR="001C7650" w:rsidRPr="000C7041" w:rsidRDefault="001C7650" w:rsidP="005225C4">
            <w:pPr>
              <w:autoSpaceDN w:val="0"/>
              <w:adjustRightInd w:val="0"/>
              <w:spacing w:after="0"/>
              <w:jc w:val="center"/>
              <w:rPr>
                <w:rFonts w:cs="Arial"/>
              </w:rPr>
            </w:pPr>
            <w:r w:rsidRPr="000C7041">
              <w:rPr>
                <w:rFonts w:cs="Arial"/>
              </w:rPr>
              <w:t>24 szt.</w:t>
            </w:r>
          </w:p>
        </w:tc>
      </w:tr>
      <w:tr w:rsidR="001C7650" w:rsidRPr="000C7041" w:rsidTr="00FB2412">
        <w:trPr>
          <w:trHeight w:val="567"/>
          <w:jc w:val="center"/>
        </w:trPr>
        <w:tc>
          <w:tcPr>
            <w:tcW w:w="6946" w:type="dxa"/>
            <w:shd w:val="clear" w:color="auto" w:fill="C2D69B"/>
            <w:vAlign w:val="center"/>
          </w:tcPr>
          <w:p w:rsidR="001C7650" w:rsidRPr="000C7041" w:rsidRDefault="001C7650" w:rsidP="005225C4">
            <w:pPr>
              <w:autoSpaceDN w:val="0"/>
              <w:adjustRightInd w:val="0"/>
              <w:spacing w:after="0"/>
              <w:jc w:val="center"/>
              <w:rPr>
                <w:rFonts w:cs="Arial"/>
                <w:b/>
              </w:rPr>
            </w:pPr>
            <w:r w:rsidRPr="000C7041">
              <w:rPr>
                <w:rFonts w:cs="Arial"/>
                <w:b/>
              </w:rPr>
              <w:t>Wskaźnik rezultatu:</w:t>
            </w:r>
          </w:p>
        </w:tc>
        <w:tc>
          <w:tcPr>
            <w:tcW w:w="2126" w:type="dxa"/>
            <w:shd w:val="clear" w:color="auto" w:fill="C2D69B"/>
            <w:vAlign w:val="center"/>
          </w:tcPr>
          <w:p w:rsidR="001C7650" w:rsidRPr="000C7041" w:rsidRDefault="001C7650" w:rsidP="005225C4">
            <w:pPr>
              <w:autoSpaceDN w:val="0"/>
              <w:adjustRightInd w:val="0"/>
              <w:spacing w:after="0"/>
              <w:jc w:val="center"/>
              <w:rPr>
                <w:rFonts w:cs="Arial"/>
                <w:b/>
              </w:rPr>
            </w:pPr>
            <w:r w:rsidRPr="000C7041">
              <w:rPr>
                <w:rFonts w:cs="Arial"/>
                <w:b/>
              </w:rPr>
              <w:t>Wartość:</w:t>
            </w:r>
          </w:p>
        </w:tc>
      </w:tr>
      <w:tr w:rsidR="001C7650" w:rsidRPr="000C7041" w:rsidTr="00FB2412">
        <w:trPr>
          <w:trHeight w:val="454"/>
          <w:jc w:val="center"/>
        </w:trPr>
        <w:tc>
          <w:tcPr>
            <w:tcW w:w="6946" w:type="dxa"/>
            <w:vAlign w:val="center"/>
          </w:tcPr>
          <w:p w:rsidR="001C7650" w:rsidRPr="000C7041" w:rsidRDefault="001C7650" w:rsidP="005225C4">
            <w:pPr>
              <w:autoSpaceDN w:val="0"/>
              <w:adjustRightInd w:val="0"/>
              <w:spacing w:after="0"/>
              <w:rPr>
                <w:rFonts w:cs="Arial"/>
              </w:rPr>
            </w:pPr>
            <w:r w:rsidRPr="000C7041">
              <w:rPr>
                <w:rFonts w:cs="Arial"/>
              </w:rPr>
              <w:t>Skrócenie czasu przejazdu (łączna redukcja czasu przejazdu)</w:t>
            </w:r>
          </w:p>
        </w:tc>
        <w:tc>
          <w:tcPr>
            <w:tcW w:w="2126" w:type="dxa"/>
            <w:vAlign w:val="center"/>
          </w:tcPr>
          <w:p w:rsidR="001C7650" w:rsidRPr="000C7041" w:rsidRDefault="001C7650" w:rsidP="005225C4">
            <w:pPr>
              <w:autoSpaceDN w:val="0"/>
              <w:adjustRightInd w:val="0"/>
              <w:spacing w:after="0"/>
              <w:jc w:val="center"/>
              <w:rPr>
                <w:rFonts w:cs="Arial"/>
              </w:rPr>
            </w:pPr>
            <w:r w:rsidRPr="000C7041">
              <w:rPr>
                <w:rFonts w:cs="Arial"/>
              </w:rPr>
              <w:t>5 min.</w:t>
            </w:r>
          </w:p>
        </w:tc>
      </w:tr>
    </w:tbl>
    <w:p w:rsidR="001C7650" w:rsidRPr="000C7041" w:rsidRDefault="001C7650" w:rsidP="005225C4">
      <w:pPr>
        <w:spacing w:before="100" w:beforeAutospacing="1" w:after="100" w:afterAutospacing="1"/>
        <w:rPr>
          <w:rFonts w:cs="Arial"/>
        </w:rPr>
      </w:pPr>
      <w:r w:rsidRPr="000C7041">
        <w:rPr>
          <w:rFonts w:cs="Arial"/>
        </w:rPr>
        <w:t xml:space="preserve">Zadanie podzielone zostało na cztery podprojekty: </w:t>
      </w:r>
    </w:p>
    <w:p w:rsidR="001C7650" w:rsidRPr="000C7041" w:rsidRDefault="001C7650" w:rsidP="005225C4">
      <w:pPr>
        <w:spacing w:after="0"/>
        <w:rPr>
          <w:rFonts w:cs="Arial"/>
        </w:rPr>
      </w:pPr>
      <w:r w:rsidRPr="000C7041">
        <w:rPr>
          <w:rFonts w:cs="Arial"/>
          <w:b/>
          <w:bCs/>
        </w:rPr>
        <w:t xml:space="preserve">Podprojekt I </w:t>
      </w:r>
      <w:r w:rsidRPr="000C7041">
        <w:rPr>
          <w:rFonts w:cs="Arial"/>
          <w:bCs/>
        </w:rPr>
        <w:t xml:space="preserve">– </w:t>
      </w:r>
      <w:r w:rsidRPr="000C7041">
        <w:rPr>
          <w:rFonts w:cs="Arial"/>
        </w:rPr>
        <w:t xml:space="preserve">System zarządzania ruchem drogowym w Toruniu. </w:t>
      </w:r>
    </w:p>
    <w:p w:rsidR="001C7650" w:rsidRPr="000C7041" w:rsidRDefault="001C7650" w:rsidP="005225C4">
      <w:pPr>
        <w:spacing w:after="0"/>
        <w:rPr>
          <w:rFonts w:cs="Arial"/>
        </w:rPr>
      </w:pPr>
    </w:p>
    <w:p w:rsidR="001C7650" w:rsidRPr="000C7041" w:rsidRDefault="001C7650" w:rsidP="005225C4">
      <w:pPr>
        <w:spacing w:after="0"/>
        <w:rPr>
          <w:rFonts w:cs="Arial"/>
        </w:rPr>
      </w:pPr>
      <w:r w:rsidRPr="000C7041">
        <w:rPr>
          <w:rFonts w:cs="Arial"/>
        </w:rPr>
        <w:t>Zadaniem objęto przeprogramowanie, przebudowę i budowę nowych sygnalizacji świetlnych</w:t>
      </w:r>
      <w:r>
        <w:rPr>
          <w:rFonts w:cs="Arial"/>
        </w:rPr>
        <w:t xml:space="preserve"> </w:t>
      </w:r>
      <w:r w:rsidRPr="000C7041">
        <w:rPr>
          <w:rFonts w:cs="Arial"/>
        </w:rPr>
        <w:t xml:space="preserve">oraz modernizację i budowę nowych przystanków tramwajowych dostosowanych do obsługi osób niepełnosprawnych. Aktualnie budowana jest kanalizacja kablowa dla koordynacji pomiędzy sterownikami. Na lata 2014-2016 planowane jest uruchomienie Centrum Zarządzania Ruchem razem z wdrożeniem Inteligentnego Systemu Sterowania Ruchem. System ma za zadanie dynamicznie sterować ruchem drogowym a także dostarczać informacji dla kierowców pojazdów indywidualnych jak i pasażerów komunikacji zbiorowej. </w:t>
      </w:r>
    </w:p>
    <w:p w:rsidR="001C7650" w:rsidRPr="000C7041" w:rsidRDefault="001C7650" w:rsidP="005225C4">
      <w:pPr>
        <w:spacing w:before="100" w:beforeAutospacing="1" w:after="100" w:afterAutospacing="1"/>
        <w:rPr>
          <w:rFonts w:cs="Arial"/>
        </w:rPr>
      </w:pPr>
      <w:r w:rsidRPr="000C7041">
        <w:rPr>
          <w:rFonts w:cs="Arial"/>
          <w:b/>
          <w:bCs/>
        </w:rPr>
        <w:t>Podprojekt II</w:t>
      </w:r>
      <w:r w:rsidRPr="000C7041">
        <w:rPr>
          <w:rFonts w:cs="Arial"/>
        </w:rPr>
        <w:t xml:space="preserve"> – System informacji pasażerskiej w czasie rzeczywistym. Przedmiotem zadania jest wdrożenie systemu informacji przystankowej w czasie rzeczywistym.</w:t>
      </w:r>
    </w:p>
    <w:p w:rsidR="001C7650" w:rsidRPr="000C7041" w:rsidRDefault="001C7650" w:rsidP="005225C4">
      <w:pPr>
        <w:spacing w:before="100" w:beforeAutospacing="1" w:after="100" w:afterAutospacing="1"/>
        <w:rPr>
          <w:rFonts w:cs="Arial"/>
        </w:rPr>
      </w:pPr>
      <w:r w:rsidRPr="000C7041">
        <w:rPr>
          <w:rFonts w:cs="Arial"/>
        </w:rPr>
        <w:t>System informacji pasażerskiej ma objąć 65 platformy na 44 przystankach. Informacje będą zbierane z tramwajów wyposażonych w urządzenia GPS, ustalające aktualne położenie pojazdu oraz adaptery GPRS przesyłające te informacje do centrali dyspozytorskiej. Program ma obejmować 28 wagonów sterowniczych 805Na i 12 tramwajów niskopodłogowych przewidzianych do zakupu w ramach programu BiT-City. Na przystanku Pl. Teatralny, gdzie planowany jest nowy węzeł integracyjny, konieczne jest zastosowanie tablic dwustronnych, ponieważ krzyżuje się tutaj kilka linii autobusowych i tramwajowych. Urządzenia mają zostać wyposażone w dodatkowe funkcje ułatwiające podróżowanie niewidomym oraz osobom starszym.</w:t>
      </w:r>
    </w:p>
    <w:p w:rsidR="001C7650" w:rsidRPr="000C7041" w:rsidRDefault="001C7650" w:rsidP="005225C4">
      <w:pPr>
        <w:spacing w:before="100" w:beforeAutospacing="1" w:after="100" w:afterAutospacing="1"/>
        <w:rPr>
          <w:rFonts w:cs="Arial"/>
        </w:rPr>
      </w:pPr>
      <w:r w:rsidRPr="000C7041">
        <w:rPr>
          <w:rFonts w:cs="Arial"/>
          <w:b/>
          <w:bCs/>
        </w:rPr>
        <w:t>Podprojekt III</w:t>
      </w:r>
      <w:r w:rsidRPr="000C7041">
        <w:rPr>
          <w:rFonts w:cs="Arial"/>
        </w:rPr>
        <w:t xml:space="preserve"> – Trasa tramwajowa do Uniwersytetu Mikołaja Kopernika</w:t>
      </w:r>
      <w:r w:rsidRPr="000C7041">
        <w:rPr>
          <w:rFonts w:cs="Arial"/>
        </w:rPr>
        <w:br/>
        <w:t>(osiedle Bielany).</w:t>
      </w:r>
    </w:p>
    <w:p w:rsidR="001C7650" w:rsidRPr="000C7041" w:rsidRDefault="001C7650" w:rsidP="005225C4">
      <w:pPr>
        <w:spacing w:before="100" w:beforeAutospacing="1" w:after="100" w:afterAutospacing="1"/>
        <w:rPr>
          <w:rFonts w:cs="Arial"/>
        </w:rPr>
      </w:pPr>
      <w:r w:rsidRPr="000C7041">
        <w:rPr>
          <w:rFonts w:cs="Arial"/>
        </w:rPr>
        <w:t xml:space="preserve">Wyniki Wstępnego Studium Wykonalności potwierdziły słuszność przebiegu trasy, która spełniać będzie kryteria nowoczesnego korytarza transportowego tj.: częstotliwość kursowania do 5 minut, dostęp do generatorów ruchu (UMK, Starówka, Śródmieście, Osiedle na Skarpie, obecności dużego węzła integracyjnego (splot trzech linii przy skrzyżowaniu dwóch podstawowych ciągów komunikacyjnych) a także dobrej dostępności przystanków. </w:t>
      </w:r>
    </w:p>
    <w:p w:rsidR="001C7650" w:rsidRPr="000C7041" w:rsidRDefault="001C7650" w:rsidP="005225C4">
      <w:pPr>
        <w:spacing w:before="100" w:beforeAutospacing="1" w:after="100" w:afterAutospacing="1"/>
        <w:rPr>
          <w:rFonts w:cs="Arial"/>
        </w:rPr>
      </w:pPr>
      <w:r w:rsidRPr="000C7041">
        <w:rPr>
          <w:rFonts w:cs="Arial"/>
        </w:rPr>
        <w:t>Do realizacji Podprojektu III posłużą trzy zadania:</w:t>
      </w:r>
    </w:p>
    <w:p w:rsidR="001C7650" w:rsidRPr="000C7041" w:rsidRDefault="001C7650" w:rsidP="005225C4">
      <w:pPr>
        <w:spacing w:before="100" w:beforeAutospacing="1" w:after="100" w:afterAutospacing="1"/>
        <w:rPr>
          <w:rFonts w:cs="Arial"/>
        </w:rPr>
      </w:pPr>
      <w:r w:rsidRPr="000C7041">
        <w:rPr>
          <w:rFonts w:cs="Arial"/>
        </w:rPr>
        <w:t>Zadanie 1 – budowa linii tramwajowej do UMK (na Osiedle Bielany) obejmuje:</w:t>
      </w:r>
    </w:p>
    <w:p w:rsidR="001C7650" w:rsidRPr="000C7041" w:rsidRDefault="001C7650" w:rsidP="00FA234A">
      <w:pPr>
        <w:pStyle w:val="Akapitzlist"/>
        <w:numPr>
          <w:ilvl w:val="0"/>
          <w:numId w:val="94"/>
        </w:numPr>
        <w:spacing w:before="100" w:beforeAutospacing="1" w:after="100" w:afterAutospacing="1"/>
        <w:rPr>
          <w:rFonts w:cs="Arial"/>
        </w:rPr>
      </w:pPr>
      <w:r w:rsidRPr="000C7041">
        <w:rPr>
          <w:rFonts w:cs="Arial"/>
        </w:rPr>
        <w:lastRenderedPageBreak/>
        <w:t xml:space="preserve">budowę nowej linii tramwajowej od skrzyżowania ul. Bema z Sienkiewicza przez ulice: Sienkiewicza, Gagarina, Szosę Okrężną do pętli Bielany, </w:t>
      </w:r>
      <w:r>
        <w:rPr>
          <w:rFonts w:cs="Arial"/>
        </w:rPr>
        <w:t xml:space="preserve">w tym nowej trasy dwutorowej </w:t>
      </w:r>
      <w:r>
        <w:rPr>
          <w:rFonts w:cs="Arial"/>
        </w:rPr>
        <w:br/>
        <w:t>o </w:t>
      </w:r>
      <w:r w:rsidRPr="000C7041">
        <w:rPr>
          <w:rFonts w:cs="Arial"/>
        </w:rPr>
        <w:t>długości 1907 m (75% po wydzielonym torowisku tzw. „zielony tor”);</w:t>
      </w:r>
    </w:p>
    <w:p w:rsidR="001C7650" w:rsidRPr="000C7041" w:rsidRDefault="001C7650" w:rsidP="00FA234A">
      <w:pPr>
        <w:pStyle w:val="Akapitzlist"/>
        <w:numPr>
          <w:ilvl w:val="0"/>
          <w:numId w:val="94"/>
        </w:numPr>
        <w:spacing w:before="100" w:beforeAutospacing="1" w:after="100" w:afterAutospacing="1"/>
        <w:rPr>
          <w:rFonts w:cs="Arial"/>
        </w:rPr>
      </w:pPr>
      <w:r w:rsidRPr="000C7041">
        <w:rPr>
          <w:rFonts w:cs="Arial"/>
        </w:rPr>
        <w:t xml:space="preserve">budowę 5 przystanków (Okrężna, Rektorat </w:t>
      </w:r>
      <w:r>
        <w:rPr>
          <w:rFonts w:cs="Arial"/>
        </w:rPr>
        <w:t>UMK, Akademiki, Od Nowa, Fałata</w:t>
      </w:r>
      <w:r w:rsidRPr="000C7041">
        <w:rPr>
          <w:rFonts w:cs="Arial"/>
        </w:rPr>
        <w:t xml:space="preserve">), 6 nowych sygnalizacji świetlnych na ulicach przylegających do trasy, oraz drogi rowerowej wzdłuż </w:t>
      </w:r>
      <w:r w:rsidRPr="000C7041">
        <w:rPr>
          <w:rFonts w:cs="Arial"/>
        </w:rPr>
        <w:br/>
        <w:t>ul. Gagarina;</w:t>
      </w:r>
    </w:p>
    <w:p w:rsidR="001C7650" w:rsidRPr="000C7041" w:rsidRDefault="001C7650" w:rsidP="00FA234A">
      <w:pPr>
        <w:pStyle w:val="Akapitzlist"/>
        <w:numPr>
          <w:ilvl w:val="0"/>
          <w:numId w:val="94"/>
        </w:numPr>
        <w:spacing w:before="100" w:beforeAutospacing="1" w:after="100" w:afterAutospacing="1"/>
        <w:rPr>
          <w:rFonts w:cs="Arial"/>
        </w:rPr>
      </w:pPr>
      <w:r w:rsidRPr="000C7041">
        <w:rPr>
          <w:rFonts w:cs="Arial"/>
        </w:rPr>
        <w:t>modernizację przystanku Sienkiewicza i podstacji trakcyjnej przy ul. Broniewskiego.</w:t>
      </w:r>
    </w:p>
    <w:p w:rsidR="001C7650" w:rsidRPr="000C7041" w:rsidRDefault="001C7650" w:rsidP="005225C4">
      <w:pPr>
        <w:spacing w:before="100" w:beforeAutospacing="1" w:after="100" w:afterAutospacing="1"/>
        <w:rPr>
          <w:rFonts w:cs="Arial"/>
        </w:rPr>
      </w:pPr>
      <w:r w:rsidRPr="000C7041">
        <w:rPr>
          <w:rFonts w:cs="Arial"/>
        </w:rPr>
        <w:t>Zadanie 2 – powiązanie linii tramwajowej do UMK (na Osiedle Bielany) z Osiedlem Na Skarpie (przecięcie z linią tramwajową w Alei Solidarności)</w:t>
      </w:r>
    </w:p>
    <w:p w:rsidR="001C7650" w:rsidRPr="000C7041" w:rsidRDefault="001C7650" w:rsidP="005225C4">
      <w:pPr>
        <w:spacing w:before="100" w:beforeAutospacing="1" w:after="100" w:afterAutospacing="1"/>
        <w:rPr>
          <w:rFonts w:cs="Arial"/>
        </w:rPr>
      </w:pPr>
      <w:r w:rsidRPr="000C7041">
        <w:rPr>
          <w:rFonts w:cs="Arial"/>
        </w:rPr>
        <w:t xml:space="preserve">Zadanie obejmuje budowę pasa tramwajowo-autobusowego w Al. Solidarności razem </w:t>
      </w:r>
      <w:r w:rsidRPr="000C7041">
        <w:rPr>
          <w:rFonts w:cs="Arial"/>
        </w:rPr>
        <w:br/>
        <w:t xml:space="preserve">z budową równoległej drogi lokalnej a także przebudową przystanku Cinema City (aktualnie Odrodzenia) oraz budową przystanku tramwajowo-autobusowego Pl. Teatralny. </w:t>
      </w:r>
    </w:p>
    <w:p w:rsidR="001C7650" w:rsidRPr="000C7041" w:rsidRDefault="001C7650" w:rsidP="005225C4">
      <w:pPr>
        <w:spacing w:before="100" w:beforeAutospacing="1" w:after="100" w:afterAutospacing="1"/>
        <w:rPr>
          <w:rFonts w:cs="Arial"/>
        </w:rPr>
      </w:pPr>
      <w:r w:rsidRPr="000C7041">
        <w:rPr>
          <w:rFonts w:cs="Arial"/>
        </w:rPr>
        <w:t>Zadanie 3 – przebudowa pętli Olimpijska dla potrzeb obsługi linii do UMK (na Osiedle Bielany)</w:t>
      </w:r>
    </w:p>
    <w:p w:rsidR="001C7650" w:rsidRPr="000C7041" w:rsidRDefault="001C7650" w:rsidP="005225C4">
      <w:pPr>
        <w:spacing w:before="100" w:beforeAutospacing="1" w:after="100" w:afterAutospacing="1"/>
        <w:rPr>
          <w:rFonts w:cs="Arial"/>
        </w:rPr>
      </w:pPr>
      <w:r w:rsidRPr="000C7041">
        <w:rPr>
          <w:rFonts w:cs="Arial"/>
        </w:rPr>
        <w:t>Przedmiotem zadania jest przebudowa pętli Olimpijskiej do obsługi</w:t>
      </w:r>
      <w:r>
        <w:rPr>
          <w:rFonts w:cs="Arial"/>
        </w:rPr>
        <w:t xml:space="preserve"> linii do UMK. Zakłada budowę 3 </w:t>
      </w:r>
      <w:r w:rsidRPr="000C7041">
        <w:rPr>
          <w:rFonts w:cs="Arial"/>
        </w:rPr>
        <w:t>torów postojowych. Obejmie przebudowę pętli Olimpijska do obsłu</w:t>
      </w:r>
      <w:r>
        <w:rPr>
          <w:rFonts w:cs="Arial"/>
        </w:rPr>
        <w:t>gi linii do UMK, w tym budowę 3 </w:t>
      </w:r>
      <w:r w:rsidRPr="000C7041">
        <w:rPr>
          <w:rFonts w:cs="Arial"/>
        </w:rPr>
        <w:t>torów tramwajowych postojowych łącznie 245 m dł. użytkowej – 523,04 mb toru. Inwestycja zapewni wjazd i wyjazd z torów postojowych bez konieczności zmiany kierunku ruchu pojazdów.</w:t>
      </w:r>
    </w:p>
    <w:p w:rsidR="001C7650" w:rsidRPr="000C7041" w:rsidRDefault="001C7650" w:rsidP="005225C4">
      <w:pPr>
        <w:spacing w:before="100" w:beforeAutospacing="1" w:after="100" w:afterAutospacing="1"/>
        <w:rPr>
          <w:rFonts w:cs="Arial"/>
        </w:rPr>
      </w:pPr>
      <w:r w:rsidRPr="000C7041">
        <w:rPr>
          <w:rFonts w:cs="Arial"/>
          <w:b/>
          <w:bCs/>
        </w:rPr>
        <w:t>Podprojekt IV</w:t>
      </w:r>
      <w:r w:rsidRPr="000C7041">
        <w:rPr>
          <w:rFonts w:cs="Arial"/>
        </w:rPr>
        <w:t xml:space="preserve"> – Modernizacja taboru do obsługi linii tramwajowej. Zadaniem objęto modernizację 18 szt. wagonów tramwajowych</w:t>
      </w:r>
    </w:p>
    <w:p w:rsidR="001C7650" w:rsidRPr="000C7041" w:rsidRDefault="001C7650" w:rsidP="005225C4">
      <w:pPr>
        <w:spacing w:before="100" w:beforeAutospacing="1" w:after="100" w:afterAutospacing="1"/>
        <w:rPr>
          <w:rFonts w:cs="Arial"/>
        </w:rPr>
      </w:pPr>
      <w:r w:rsidRPr="000C7041">
        <w:rPr>
          <w:rFonts w:cs="Arial"/>
        </w:rPr>
        <w:t>Zadanie obejmuje modernizację 18 wagonów 805N</w:t>
      </w:r>
      <w:r>
        <w:rPr>
          <w:rFonts w:cs="Arial"/>
        </w:rPr>
        <w:t>a. Zakres modernizacji obejmuje m.in.:</w:t>
      </w:r>
      <w:r w:rsidRPr="000C7041">
        <w:rPr>
          <w:rFonts w:cs="Arial"/>
        </w:rPr>
        <w:t xml:space="preserve"> wymianę</w:t>
      </w:r>
      <w:r>
        <w:rPr>
          <w:rFonts w:cs="Arial"/>
        </w:rPr>
        <w:t xml:space="preserve"> podzespołów elektrycznych </w:t>
      </w:r>
      <w:r w:rsidRPr="000C7041">
        <w:rPr>
          <w:rFonts w:cs="Arial"/>
        </w:rPr>
        <w:t>, oświetlenia,</w:t>
      </w:r>
      <w:r>
        <w:rPr>
          <w:rFonts w:cs="Arial"/>
        </w:rPr>
        <w:t xml:space="preserve"> monitoringu i</w:t>
      </w:r>
      <w:r w:rsidRPr="000C7041">
        <w:rPr>
          <w:rFonts w:cs="Arial"/>
        </w:rPr>
        <w:t xml:space="preserve"> zamontowanie wyświetlaczy LED na potrzeby informacji pasażerskiej, nowy wygląd wnę</w:t>
      </w:r>
      <w:r>
        <w:rPr>
          <w:rFonts w:cs="Arial"/>
        </w:rPr>
        <w:t xml:space="preserve">trza pojazdu, poprawa estetyki </w:t>
      </w:r>
      <w:r w:rsidRPr="000C7041">
        <w:rPr>
          <w:rFonts w:cs="Arial"/>
        </w:rPr>
        <w:t>i komfortu podróży. Efektem modernizacji będzie cichsza praca tramwaju, poprawa bezpieczeństwa i komfortu podróży, polepszenie estetyki zewnętrznej i wewnętrznej wagonów.</w:t>
      </w:r>
    </w:p>
    <w:p w:rsidR="001C7650" w:rsidRPr="000C7041" w:rsidRDefault="001C7650" w:rsidP="005225C4">
      <w:pPr>
        <w:spacing w:after="0"/>
        <w:rPr>
          <w:rFonts w:cs="Arial"/>
        </w:rPr>
      </w:pPr>
      <w:r w:rsidRPr="000C7041">
        <w:rPr>
          <w:rFonts w:cs="Arial"/>
        </w:rPr>
        <w:t>Szczegółowy opis poszczególnych zadań wraz dokładnym wykazem planowanych inwestycji znajduje się na stronie www.projekt-tramwajowy.torun.pl.</w:t>
      </w:r>
      <w:r>
        <w:rPr>
          <w:rFonts w:cs="Arial"/>
        </w:rPr>
        <w:t xml:space="preserve"> </w:t>
      </w:r>
    </w:p>
    <w:p w:rsidR="001C7650" w:rsidRPr="000C7041" w:rsidRDefault="001C7650" w:rsidP="005225C4">
      <w:pPr>
        <w:spacing w:after="0"/>
        <w:rPr>
          <w:rFonts w:cs="Arial"/>
        </w:rPr>
      </w:pPr>
    </w:p>
    <w:p w:rsidR="001C7650" w:rsidRPr="000C7041" w:rsidRDefault="001C7650" w:rsidP="005225C4">
      <w:pPr>
        <w:spacing w:after="0"/>
        <w:rPr>
          <w:rFonts w:cs="Arial"/>
        </w:rPr>
      </w:pPr>
      <w:r w:rsidRPr="000C7041">
        <w:rPr>
          <w:rFonts w:cs="Arial"/>
        </w:rPr>
        <w:t xml:space="preserve">Szacunkowy efekt – ograniczenie emisji i zużycia energii w sektorze transportowym, na skutek zamiany samochodu osobowego na tramwaj w sposobie dojazdów do pracy i poruszania się po mieście – wzrost udziału transportu publicznego (wzrost zużycia energii przez sieć tramwajową przewyższony będzie przez spadek zużycia energii w transporcie indywidualnym). Zakładany spadek natężenia ruchu pojazdów na terenie miasta – 2,5%. Działanie uwzględnia również efekty integracji systemu transportu miejskiego wraz z zakupem taboru </w:t>
      </w:r>
      <w:r>
        <w:rPr>
          <w:rFonts w:cs="Arial"/>
        </w:rPr>
        <w:t>tramwajowego niskopodłogowego w </w:t>
      </w:r>
      <w:r w:rsidRPr="000C7041">
        <w:rPr>
          <w:rFonts w:cs="Arial"/>
        </w:rPr>
        <w:t>Toruniu w</w:t>
      </w:r>
      <w:r>
        <w:rPr>
          <w:rFonts w:cs="Arial"/>
        </w:rPr>
        <w:t xml:space="preserve"> ramach BiT-City (działanie nr 10</w:t>
      </w:r>
      <w:r w:rsidRPr="000C7041">
        <w:rPr>
          <w:rFonts w:cs="Arial"/>
        </w:rPr>
        <w:t>).</w:t>
      </w:r>
      <w:r>
        <w:rPr>
          <w:rFonts w:cs="Arial"/>
        </w:rPr>
        <w:t xml:space="preserve"> Koszt działania został zaczerpnięty ze strony projektu </w:t>
      </w:r>
      <w:r w:rsidRPr="006F378B">
        <w:rPr>
          <w:rFonts w:cs="Arial"/>
        </w:rPr>
        <w:t>http://www.projekt-tramwajowy.torun.pl/</w:t>
      </w:r>
      <w:r>
        <w:rPr>
          <w:rFonts w:cs="Arial"/>
        </w:rPr>
        <w:t>.</w:t>
      </w:r>
    </w:p>
    <w:p w:rsidR="001C7650" w:rsidRPr="000C7041" w:rsidRDefault="001C7650" w:rsidP="005225C4">
      <w:pPr>
        <w:rPr>
          <w:rFonts w:cs="Arial"/>
        </w:rPr>
      </w:pPr>
    </w:p>
    <w:tbl>
      <w:tblPr>
        <w:tblW w:w="0" w:type="auto"/>
        <w:tblCellMar>
          <w:top w:w="57" w:type="dxa"/>
          <w:bottom w:w="57" w:type="dxa"/>
        </w:tblCellMar>
        <w:tblLook w:val="00A0"/>
      </w:tblPr>
      <w:tblGrid>
        <w:gridCol w:w="3259"/>
        <w:gridCol w:w="3260"/>
        <w:gridCol w:w="3260"/>
      </w:tblGrid>
      <w:tr w:rsidR="001C7650" w:rsidRPr="000C7041" w:rsidTr="003B0B93">
        <w:tc>
          <w:tcPr>
            <w:tcW w:w="3259" w:type="dxa"/>
            <w:shd w:val="clear" w:color="auto" w:fill="C2D69B"/>
            <w:vAlign w:val="center"/>
          </w:tcPr>
          <w:p w:rsidR="001C7650" w:rsidRPr="000C7041" w:rsidRDefault="001C7650" w:rsidP="003B0B93">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1C7650" w:rsidRPr="000C7041" w:rsidRDefault="001C7650" w:rsidP="003B0B93">
            <w:pPr>
              <w:spacing w:after="0"/>
              <w:jc w:val="center"/>
              <w:rPr>
                <w:rFonts w:cs="Arial"/>
                <w:b/>
              </w:rPr>
            </w:pPr>
            <w:r w:rsidRPr="000C7041">
              <w:rPr>
                <w:rFonts w:cs="Arial"/>
                <w:b/>
              </w:rPr>
              <w:t>Ograniczenie zużycia energii (MWh/r)</w:t>
            </w:r>
          </w:p>
        </w:tc>
        <w:tc>
          <w:tcPr>
            <w:tcW w:w="3260" w:type="dxa"/>
            <w:shd w:val="clear" w:color="auto" w:fill="C2D69B"/>
            <w:vAlign w:val="center"/>
          </w:tcPr>
          <w:p w:rsidR="001C7650" w:rsidRPr="000C7041" w:rsidRDefault="001C7650" w:rsidP="003B0B93">
            <w:pPr>
              <w:spacing w:after="0"/>
              <w:jc w:val="center"/>
              <w:rPr>
                <w:rFonts w:cs="Arial"/>
                <w:b/>
              </w:rPr>
            </w:pPr>
            <w:r w:rsidRPr="000C7041">
              <w:rPr>
                <w:rFonts w:cs="Arial"/>
                <w:b/>
              </w:rPr>
              <w:t>Produkcja energii z OZE (MWh/r)</w:t>
            </w:r>
          </w:p>
        </w:tc>
      </w:tr>
      <w:tr w:rsidR="001C7650" w:rsidRPr="000C7041" w:rsidTr="003B0B93">
        <w:tc>
          <w:tcPr>
            <w:tcW w:w="3259" w:type="dxa"/>
            <w:vAlign w:val="center"/>
          </w:tcPr>
          <w:p w:rsidR="001C7650" w:rsidRPr="000C7041" w:rsidRDefault="001C7650" w:rsidP="003B0B93">
            <w:pPr>
              <w:spacing w:after="0"/>
              <w:jc w:val="center"/>
              <w:rPr>
                <w:rFonts w:cs="Arial"/>
                <w:b/>
              </w:rPr>
            </w:pPr>
            <w:r>
              <w:rPr>
                <w:rFonts w:cs="Arial"/>
                <w:b/>
              </w:rPr>
              <w:lastRenderedPageBreak/>
              <w:t>6 383</w:t>
            </w:r>
          </w:p>
        </w:tc>
        <w:tc>
          <w:tcPr>
            <w:tcW w:w="3260" w:type="dxa"/>
            <w:vAlign w:val="center"/>
          </w:tcPr>
          <w:p w:rsidR="001C7650" w:rsidRPr="000C7041" w:rsidRDefault="001C7650" w:rsidP="003B0B93">
            <w:pPr>
              <w:spacing w:after="0"/>
              <w:jc w:val="center"/>
              <w:rPr>
                <w:rFonts w:cs="Arial"/>
                <w:b/>
              </w:rPr>
            </w:pPr>
            <w:r>
              <w:rPr>
                <w:rFonts w:cs="Arial"/>
                <w:b/>
              </w:rPr>
              <w:t>25 180</w:t>
            </w:r>
          </w:p>
        </w:tc>
        <w:tc>
          <w:tcPr>
            <w:tcW w:w="3260" w:type="dxa"/>
            <w:vAlign w:val="center"/>
          </w:tcPr>
          <w:p w:rsidR="001C7650" w:rsidRPr="000C7041" w:rsidRDefault="001C7650" w:rsidP="003B0B93">
            <w:pPr>
              <w:spacing w:after="0"/>
              <w:jc w:val="center"/>
              <w:rPr>
                <w:rFonts w:cs="Arial"/>
                <w:b/>
              </w:rPr>
            </w:pPr>
          </w:p>
        </w:tc>
      </w:tr>
    </w:tbl>
    <w:p w:rsidR="001C7650" w:rsidRPr="000C7041" w:rsidRDefault="001C7650" w:rsidP="005225C4">
      <w:pPr>
        <w:rPr>
          <w:rFonts w:cs="Arial"/>
          <w:b/>
        </w:rPr>
      </w:pPr>
    </w:p>
    <w:p w:rsidR="001C7650" w:rsidRPr="000C7041" w:rsidRDefault="001C7650" w:rsidP="005225C4">
      <w:pPr>
        <w:ind w:left="2832" w:hanging="2832"/>
        <w:rPr>
          <w:rFonts w:cs="Arial"/>
        </w:rPr>
      </w:pPr>
      <w:r w:rsidRPr="000C7041">
        <w:rPr>
          <w:rFonts w:cs="Arial"/>
          <w:b/>
        </w:rPr>
        <w:t>Korzyści społeczne:</w:t>
      </w:r>
      <w:r w:rsidRPr="000C7041">
        <w:rPr>
          <w:rFonts w:cs="Arial"/>
          <w:b/>
        </w:rPr>
        <w:tab/>
      </w:r>
      <w:r w:rsidRPr="000C7041">
        <w:rPr>
          <w:rFonts w:cs="Arial"/>
        </w:rPr>
        <w:t xml:space="preserve">uspokojenie ruchu, usprawnienie transportu publicznego, skrócenie czasu jazdy komunikacją publiczną, poprawa dostępności przystanków i komunikacji, poprawa płynności ruchu na ul. Szosa Lubicka, Traugutta, Warszawska, Szumana, Wały Gen Sikorskiego, Kraszewskiego, modernizacja </w:t>
      </w:r>
      <w:r>
        <w:rPr>
          <w:rFonts w:cs="Arial"/>
        </w:rPr>
        <w:t xml:space="preserve">infrastruktury przystankowej </w:t>
      </w:r>
      <w:r>
        <w:rPr>
          <w:rFonts w:cs="Arial"/>
        </w:rPr>
        <w:br/>
        <w:t>i </w:t>
      </w:r>
      <w:r w:rsidRPr="000C7041">
        <w:rPr>
          <w:rFonts w:cs="Arial"/>
        </w:rPr>
        <w:t>sygnalizacyjnej</w:t>
      </w:r>
    </w:p>
    <w:p w:rsidR="001C7650" w:rsidRPr="000C7041" w:rsidRDefault="001C7650" w:rsidP="005225C4">
      <w:pPr>
        <w:ind w:left="2835" w:hanging="2835"/>
        <w:rPr>
          <w:rFonts w:cs="Arial"/>
        </w:rPr>
      </w:pPr>
      <w:r w:rsidRPr="000C7041">
        <w:rPr>
          <w:rFonts w:cs="Arial"/>
          <w:b/>
        </w:rPr>
        <w:t>Korzyści ekonomiczne:</w:t>
      </w:r>
      <w:r w:rsidRPr="000C7041">
        <w:rPr>
          <w:rFonts w:cs="Arial"/>
          <w:b/>
        </w:rPr>
        <w:tab/>
      </w:r>
      <w:r w:rsidRPr="000C7041">
        <w:rPr>
          <w:rFonts w:cs="Arial"/>
        </w:rPr>
        <w:t>mniejsze zużycie paliwa przez pojazdy</w:t>
      </w:r>
    </w:p>
    <w:p w:rsidR="001C7650" w:rsidRPr="000C7041" w:rsidRDefault="001C7650" w:rsidP="005225C4">
      <w:pPr>
        <w:ind w:left="2835" w:hanging="2835"/>
        <w:rPr>
          <w:rFonts w:cs="Arial"/>
        </w:rPr>
      </w:pPr>
      <w:r w:rsidRPr="000C7041">
        <w:rPr>
          <w:rFonts w:cs="Arial"/>
          <w:b/>
        </w:rPr>
        <w:t>Korzyści środowiskowe:</w:t>
      </w:r>
      <w:r w:rsidRPr="000C7041">
        <w:rPr>
          <w:rFonts w:cs="Arial"/>
          <w:b/>
        </w:rPr>
        <w:tab/>
      </w:r>
      <w:r w:rsidRPr="000C7041">
        <w:rPr>
          <w:rFonts w:cs="Arial"/>
        </w:rPr>
        <w:t>mniejsza emisja zanieczyszczeń transportowych</w:t>
      </w:r>
    </w:p>
    <w:tbl>
      <w:tblPr>
        <w:tblW w:w="0" w:type="auto"/>
        <w:tblCellMar>
          <w:top w:w="57" w:type="dxa"/>
          <w:bottom w:w="57" w:type="dxa"/>
        </w:tblCellMar>
        <w:tblLook w:val="00A0"/>
      </w:tblPr>
      <w:tblGrid>
        <w:gridCol w:w="3073"/>
        <w:gridCol w:w="3118"/>
        <w:gridCol w:w="3097"/>
      </w:tblGrid>
      <w:tr w:rsidR="001C7650" w:rsidRPr="000C7041" w:rsidTr="000C7041">
        <w:tc>
          <w:tcPr>
            <w:tcW w:w="3073" w:type="dxa"/>
            <w:shd w:val="clear" w:color="auto" w:fill="C2D69B"/>
            <w:vAlign w:val="center"/>
          </w:tcPr>
          <w:p w:rsidR="001C7650" w:rsidRPr="000C7041" w:rsidRDefault="001C7650" w:rsidP="000C7041">
            <w:pPr>
              <w:spacing w:after="0"/>
              <w:jc w:val="center"/>
              <w:rPr>
                <w:rFonts w:cs="Arial"/>
                <w:b/>
              </w:rPr>
            </w:pPr>
            <w:r w:rsidRPr="000C7041">
              <w:rPr>
                <w:rFonts w:cs="Arial"/>
                <w:b/>
              </w:rPr>
              <w:t>Okres realizacji</w:t>
            </w:r>
          </w:p>
        </w:tc>
        <w:tc>
          <w:tcPr>
            <w:tcW w:w="3118" w:type="dxa"/>
            <w:shd w:val="clear" w:color="auto" w:fill="C2D69B"/>
            <w:vAlign w:val="center"/>
          </w:tcPr>
          <w:p w:rsidR="001C7650" w:rsidRPr="000C7041" w:rsidRDefault="001C7650" w:rsidP="000C7041">
            <w:pPr>
              <w:spacing w:after="0"/>
              <w:jc w:val="center"/>
              <w:rPr>
                <w:rFonts w:cs="Arial"/>
                <w:b/>
              </w:rPr>
            </w:pPr>
            <w:r w:rsidRPr="000C7041">
              <w:rPr>
                <w:rFonts w:cs="Arial"/>
                <w:b/>
              </w:rPr>
              <w:t>Jednostka koordynująca</w:t>
            </w:r>
          </w:p>
        </w:tc>
        <w:tc>
          <w:tcPr>
            <w:tcW w:w="3097" w:type="dxa"/>
            <w:shd w:val="clear" w:color="auto" w:fill="C2D69B"/>
            <w:vAlign w:val="center"/>
          </w:tcPr>
          <w:p w:rsidR="001C7650" w:rsidRPr="000C7041" w:rsidRDefault="001C7650" w:rsidP="000C7041">
            <w:pPr>
              <w:spacing w:after="0"/>
              <w:jc w:val="center"/>
              <w:rPr>
                <w:rFonts w:cs="Arial"/>
                <w:b/>
              </w:rPr>
            </w:pPr>
            <w:r w:rsidRPr="000C7041">
              <w:rPr>
                <w:rFonts w:cs="Arial"/>
                <w:b/>
              </w:rPr>
              <w:t>Szacowany koszt (tys. zł)</w:t>
            </w:r>
          </w:p>
        </w:tc>
      </w:tr>
      <w:tr w:rsidR="001C7650" w:rsidRPr="000C7041" w:rsidTr="000C7041">
        <w:tc>
          <w:tcPr>
            <w:tcW w:w="3073" w:type="dxa"/>
            <w:vAlign w:val="center"/>
          </w:tcPr>
          <w:p w:rsidR="001C7650" w:rsidRPr="000C7041" w:rsidRDefault="001C7650" w:rsidP="000C7041">
            <w:pPr>
              <w:spacing w:after="0"/>
              <w:jc w:val="center"/>
              <w:rPr>
                <w:rFonts w:cs="Arial"/>
              </w:rPr>
            </w:pPr>
            <w:r w:rsidRPr="000C7041">
              <w:rPr>
                <w:rFonts w:cs="Arial"/>
              </w:rPr>
              <w:t>2007-2015</w:t>
            </w:r>
          </w:p>
        </w:tc>
        <w:tc>
          <w:tcPr>
            <w:tcW w:w="3118" w:type="dxa"/>
            <w:vAlign w:val="center"/>
          </w:tcPr>
          <w:p w:rsidR="001C7650" w:rsidRPr="000C7041" w:rsidRDefault="001C7650" w:rsidP="000C7041">
            <w:pPr>
              <w:spacing w:after="0"/>
              <w:jc w:val="center"/>
              <w:rPr>
                <w:rFonts w:cs="Arial"/>
              </w:rPr>
            </w:pPr>
            <w:r w:rsidRPr="000C7041">
              <w:rPr>
                <w:rFonts w:cs="Arial"/>
              </w:rPr>
              <w:t>Miejski Zakład Komunikacji w Toruniu, Zespół ds. Koordynacji Projektów</w:t>
            </w:r>
          </w:p>
        </w:tc>
        <w:tc>
          <w:tcPr>
            <w:tcW w:w="3097" w:type="dxa"/>
            <w:vAlign w:val="center"/>
          </w:tcPr>
          <w:p w:rsidR="001C7650" w:rsidRPr="000C7041" w:rsidRDefault="001C7650" w:rsidP="000C7041">
            <w:pPr>
              <w:spacing w:after="0"/>
              <w:jc w:val="center"/>
              <w:rPr>
                <w:rFonts w:cs="Arial"/>
              </w:rPr>
            </w:pPr>
            <w:r w:rsidRPr="000C7041">
              <w:rPr>
                <w:rStyle w:val="a2"/>
                <w:rFonts w:cs="Arial"/>
              </w:rPr>
              <w:t>86 392</w:t>
            </w:r>
          </w:p>
        </w:tc>
      </w:tr>
    </w:tbl>
    <w:p w:rsidR="001C7650" w:rsidRPr="000C7041" w:rsidRDefault="001C7650" w:rsidP="005225C4">
      <w:pPr>
        <w:rPr>
          <w:rFonts w:cs="Arial"/>
          <w:b/>
        </w:rPr>
      </w:pPr>
    </w:p>
    <w:p w:rsidR="001C7650" w:rsidRPr="000C7041" w:rsidRDefault="001C7650" w:rsidP="005225C4">
      <w:pPr>
        <w:rPr>
          <w:rFonts w:cs="Arial"/>
          <w:b/>
        </w:rPr>
      </w:pPr>
      <w:r w:rsidRPr="000C7041">
        <w:rPr>
          <w:rFonts w:cs="Arial"/>
          <w:b/>
        </w:rPr>
        <w:t>Przewidywany sposób finansowania działania:</w:t>
      </w:r>
    </w:p>
    <w:tbl>
      <w:tblPr>
        <w:tblW w:w="0" w:type="auto"/>
        <w:jc w:val="center"/>
        <w:tblLayout w:type="fixed"/>
        <w:tblLook w:val="00A0"/>
      </w:tblPr>
      <w:tblGrid>
        <w:gridCol w:w="1242"/>
        <w:gridCol w:w="1242"/>
        <w:gridCol w:w="6096"/>
      </w:tblGrid>
      <w:tr w:rsidR="001C7650" w:rsidRPr="000C7041" w:rsidTr="005225C4">
        <w:trPr>
          <w:jc w:val="center"/>
        </w:trPr>
        <w:tc>
          <w:tcPr>
            <w:tcW w:w="1242" w:type="dxa"/>
          </w:tcPr>
          <w:p w:rsidR="001C7650" w:rsidRPr="000C7041" w:rsidRDefault="001C7650" w:rsidP="005225C4">
            <w:pPr>
              <w:spacing w:after="0"/>
              <w:jc w:val="center"/>
              <w:rPr>
                <w:rFonts w:cs="Arial"/>
                <w:b/>
              </w:rPr>
            </w:pPr>
            <w:r w:rsidRPr="000C7041">
              <w:rPr>
                <w:rFonts w:cs="Arial"/>
                <w:b/>
              </w:rPr>
              <w:t>tys. zł</w:t>
            </w:r>
          </w:p>
        </w:tc>
        <w:tc>
          <w:tcPr>
            <w:tcW w:w="1242" w:type="dxa"/>
            <w:vAlign w:val="center"/>
          </w:tcPr>
          <w:p w:rsidR="001C7650" w:rsidRPr="000C7041" w:rsidRDefault="001C7650" w:rsidP="005225C4">
            <w:pPr>
              <w:spacing w:after="0"/>
              <w:jc w:val="center"/>
              <w:rPr>
                <w:rFonts w:cs="Arial"/>
                <w:b/>
              </w:rPr>
            </w:pPr>
            <w:r w:rsidRPr="000C7041">
              <w:rPr>
                <w:rFonts w:cs="Arial"/>
                <w:b/>
              </w:rPr>
              <w:t>%</w:t>
            </w:r>
          </w:p>
        </w:tc>
        <w:tc>
          <w:tcPr>
            <w:tcW w:w="6096" w:type="dxa"/>
          </w:tcPr>
          <w:p w:rsidR="001C7650" w:rsidRPr="000C7041" w:rsidRDefault="001C7650" w:rsidP="005225C4">
            <w:pPr>
              <w:spacing w:after="0"/>
              <w:rPr>
                <w:rFonts w:cs="Arial"/>
                <w:b/>
              </w:rPr>
            </w:pPr>
            <w:r w:rsidRPr="000C7041">
              <w:rPr>
                <w:rFonts w:cs="Arial"/>
                <w:b/>
              </w:rPr>
              <w:t>źródło</w:t>
            </w:r>
          </w:p>
        </w:tc>
      </w:tr>
      <w:tr w:rsidR="001C7650" w:rsidRPr="000C7041" w:rsidTr="005225C4">
        <w:trPr>
          <w:jc w:val="center"/>
        </w:trPr>
        <w:tc>
          <w:tcPr>
            <w:tcW w:w="1242" w:type="dxa"/>
          </w:tcPr>
          <w:p w:rsidR="001C7650" w:rsidRPr="000C7041" w:rsidRDefault="001C7650" w:rsidP="005225C4">
            <w:pPr>
              <w:spacing w:after="0"/>
              <w:jc w:val="center"/>
              <w:rPr>
                <w:rFonts w:cs="Arial"/>
              </w:rPr>
            </w:pPr>
            <w:r>
              <w:rPr>
                <w:rStyle w:val="a2"/>
                <w:rFonts w:cs="Arial"/>
              </w:rPr>
              <w:t>43 256</w:t>
            </w:r>
          </w:p>
        </w:tc>
        <w:tc>
          <w:tcPr>
            <w:tcW w:w="1242" w:type="dxa"/>
            <w:vAlign w:val="center"/>
          </w:tcPr>
          <w:p w:rsidR="001C7650" w:rsidRPr="000C7041" w:rsidRDefault="001C7650" w:rsidP="005225C4">
            <w:pPr>
              <w:spacing w:after="0"/>
              <w:jc w:val="center"/>
              <w:rPr>
                <w:rFonts w:cs="Arial"/>
              </w:rPr>
            </w:pPr>
            <w:r>
              <w:rPr>
                <w:rFonts w:cs="Arial"/>
              </w:rPr>
              <w:t>50,07</w:t>
            </w:r>
          </w:p>
        </w:tc>
        <w:tc>
          <w:tcPr>
            <w:tcW w:w="6096" w:type="dxa"/>
          </w:tcPr>
          <w:p w:rsidR="001C7650" w:rsidRPr="000C7041" w:rsidRDefault="001C7650" w:rsidP="005225C4">
            <w:pPr>
              <w:spacing w:after="0"/>
              <w:rPr>
                <w:rFonts w:cs="Arial"/>
              </w:rPr>
            </w:pPr>
            <w:r w:rsidRPr="000C7041">
              <w:rPr>
                <w:rFonts w:cs="Arial"/>
              </w:rPr>
              <w:t>budżet gminy</w:t>
            </w:r>
            <w:r>
              <w:rPr>
                <w:rFonts w:cs="Arial"/>
              </w:rPr>
              <w:t>/środki własne MZK</w:t>
            </w:r>
          </w:p>
        </w:tc>
      </w:tr>
      <w:tr w:rsidR="001C7650" w:rsidRPr="000C7041" w:rsidTr="005225C4">
        <w:trPr>
          <w:jc w:val="center"/>
        </w:trPr>
        <w:tc>
          <w:tcPr>
            <w:tcW w:w="1242" w:type="dxa"/>
          </w:tcPr>
          <w:p w:rsidR="001C7650" w:rsidRPr="000C7041" w:rsidRDefault="001C7650" w:rsidP="005225C4">
            <w:pPr>
              <w:spacing w:after="0"/>
              <w:jc w:val="center"/>
              <w:rPr>
                <w:rFonts w:cs="Arial"/>
              </w:rPr>
            </w:pPr>
            <w:r>
              <w:rPr>
                <w:rStyle w:val="a2"/>
                <w:rFonts w:cs="Arial"/>
              </w:rPr>
              <w:t>43 136</w:t>
            </w:r>
          </w:p>
        </w:tc>
        <w:tc>
          <w:tcPr>
            <w:tcW w:w="1242" w:type="dxa"/>
            <w:vAlign w:val="center"/>
          </w:tcPr>
          <w:p w:rsidR="001C7650" w:rsidRPr="000C7041" w:rsidRDefault="001C7650" w:rsidP="005225C4">
            <w:pPr>
              <w:spacing w:after="0"/>
              <w:jc w:val="center"/>
              <w:rPr>
                <w:rFonts w:cs="Arial"/>
              </w:rPr>
            </w:pPr>
            <w:r>
              <w:rPr>
                <w:rFonts w:cs="Arial"/>
              </w:rPr>
              <w:t>49,93</w:t>
            </w:r>
          </w:p>
        </w:tc>
        <w:tc>
          <w:tcPr>
            <w:tcW w:w="6096" w:type="dxa"/>
          </w:tcPr>
          <w:p w:rsidR="001C7650" w:rsidRPr="000C7041" w:rsidRDefault="001C7650" w:rsidP="005225C4">
            <w:pPr>
              <w:spacing w:after="0"/>
              <w:rPr>
                <w:rFonts w:cs="Arial"/>
              </w:rPr>
            </w:pPr>
            <w:r w:rsidRPr="000C7041">
              <w:rPr>
                <w:rFonts w:cs="Arial"/>
              </w:rPr>
              <w:t xml:space="preserve">środki zewnętrzne </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kredyty, pożyczki, obligacje</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inwestorzy zewnętrzni</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rPr>
                <w:rFonts w:cs="Arial"/>
              </w:rPr>
            </w:pPr>
          </w:p>
        </w:tc>
        <w:tc>
          <w:tcPr>
            <w:tcW w:w="6096" w:type="dxa"/>
          </w:tcPr>
          <w:p w:rsidR="001C7650" w:rsidRPr="000C7041" w:rsidRDefault="001C7650" w:rsidP="005225C4">
            <w:pPr>
              <w:spacing w:after="0"/>
              <w:rPr>
                <w:rFonts w:cs="Arial"/>
              </w:rPr>
            </w:pPr>
            <w:r w:rsidRPr="000C7041">
              <w:rPr>
                <w:rFonts w:cs="Arial"/>
              </w:rPr>
              <w:t>sponsorzy</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ind w:left="-2412"/>
              <w:rPr>
                <w:rFonts w:cs="Arial"/>
              </w:rPr>
            </w:pPr>
          </w:p>
        </w:tc>
        <w:tc>
          <w:tcPr>
            <w:tcW w:w="6096" w:type="dxa"/>
          </w:tcPr>
          <w:p w:rsidR="001C7650" w:rsidRPr="000C7041" w:rsidRDefault="001C7650" w:rsidP="005225C4">
            <w:pPr>
              <w:spacing w:after="0"/>
              <w:rPr>
                <w:rFonts w:cs="Arial"/>
              </w:rPr>
            </w:pPr>
            <w:r w:rsidRPr="000C7041">
              <w:rPr>
                <w:rFonts w:cs="Arial"/>
              </w:rPr>
              <w:t>inne</w:t>
            </w:r>
          </w:p>
        </w:tc>
      </w:tr>
    </w:tbl>
    <w:p w:rsidR="001C7650" w:rsidRPr="000C7041" w:rsidRDefault="001C7650" w:rsidP="005225C4">
      <w:pPr>
        <w:rPr>
          <w:rFonts w:cs="Arial"/>
          <w:b/>
        </w:rPr>
      </w:pP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A.8.</w:t>
      </w: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Obszar:</w:t>
      </w:r>
      <w:r w:rsidRPr="000C7041">
        <w:rPr>
          <w:rFonts w:cs="Arial"/>
        </w:rPr>
        <w:tab/>
      </w:r>
      <w:r w:rsidRPr="000C7041">
        <w:rPr>
          <w:rFonts w:cs="Arial"/>
        </w:rPr>
        <w:tab/>
      </w:r>
      <w:r w:rsidRPr="000C7041">
        <w:rPr>
          <w:rFonts w:cs="Arial"/>
          <w:iCs/>
        </w:rPr>
        <w:t xml:space="preserve">Transport – transport publiczny </w:t>
      </w: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r>
      <w:r>
        <w:t>Integracja systemu transportu miejskiego wraz z zakupem taboru tramwajowego w Toruniu - BiT-City</w:t>
      </w:r>
    </w:p>
    <w:p w:rsidR="001C7650" w:rsidRPr="000C7041" w:rsidRDefault="001C7650" w:rsidP="005225C4">
      <w:pPr>
        <w:rPr>
          <w:rFonts w:cs="Arial"/>
          <w:b/>
        </w:rPr>
      </w:pPr>
      <w:r w:rsidRPr="000C7041">
        <w:rPr>
          <w:rFonts w:cs="Arial"/>
          <w:b/>
        </w:rPr>
        <w:t xml:space="preserve">Opis: </w:t>
      </w:r>
    </w:p>
    <w:p w:rsidR="001C7650" w:rsidRPr="00AD70EB" w:rsidRDefault="001C7650" w:rsidP="00AD70EB">
      <w:pPr>
        <w:spacing w:before="100" w:beforeAutospacing="1" w:after="100" w:afterAutospacing="1"/>
        <w:rPr>
          <w:rFonts w:cs="Arial"/>
        </w:rPr>
      </w:pPr>
      <w:r w:rsidRPr="00AD70EB">
        <w:rPr>
          <w:rFonts w:cs="Arial"/>
        </w:rPr>
        <w:t>Grupa</w:t>
      </w:r>
      <w:r>
        <w:rPr>
          <w:rFonts w:cs="Arial"/>
        </w:rPr>
        <w:t xml:space="preserve"> projektów "BiT-CITY" składa się</w:t>
      </w:r>
      <w:r w:rsidRPr="00AD70EB">
        <w:rPr>
          <w:rFonts w:cs="Arial"/>
        </w:rPr>
        <w:t xml:space="preserve"> z </w:t>
      </w:r>
      <w:r>
        <w:rPr>
          <w:rFonts w:cs="Arial"/>
        </w:rPr>
        <w:t xml:space="preserve">5 </w:t>
      </w:r>
      <w:r w:rsidRPr="00AD70EB">
        <w:rPr>
          <w:rFonts w:cs="Arial"/>
        </w:rPr>
        <w:t xml:space="preserve">projektów, jednym z nich jest Projekt pn. </w:t>
      </w:r>
      <w:r w:rsidRPr="00AD70EB">
        <w:rPr>
          <w:rFonts w:cs="Arial"/>
          <w:lang w:eastAsia="ar-SA"/>
        </w:rPr>
        <w:t>"Integracja transportu miejskiego wraz z zakupem taboru tramwajowego w Toruniu - BiT-City</w:t>
      </w:r>
      <w:r>
        <w:rPr>
          <w:rFonts w:cs="Arial"/>
          <w:lang w:eastAsia="ar-SA"/>
        </w:rPr>
        <w:t>.</w:t>
      </w:r>
    </w:p>
    <w:p w:rsidR="001C7650" w:rsidRPr="00394B06" w:rsidRDefault="001C7650" w:rsidP="00394B06">
      <w:pPr>
        <w:spacing w:before="100" w:beforeAutospacing="1" w:after="100" w:afterAutospacing="1"/>
        <w:rPr>
          <w:rFonts w:cs="Arial"/>
        </w:rPr>
      </w:pPr>
      <w:r w:rsidRPr="00AD70EB">
        <w:rPr>
          <w:rFonts w:cs="Arial"/>
        </w:rPr>
        <w:t xml:space="preserve">Projekt znajduje się na liście projektów indywidualnych Programu Operacyjnego Infrastruktura </w:t>
      </w:r>
      <w:r w:rsidRPr="00AD70EB">
        <w:rPr>
          <w:rFonts w:cs="Arial"/>
        </w:rPr>
        <w:br/>
      </w:r>
      <w:r>
        <w:rPr>
          <w:rFonts w:cs="Arial"/>
        </w:rPr>
        <w:t>i </w:t>
      </w:r>
      <w:r w:rsidRPr="00394B06">
        <w:rPr>
          <w:rFonts w:cs="Arial"/>
        </w:rPr>
        <w:t>Środowisko Priorytet VII „Transport przyjazny środowisku” Działanie 7.3 „Tra</w:t>
      </w:r>
      <w:r>
        <w:rPr>
          <w:rFonts w:cs="Arial"/>
        </w:rPr>
        <w:t xml:space="preserve">nsport miejski </w:t>
      </w:r>
      <w:r>
        <w:rPr>
          <w:rFonts w:cs="Arial"/>
        </w:rPr>
        <w:br/>
        <w:t>w </w:t>
      </w:r>
      <w:r w:rsidRPr="00394B06">
        <w:rPr>
          <w:rFonts w:cs="Arial"/>
        </w:rPr>
        <w:t>obszarach metropolitalnych”. (Numer Projektu na liście: POIiŚ 7.3-18.1). Beneficjentem Projektu jest Gmina Miasta Toruń, natomiast Podmiotem Upoważnionym do ponoszenia wydatków kwalifikowanych jest Miejski Zakład Komunikacji w Toruniu Sp. z o. o.</w:t>
      </w:r>
    </w:p>
    <w:p w:rsidR="001C7650" w:rsidRPr="00394B06" w:rsidRDefault="001C7650" w:rsidP="00394B06">
      <w:pPr>
        <w:spacing w:before="100" w:beforeAutospacing="1" w:after="100" w:afterAutospacing="1"/>
        <w:rPr>
          <w:rFonts w:cs="Arial"/>
        </w:rPr>
      </w:pPr>
      <w:r w:rsidRPr="00394B06">
        <w:rPr>
          <w:rFonts w:cs="Arial"/>
        </w:rPr>
        <w:lastRenderedPageBreak/>
        <w:t xml:space="preserve">W ramach Projektu BiT-City, MZK </w:t>
      </w:r>
      <w:r>
        <w:rPr>
          <w:rFonts w:cs="Arial"/>
        </w:rPr>
        <w:t>w Toruniu Sp. z o.o. przejęła</w:t>
      </w:r>
      <w:r w:rsidRPr="00394B06">
        <w:rPr>
          <w:rFonts w:cs="Arial"/>
        </w:rPr>
        <w:t xml:space="preserve"> koordynację następujących zadań:</w:t>
      </w:r>
    </w:p>
    <w:p w:rsidR="001C7650" w:rsidRPr="00394B06" w:rsidRDefault="001C7650" w:rsidP="00394B06">
      <w:pPr>
        <w:spacing w:before="120" w:after="120"/>
        <w:ind w:left="2127" w:hanging="1418"/>
        <w:rPr>
          <w:rFonts w:cs="Arial"/>
        </w:rPr>
      </w:pPr>
      <w:r w:rsidRPr="00394B06">
        <w:rPr>
          <w:rFonts w:cs="Arial"/>
        </w:rPr>
        <w:t>Zadanie 1.</w:t>
      </w:r>
      <w:r w:rsidRPr="00394B06">
        <w:rPr>
          <w:rFonts w:cs="Arial"/>
        </w:rPr>
        <w:tab/>
        <w:t xml:space="preserve"> Przebudowa torowiska tramwajowego na linii średnicowej od węzła Toruń Miasto (Pl. 18-ego stycznia) do Al. Solidarności, poprawiającego dostępność komunikacyjną Zespołu Staromiejskiego wpisanego na listę światowego dziedzictwa kulturowego UNESCO poprzez transport przyjazny środowisku.</w:t>
      </w:r>
    </w:p>
    <w:p w:rsidR="001C7650" w:rsidRPr="00394B06" w:rsidRDefault="001C7650" w:rsidP="00394B06">
      <w:pPr>
        <w:spacing w:before="120" w:after="120"/>
        <w:ind w:left="2127" w:hanging="1418"/>
        <w:rPr>
          <w:rFonts w:cs="Arial"/>
        </w:rPr>
      </w:pPr>
      <w:r w:rsidRPr="00394B06">
        <w:rPr>
          <w:rFonts w:cs="Arial"/>
        </w:rPr>
        <w:t>Zadanie 2.</w:t>
      </w:r>
      <w:r w:rsidRPr="00394B06">
        <w:rPr>
          <w:rFonts w:cs="Arial"/>
        </w:rPr>
        <w:tab/>
        <w:t xml:space="preserve">Poprawa dostępności transportu publicznego dla osób starszych </w:t>
      </w:r>
      <w:r w:rsidRPr="00394B06">
        <w:rPr>
          <w:rFonts w:cs="Arial"/>
        </w:rPr>
        <w:br/>
        <w:t>i niepełnosprawnych poprzez budowę i przebudowę przystanków tramwajowych dla potrzeb obsługi taboru niskopodłogowego oraz poprawa bezpieczeństwa transportu publicznego.</w:t>
      </w:r>
    </w:p>
    <w:p w:rsidR="001C7650" w:rsidRPr="00394B06" w:rsidRDefault="001C7650" w:rsidP="00394B06">
      <w:pPr>
        <w:spacing w:before="120" w:after="120"/>
        <w:ind w:left="2127" w:hanging="1418"/>
        <w:rPr>
          <w:rFonts w:cs="Arial"/>
        </w:rPr>
      </w:pPr>
      <w:r w:rsidRPr="00394B06">
        <w:rPr>
          <w:rFonts w:cs="Arial"/>
        </w:rPr>
        <w:t>Zadanie 3.</w:t>
      </w:r>
      <w:r w:rsidRPr="00394B06">
        <w:rPr>
          <w:rFonts w:cs="Arial"/>
        </w:rPr>
        <w:tab/>
        <w:t>System monitorowania bezpieczeństwa pasażerów w komunikacji zbiorowej.</w:t>
      </w:r>
    </w:p>
    <w:p w:rsidR="001C7650" w:rsidRPr="00394B06" w:rsidRDefault="001C7650" w:rsidP="00394B06">
      <w:pPr>
        <w:spacing w:before="120" w:after="120"/>
        <w:ind w:left="2127" w:hanging="1418"/>
        <w:rPr>
          <w:rFonts w:cs="Arial"/>
        </w:rPr>
      </w:pPr>
      <w:r w:rsidRPr="00394B06">
        <w:rPr>
          <w:rFonts w:cs="Arial"/>
        </w:rPr>
        <w:t>Zadanie 4.</w:t>
      </w:r>
      <w:r w:rsidRPr="00394B06">
        <w:rPr>
          <w:rFonts w:cs="Arial"/>
        </w:rPr>
        <w:tab/>
        <w:t>Modernizacja systemu sterowania na linii średnicowej dostosowanej do taboru niskopodłogowego.</w:t>
      </w:r>
    </w:p>
    <w:p w:rsidR="001C7650" w:rsidRPr="00394B06" w:rsidRDefault="001C7650" w:rsidP="00394B06">
      <w:pPr>
        <w:spacing w:before="120" w:after="120"/>
        <w:ind w:left="2127" w:hanging="1418"/>
        <w:rPr>
          <w:rFonts w:cs="Arial"/>
        </w:rPr>
      </w:pPr>
      <w:r w:rsidRPr="00394B06">
        <w:rPr>
          <w:rFonts w:cs="Arial"/>
        </w:rPr>
        <w:t>Zadanie 5.</w:t>
      </w:r>
      <w:r w:rsidRPr="00394B06">
        <w:rPr>
          <w:rFonts w:cs="Arial"/>
        </w:rPr>
        <w:tab/>
        <w:t>Modernizacja pętli tramwajowej Motoarena.</w:t>
      </w:r>
    </w:p>
    <w:p w:rsidR="001C7650" w:rsidRPr="00394B06" w:rsidRDefault="001C7650" w:rsidP="00394B06">
      <w:pPr>
        <w:spacing w:before="120" w:after="120"/>
        <w:ind w:left="2127" w:hanging="1418"/>
        <w:rPr>
          <w:rFonts w:cs="Arial"/>
        </w:rPr>
      </w:pPr>
      <w:r w:rsidRPr="00394B06">
        <w:rPr>
          <w:rFonts w:cs="Arial"/>
        </w:rPr>
        <w:t>Zadanie 6.</w:t>
      </w:r>
      <w:r w:rsidRPr="00394B06">
        <w:rPr>
          <w:rFonts w:cs="Arial"/>
        </w:rPr>
        <w:tab/>
        <w:t>Budowa węzła przesiadkowego przy dworcu PKP Toruń Miasto integrującego tramwajową linię średnicową nr 1 oraz pozostały transport publiczny z koleją metropolitalną BiT-City.</w:t>
      </w:r>
    </w:p>
    <w:p w:rsidR="001C7650" w:rsidRPr="00394B06" w:rsidRDefault="001C7650" w:rsidP="00394B06">
      <w:pPr>
        <w:spacing w:before="120" w:after="120"/>
        <w:ind w:left="2127" w:hanging="1418"/>
        <w:rPr>
          <w:rFonts w:cs="Arial"/>
        </w:rPr>
      </w:pPr>
      <w:r w:rsidRPr="00394B06">
        <w:rPr>
          <w:rFonts w:cs="Arial"/>
        </w:rPr>
        <w:t>Zadanie 7.</w:t>
      </w:r>
      <w:r w:rsidRPr="00394B06">
        <w:rPr>
          <w:rFonts w:cs="Arial"/>
        </w:rPr>
        <w:tab/>
        <w:t xml:space="preserve">Rewitalizacja obiektu dworcowego Toruń Główny – poprawa dostępności </w:t>
      </w:r>
      <w:r w:rsidRPr="00394B06">
        <w:rPr>
          <w:rFonts w:cs="Arial"/>
        </w:rPr>
        <w:br/>
        <w:t xml:space="preserve">i zwiększenie atrakcyjności. </w:t>
      </w:r>
    </w:p>
    <w:p w:rsidR="001C7650" w:rsidRPr="00394B06" w:rsidRDefault="001C7650" w:rsidP="004A4163">
      <w:pPr>
        <w:spacing w:before="120" w:after="120"/>
        <w:ind w:left="2127" w:hanging="1418"/>
        <w:rPr>
          <w:rFonts w:cs="Arial"/>
        </w:rPr>
      </w:pPr>
      <w:r w:rsidRPr="00394B06">
        <w:rPr>
          <w:rFonts w:cs="Arial"/>
        </w:rPr>
        <w:t>Zadanie 8.</w:t>
      </w:r>
      <w:r w:rsidRPr="00394B06">
        <w:rPr>
          <w:rFonts w:cs="Arial"/>
        </w:rPr>
        <w:tab/>
        <w:t>Zakup taboru tramwajowego niskopodłogowego</w:t>
      </w:r>
      <w:r>
        <w:rPr>
          <w:rFonts w:cs="Arial"/>
        </w:rPr>
        <w:t>.</w:t>
      </w:r>
    </w:p>
    <w:p w:rsidR="001C7650" w:rsidRDefault="001C7650" w:rsidP="00394B06">
      <w:pPr>
        <w:spacing w:after="0"/>
        <w:rPr>
          <w:rFonts w:ascii="Tahoma" w:hAnsi="Tahoma" w:cs="Tahoma"/>
          <w:sz w:val="20"/>
          <w:szCs w:val="20"/>
        </w:rPr>
      </w:pPr>
    </w:p>
    <w:p w:rsidR="001C7650" w:rsidRDefault="001C7650" w:rsidP="00394B06">
      <w:pPr>
        <w:spacing w:after="0"/>
        <w:rPr>
          <w:rFonts w:cs="Arial"/>
        </w:rPr>
      </w:pPr>
      <w:r w:rsidRPr="004A4163">
        <w:rPr>
          <w:rFonts w:cs="Arial"/>
        </w:rPr>
        <w:t>MZK w Toruniu Sp. z o.o. prowadzi zadania nr 1,4,5,6,8, Gmina Miasta Toruń natomiast prowadzi zadania 2, 3 i 7.</w:t>
      </w:r>
      <w:r>
        <w:rPr>
          <w:rFonts w:cs="Arial"/>
        </w:rPr>
        <w:t xml:space="preserve"> </w:t>
      </w:r>
      <w:r w:rsidRPr="000C7041">
        <w:rPr>
          <w:rFonts w:cs="Arial"/>
        </w:rPr>
        <w:t>Szczegółowy opis poszczególnych zadań wraz dokładnym wykazem planowanych inwestycji znajduje się na stronie www.bitcity.torun.pl.</w:t>
      </w:r>
      <w:r>
        <w:rPr>
          <w:rFonts w:cs="Arial"/>
        </w:rPr>
        <w:t xml:space="preserve"> </w:t>
      </w:r>
    </w:p>
    <w:p w:rsidR="001C7650" w:rsidRDefault="001C7650" w:rsidP="00394B06">
      <w:pPr>
        <w:spacing w:after="0"/>
        <w:rPr>
          <w:rFonts w:cs="Arial"/>
        </w:rPr>
      </w:pPr>
    </w:p>
    <w:p w:rsidR="001C7650" w:rsidRDefault="001C7650" w:rsidP="0025123F">
      <w:pPr>
        <w:pStyle w:val="Legenda"/>
        <w:rPr>
          <w:rFonts w:cs="Arial"/>
        </w:rPr>
      </w:pPr>
      <w:r>
        <w:t xml:space="preserve">Tabela </w:t>
      </w:r>
      <w:fldSimple w:instr=" SEQ Tabela \* ARABIC ">
        <w:r>
          <w:rPr>
            <w:noProof/>
          </w:rPr>
          <w:t>19</w:t>
        </w:r>
      </w:fldSimple>
      <w:r w:rsidRPr="000C7041">
        <w:t xml:space="preserve"> Wskaźniki realizacji projektu </w:t>
      </w:r>
      <w:r w:rsidRPr="000C7041">
        <w:rPr>
          <w:rFonts w:cs="Arial"/>
        </w:rPr>
        <w:t>Integracja systemu transportu miejskiego wraz z zakupem taboru tramwajowego niskopodłogowego w Toruniu w ramach BiT-City</w:t>
      </w:r>
      <w:r w:rsidRPr="000C7041">
        <w:t xml:space="preserve">. </w:t>
      </w:r>
      <w:r w:rsidRPr="000C7041">
        <w:rPr>
          <w:b w:val="0"/>
          <w:i/>
        </w:rPr>
        <w:t xml:space="preserve">Źródło: </w:t>
      </w:r>
      <w:r>
        <w:rPr>
          <w:b w:val="0"/>
          <w:i/>
        </w:rPr>
        <w:t>dane otrzymane od MZK</w:t>
      </w:r>
    </w:p>
    <w:tbl>
      <w:tblPr>
        <w:tblW w:w="4116"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10" w:type="dxa"/>
          <w:bottom w:w="28" w:type="dxa"/>
          <w:right w:w="10" w:type="dxa"/>
        </w:tblCellMar>
        <w:tblLook w:val="00A0"/>
      </w:tblPr>
      <w:tblGrid>
        <w:gridCol w:w="6209"/>
        <w:gridCol w:w="1903"/>
      </w:tblGrid>
      <w:tr w:rsidR="001C7650" w:rsidRPr="00674218" w:rsidTr="00917EC2">
        <w:trPr>
          <w:trHeight w:val="20"/>
          <w:jc w:val="center"/>
        </w:trPr>
        <w:tc>
          <w:tcPr>
            <w:tcW w:w="6209" w:type="dxa"/>
            <w:shd w:val="clear" w:color="auto" w:fill="C2D69B"/>
            <w:tcMar>
              <w:top w:w="0" w:type="dxa"/>
              <w:left w:w="108" w:type="dxa"/>
              <w:bottom w:w="0" w:type="dxa"/>
              <w:right w:w="108" w:type="dxa"/>
            </w:tcMar>
            <w:vAlign w:val="center"/>
          </w:tcPr>
          <w:p w:rsidR="001C7650" w:rsidRPr="00FA448D" w:rsidRDefault="001C7650" w:rsidP="004A4163">
            <w:pPr>
              <w:spacing w:after="0" w:line="20" w:lineRule="atLeast"/>
              <w:jc w:val="center"/>
              <w:rPr>
                <w:rFonts w:cs="Arial"/>
              </w:rPr>
            </w:pPr>
            <w:r w:rsidRPr="00FA448D">
              <w:rPr>
                <w:rFonts w:cs="Arial"/>
                <w:b/>
                <w:bCs/>
              </w:rPr>
              <w:t>Wskaźnik</w:t>
            </w:r>
          </w:p>
        </w:tc>
        <w:tc>
          <w:tcPr>
            <w:tcW w:w="1903" w:type="dxa"/>
            <w:shd w:val="clear" w:color="auto" w:fill="C2D69B"/>
            <w:tcMar>
              <w:top w:w="0" w:type="dxa"/>
              <w:left w:w="108" w:type="dxa"/>
              <w:bottom w:w="0" w:type="dxa"/>
              <w:right w:w="108" w:type="dxa"/>
            </w:tcMar>
            <w:vAlign w:val="center"/>
          </w:tcPr>
          <w:p w:rsidR="001C7650" w:rsidRPr="00FA448D" w:rsidRDefault="001C7650" w:rsidP="004A4163">
            <w:pPr>
              <w:spacing w:after="0" w:line="20" w:lineRule="atLeast"/>
              <w:jc w:val="center"/>
              <w:rPr>
                <w:rFonts w:cs="Arial"/>
              </w:rPr>
            </w:pPr>
            <w:r w:rsidRPr="00FA448D">
              <w:rPr>
                <w:rFonts w:cs="Arial"/>
                <w:b/>
                <w:bCs/>
              </w:rPr>
              <w:t>Wartość w roku docelowym 2015</w:t>
            </w:r>
          </w:p>
        </w:tc>
      </w:tr>
      <w:tr w:rsidR="001C7650" w:rsidRPr="00674218" w:rsidTr="00917EC2">
        <w:trPr>
          <w:trHeight w:val="20"/>
          <w:jc w:val="center"/>
        </w:trPr>
        <w:tc>
          <w:tcPr>
            <w:tcW w:w="6209" w:type="dxa"/>
            <w:tcMar>
              <w:top w:w="0" w:type="dxa"/>
              <w:left w:w="108" w:type="dxa"/>
              <w:bottom w:w="0" w:type="dxa"/>
              <w:right w:w="108" w:type="dxa"/>
            </w:tcMar>
            <w:vAlign w:val="center"/>
          </w:tcPr>
          <w:p w:rsidR="001C7650" w:rsidRPr="00FA448D" w:rsidRDefault="001C7650" w:rsidP="004A4163">
            <w:pPr>
              <w:spacing w:after="0" w:line="20" w:lineRule="atLeast"/>
              <w:jc w:val="center"/>
              <w:rPr>
                <w:rFonts w:cs="Arial"/>
              </w:rPr>
            </w:pPr>
            <w:r w:rsidRPr="00FA448D">
              <w:rPr>
                <w:rFonts w:cs="Arial"/>
              </w:rPr>
              <w:t>Długość zmodernizowanej sieci transportu szynowego i trolejbusowego (tor pojedynczy)</w:t>
            </w:r>
          </w:p>
        </w:tc>
        <w:tc>
          <w:tcPr>
            <w:tcW w:w="1903" w:type="dxa"/>
            <w:tcMar>
              <w:top w:w="0" w:type="dxa"/>
              <w:left w:w="108" w:type="dxa"/>
              <w:bottom w:w="0" w:type="dxa"/>
              <w:right w:w="108" w:type="dxa"/>
            </w:tcMar>
            <w:vAlign w:val="center"/>
          </w:tcPr>
          <w:p w:rsidR="001C7650" w:rsidRPr="00FA448D" w:rsidRDefault="001C7650" w:rsidP="004A4163">
            <w:pPr>
              <w:spacing w:after="0" w:line="20" w:lineRule="atLeast"/>
              <w:jc w:val="center"/>
              <w:rPr>
                <w:rFonts w:cs="Arial"/>
              </w:rPr>
            </w:pPr>
            <w:r w:rsidRPr="00FA448D">
              <w:rPr>
                <w:rFonts w:cs="Arial"/>
              </w:rPr>
              <w:t>3,5 km</w:t>
            </w:r>
          </w:p>
        </w:tc>
      </w:tr>
      <w:tr w:rsidR="001C7650" w:rsidRPr="00674218" w:rsidTr="00917EC2">
        <w:trPr>
          <w:trHeight w:val="20"/>
          <w:jc w:val="center"/>
        </w:trPr>
        <w:tc>
          <w:tcPr>
            <w:tcW w:w="6209" w:type="dxa"/>
            <w:tcMar>
              <w:top w:w="0" w:type="dxa"/>
              <w:left w:w="108" w:type="dxa"/>
              <w:bottom w:w="0" w:type="dxa"/>
              <w:right w:w="108" w:type="dxa"/>
            </w:tcMar>
            <w:vAlign w:val="center"/>
          </w:tcPr>
          <w:p w:rsidR="001C7650" w:rsidRPr="00FA448D" w:rsidRDefault="001C7650" w:rsidP="004A4163">
            <w:pPr>
              <w:spacing w:after="0" w:line="20" w:lineRule="atLeast"/>
              <w:jc w:val="center"/>
              <w:rPr>
                <w:rFonts w:cs="Arial"/>
              </w:rPr>
            </w:pPr>
            <w:r w:rsidRPr="00FA448D">
              <w:rPr>
                <w:rFonts w:cs="Arial"/>
              </w:rPr>
              <w:t>Liczba zakupionych jednostek taboru komunikacji miejskiej</w:t>
            </w:r>
          </w:p>
        </w:tc>
        <w:tc>
          <w:tcPr>
            <w:tcW w:w="1903" w:type="dxa"/>
            <w:tcMar>
              <w:top w:w="0" w:type="dxa"/>
              <w:left w:w="108" w:type="dxa"/>
              <w:bottom w:w="0" w:type="dxa"/>
              <w:right w:w="108" w:type="dxa"/>
            </w:tcMar>
            <w:vAlign w:val="center"/>
          </w:tcPr>
          <w:p w:rsidR="001C7650" w:rsidRPr="00FA448D" w:rsidRDefault="001C7650" w:rsidP="004A4163">
            <w:pPr>
              <w:spacing w:after="0" w:line="20" w:lineRule="atLeast"/>
              <w:jc w:val="center"/>
              <w:rPr>
                <w:rFonts w:cs="Arial"/>
              </w:rPr>
            </w:pPr>
            <w:r w:rsidRPr="00FA448D">
              <w:rPr>
                <w:rFonts w:cs="Arial"/>
              </w:rPr>
              <w:t>12 szt.</w:t>
            </w:r>
          </w:p>
        </w:tc>
      </w:tr>
      <w:tr w:rsidR="001C7650" w:rsidRPr="00674218" w:rsidTr="00917EC2">
        <w:trPr>
          <w:trHeight w:val="20"/>
          <w:jc w:val="center"/>
        </w:trPr>
        <w:tc>
          <w:tcPr>
            <w:tcW w:w="6209" w:type="dxa"/>
            <w:tcMar>
              <w:top w:w="0" w:type="dxa"/>
              <w:left w:w="108" w:type="dxa"/>
              <w:bottom w:w="0" w:type="dxa"/>
              <w:right w:w="108" w:type="dxa"/>
            </w:tcMar>
            <w:vAlign w:val="center"/>
          </w:tcPr>
          <w:p w:rsidR="001C7650" w:rsidRPr="00FA448D" w:rsidRDefault="001C7650" w:rsidP="004A4163">
            <w:pPr>
              <w:spacing w:after="0" w:line="20" w:lineRule="atLeast"/>
              <w:jc w:val="center"/>
              <w:rPr>
                <w:rFonts w:cs="Arial"/>
              </w:rPr>
            </w:pPr>
            <w:r w:rsidRPr="00FA448D">
              <w:rPr>
                <w:rFonts w:cs="Arial"/>
              </w:rPr>
              <w:t>Systemy komunikacji miejskiej objęte telematyką</w:t>
            </w:r>
          </w:p>
        </w:tc>
        <w:tc>
          <w:tcPr>
            <w:tcW w:w="1903" w:type="dxa"/>
            <w:tcMar>
              <w:top w:w="0" w:type="dxa"/>
              <w:left w:w="108" w:type="dxa"/>
              <w:bottom w:w="0" w:type="dxa"/>
              <w:right w:w="108" w:type="dxa"/>
            </w:tcMar>
            <w:vAlign w:val="center"/>
          </w:tcPr>
          <w:p w:rsidR="001C7650" w:rsidRPr="00FA448D" w:rsidRDefault="001C7650" w:rsidP="004A4163">
            <w:pPr>
              <w:spacing w:after="0" w:line="20" w:lineRule="atLeast"/>
              <w:jc w:val="center"/>
              <w:rPr>
                <w:rFonts w:cs="Arial"/>
              </w:rPr>
            </w:pPr>
            <w:r w:rsidRPr="00FA448D">
              <w:rPr>
                <w:rFonts w:cs="Arial"/>
              </w:rPr>
              <w:t>2 szt.</w:t>
            </w:r>
          </w:p>
        </w:tc>
      </w:tr>
      <w:tr w:rsidR="001C7650" w:rsidRPr="00674218" w:rsidTr="00917EC2">
        <w:trPr>
          <w:trHeight w:val="20"/>
          <w:jc w:val="center"/>
        </w:trPr>
        <w:tc>
          <w:tcPr>
            <w:tcW w:w="6209" w:type="dxa"/>
            <w:tcMar>
              <w:top w:w="0" w:type="dxa"/>
              <w:left w:w="108" w:type="dxa"/>
              <w:bottom w:w="0" w:type="dxa"/>
              <w:right w:w="108" w:type="dxa"/>
            </w:tcMar>
            <w:vAlign w:val="center"/>
          </w:tcPr>
          <w:p w:rsidR="001C7650" w:rsidRPr="00FA448D" w:rsidRDefault="001C7650" w:rsidP="004A4163">
            <w:pPr>
              <w:spacing w:after="0" w:line="20" w:lineRule="atLeast"/>
              <w:jc w:val="center"/>
              <w:rPr>
                <w:rFonts w:cs="Arial"/>
              </w:rPr>
            </w:pPr>
            <w:r w:rsidRPr="00FA448D">
              <w:rPr>
                <w:rFonts w:cs="Arial"/>
              </w:rPr>
              <w:t>Pojemność jednostek zakupionego taboru komunikacji miejskiej</w:t>
            </w:r>
          </w:p>
        </w:tc>
        <w:tc>
          <w:tcPr>
            <w:tcW w:w="1903" w:type="dxa"/>
            <w:tcMar>
              <w:top w:w="0" w:type="dxa"/>
              <w:left w:w="108" w:type="dxa"/>
              <w:bottom w:w="0" w:type="dxa"/>
              <w:right w:w="108" w:type="dxa"/>
            </w:tcMar>
            <w:vAlign w:val="center"/>
          </w:tcPr>
          <w:p w:rsidR="001C7650" w:rsidRPr="00FA448D" w:rsidRDefault="001C7650" w:rsidP="004A4163">
            <w:pPr>
              <w:spacing w:after="0" w:line="20" w:lineRule="atLeast"/>
              <w:jc w:val="center"/>
              <w:rPr>
                <w:rFonts w:cs="Arial"/>
              </w:rPr>
            </w:pPr>
            <w:r w:rsidRPr="00FA448D">
              <w:rPr>
                <w:rFonts w:cs="Arial"/>
              </w:rPr>
              <w:t>1 890 os.</w:t>
            </w:r>
          </w:p>
        </w:tc>
      </w:tr>
      <w:tr w:rsidR="001C7650" w:rsidRPr="00674218" w:rsidTr="00917EC2">
        <w:trPr>
          <w:trHeight w:val="20"/>
          <w:jc w:val="center"/>
        </w:trPr>
        <w:tc>
          <w:tcPr>
            <w:tcW w:w="6209" w:type="dxa"/>
            <w:tcMar>
              <w:top w:w="0" w:type="dxa"/>
              <w:left w:w="108" w:type="dxa"/>
              <w:bottom w:w="0" w:type="dxa"/>
              <w:right w:w="108" w:type="dxa"/>
            </w:tcMar>
            <w:vAlign w:val="center"/>
          </w:tcPr>
          <w:p w:rsidR="001C7650" w:rsidRPr="00FA448D" w:rsidRDefault="001C7650" w:rsidP="004A4163">
            <w:pPr>
              <w:spacing w:after="0" w:line="20" w:lineRule="atLeast"/>
              <w:jc w:val="center"/>
              <w:rPr>
                <w:rFonts w:cs="Arial"/>
              </w:rPr>
            </w:pPr>
            <w:r w:rsidRPr="00FA448D">
              <w:rPr>
                <w:rFonts w:cs="Arial"/>
              </w:rPr>
              <w:t>Liczba zbudowanych obiektów „park &amp; ride”</w:t>
            </w:r>
          </w:p>
        </w:tc>
        <w:tc>
          <w:tcPr>
            <w:tcW w:w="1903" w:type="dxa"/>
            <w:tcMar>
              <w:top w:w="0" w:type="dxa"/>
              <w:left w:w="108" w:type="dxa"/>
              <w:bottom w:w="0" w:type="dxa"/>
              <w:right w:w="108" w:type="dxa"/>
            </w:tcMar>
            <w:vAlign w:val="center"/>
          </w:tcPr>
          <w:p w:rsidR="001C7650" w:rsidRPr="00FA448D" w:rsidRDefault="001C7650" w:rsidP="004A4163">
            <w:pPr>
              <w:spacing w:after="0" w:line="20" w:lineRule="atLeast"/>
              <w:jc w:val="center"/>
              <w:rPr>
                <w:rFonts w:cs="Arial"/>
              </w:rPr>
            </w:pPr>
            <w:r w:rsidRPr="00FA448D">
              <w:rPr>
                <w:rFonts w:cs="Arial"/>
              </w:rPr>
              <w:t>1 szt.</w:t>
            </w:r>
          </w:p>
        </w:tc>
      </w:tr>
      <w:tr w:rsidR="001C7650" w:rsidRPr="00674218" w:rsidTr="00917EC2">
        <w:trPr>
          <w:trHeight w:val="20"/>
          <w:jc w:val="center"/>
        </w:trPr>
        <w:tc>
          <w:tcPr>
            <w:tcW w:w="6209" w:type="dxa"/>
            <w:tcMar>
              <w:top w:w="0" w:type="dxa"/>
              <w:left w:w="108" w:type="dxa"/>
              <w:bottom w:w="0" w:type="dxa"/>
              <w:right w:w="108" w:type="dxa"/>
            </w:tcMar>
            <w:vAlign w:val="center"/>
          </w:tcPr>
          <w:p w:rsidR="001C7650" w:rsidRPr="00FA448D" w:rsidRDefault="001C7650" w:rsidP="004A4163">
            <w:pPr>
              <w:spacing w:after="0" w:line="20" w:lineRule="atLeast"/>
              <w:jc w:val="center"/>
              <w:rPr>
                <w:rFonts w:cs="Arial"/>
              </w:rPr>
            </w:pPr>
            <w:r w:rsidRPr="00FA448D">
              <w:rPr>
                <w:rFonts w:cs="Arial"/>
              </w:rPr>
              <w:t>Liczba zbudowanych obiektów „bike &amp; ride”</w:t>
            </w:r>
          </w:p>
        </w:tc>
        <w:tc>
          <w:tcPr>
            <w:tcW w:w="1903" w:type="dxa"/>
            <w:tcMar>
              <w:top w:w="0" w:type="dxa"/>
              <w:left w:w="108" w:type="dxa"/>
              <w:bottom w:w="0" w:type="dxa"/>
              <w:right w:w="108" w:type="dxa"/>
            </w:tcMar>
            <w:vAlign w:val="center"/>
          </w:tcPr>
          <w:p w:rsidR="001C7650" w:rsidRPr="00FA448D" w:rsidRDefault="001C7650" w:rsidP="004A4163">
            <w:pPr>
              <w:spacing w:after="0" w:line="20" w:lineRule="atLeast"/>
              <w:jc w:val="center"/>
              <w:rPr>
                <w:rFonts w:cs="Arial"/>
              </w:rPr>
            </w:pPr>
            <w:r w:rsidRPr="00FA448D">
              <w:rPr>
                <w:rFonts w:cs="Arial"/>
              </w:rPr>
              <w:t>2 szt.</w:t>
            </w:r>
          </w:p>
        </w:tc>
      </w:tr>
      <w:tr w:rsidR="001C7650" w:rsidRPr="00674218" w:rsidTr="00917EC2">
        <w:trPr>
          <w:trHeight w:val="20"/>
          <w:jc w:val="center"/>
        </w:trPr>
        <w:tc>
          <w:tcPr>
            <w:tcW w:w="6209" w:type="dxa"/>
            <w:tcMar>
              <w:top w:w="0" w:type="dxa"/>
              <w:left w:w="108" w:type="dxa"/>
              <w:bottom w:w="0" w:type="dxa"/>
              <w:right w:w="108" w:type="dxa"/>
            </w:tcMar>
            <w:vAlign w:val="center"/>
          </w:tcPr>
          <w:p w:rsidR="001C7650" w:rsidRPr="00FA448D" w:rsidRDefault="001C7650" w:rsidP="004A4163">
            <w:pPr>
              <w:spacing w:after="0" w:line="20" w:lineRule="atLeast"/>
              <w:jc w:val="center"/>
              <w:rPr>
                <w:rFonts w:cs="Arial"/>
              </w:rPr>
            </w:pPr>
            <w:r w:rsidRPr="00FA448D">
              <w:rPr>
                <w:rFonts w:cs="Arial"/>
              </w:rPr>
              <w:t>Długość wybudowanej sieci transportu szynowego i trolejbusowego (tor pojedynczy)</w:t>
            </w:r>
          </w:p>
        </w:tc>
        <w:tc>
          <w:tcPr>
            <w:tcW w:w="1903" w:type="dxa"/>
            <w:tcMar>
              <w:top w:w="0" w:type="dxa"/>
              <w:left w:w="108" w:type="dxa"/>
              <w:bottom w:w="0" w:type="dxa"/>
              <w:right w:w="108" w:type="dxa"/>
            </w:tcMar>
            <w:vAlign w:val="center"/>
          </w:tcPr>
          <w:p w:rsidR="001C7650" w:rsidRPr="00FA448D" w:rsidRDefault="001C7650" w:rsidP="004A4163">
            <w:pPr>
              <w:spacing w:after="0" w:line="20" w:lineRule="atLeast"/>
              <w:jc w:val="center"/>
              <w:rPr>
                <w:rFonts w:cs="Arial"/>
              </w:rPr>
            </w:pPr>
            <w:r w:rsidRPr="00FA448D">
              <w:rPr>
                <w:rFonts w:cs="Arial"/>
              </w:rPr>
              <w:t>0,4</w:t>
            </w:r>
          </w:p>
        </w:tc>
      </w:tr>
    </w:tbl>
    <w:p w:rsidR="001C7650" w:rsidRPr="000C7041" w:rsidRDefault="001C7650" w:rsidP="005225C4">
      <w:pPr>
        <w:spacing w:after="0"/>
        <w:rPr>
          <w:rFonts w:cs="Arial"/>
        </w:rPr>
      </w:pPr>
    </w:p>
    <w:p w:rsidR="001C7650" w:rsidRPr="000C7041" w:rsidRDefault="001C7650" w:rsidP="005225C4">
      <w:pPr>
        <w:spacing w:after="0"/>
        <w:rPr>
          <w:rFonts w:cs="Arial"/>
        </w:rPr>
      </w:pPr>
      <w:r w:rsidRPr="000C7041">
        <w:rPr>
          <w:rFonts w:cs="Arial"/>
        </w:rPr>
        <w:t>Efekt realizacji uwzględniono w działaniu nr</w:t>
      </w:r>
      <w:r>
        <w:rPr>
          <w:rFonts w:cs="Arial"/>
        </w:rPr>
        <w:t xml:space="preserve"> 9 </w:t>
      </w:r>
      <w:r w:rsidRPr="000C7041">
        <w:rPr>
          <w:rFonts w:cs="Arial"/>
        </w:rPr>
        <w:t>Rozwój sieci komu</w:t>
      </w:r>
      <w:r>
        <w:rPr>
          <w:rFonts w:cs="Arial"/>
        </w:rPr>
        <w:t>nikacji tramwajowej w Toruniu w </w:t>
      </w:r>
      <w:r w:rsidRPr="000C7041">
        <w:rPr>
          <w:rFonts w:cs="Arial"/>
        </w:rPr>
        <w:t>latach 2007-2013</w:t>
      </w:r>
      <w:r>
        <w:rPr>
          <w:rFonts w:cs="Arial"/>
        </w:rPr>
        <w:t>.</w:t>
      </w:r>
    </w:p>
    <w:p w:rsidR="001C7650" w:rsidRPr="000C7041" w:rsidRDefault="001C7650" w:rsidP="005225C4">
      <w:pPr>
        <w:rPr>
          <w:rFonts w:cs="Arial"/>
        </w:rPr>
      </w:pPr>
    </w:p>
    <w:tbl>
      <w:tblPr>
        <w:tblW w:w="0" w:type="auto"/>
        <w:tblCellMar>
          <w:top w:w="57" w:type="dxa"/>
          <w:bottom w:w="57" w:type="dxa"/>
        </w:tblCellMar>
        <w:tblLook w:val="00A0"/>
      </w:tblPr>
      <w:tblGrid>
        <w:gridCol w:w="3259"/>
        <w:gridCol w:w="3260"/>
        <w:gridCol w:w="3260"/>
      </w:tblGrid>
      <w:tr w:rsidR="001C7650" w:rsidRPr="000C7041" w:rsidTr="00C16FA2">
        <w:tc>
          <w:tcPr>
            <w:tcW w:w="3259" w:type="dxa"/>
            <w:shd w:val="clear" w:color="auto" w:fill="C2D69B"/>
            <w:vAlign w:val="center"/>
          </w:tcPr>
          <w:p w:rsidR="001C7650" w:rsidRPr="000C7041" w:rsidRDefault="001C7650" w:rsidP="00C16FA2">
            <w:pPr>
              <w:spacing w:after="0"/>
              <w:jc w:val="center"/>
              <w:rPr>
                <w:rFonts w:cs="Arial"/>
                <w:b/>
              </w:rPr>
            </w:pPr>
            <w:r w:rsidRPr="000C7041">
              <w:rPr>
                <w:rFonts w:cs="Arial"/>
                <w:b/>
              </w:rPr>
              <w:lastRenderedPageBreak/>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1C7650" w:rsidRPr="000C7041" w:rsidRDefault="001C7650" w:rsidP="00C16FA2">
            <w:pPr>
              <w:spacing w:after="0"/>
              <w:jc w:val="center"/>
              <w:rPr>
                <w:rFonts w:cs="Arial"/>
                <w:b/>
              </w:rPr>
            </w:pPr>
            <w:r w:rsidRPr="000C7041">
              <w:rPr>
                <w:rFonts w:cs="Arial"/>
                <w:b/>
              </w:rPr>
              <w:t>Ograniczenie zużycia energii (MWh/r)</w:t>
            </w:r>
          </w:p>
        </w:tc>
        <w:tc>
          <w:tcPr>
            <w:tcW w:w="3260" w:type="dxa"/>
            <w:shd w:val="clear" w:color="auto" w:fill="C2D69B"/>
            <w:vAlign w:val="center"/>
          </w:tcPr>
          <w:p w:rsidR="001C7650" w:rsidRPr="000C7041" w:rsidRDefault="001C7650" w:rsidP="00C16FA2">
            <w:pPr>
              <w:spacing w:after="0"/>
              <w:jc w:val="center"/>
              <w:rPr>
                <w:rFonts w:cs="Arial"/>
                <w:b/>
              </w:rPr>
            </w:pPr>
            <w:r w:rsidRPr="000C7041">
              <w:rPr>
                <w:rFonts w:cs="Arial"/>
                <w:b/>
              </w:rPr>
              <w:t>Produkcja energii z OZE (MWh/r)</w:t>
            </w:r>
          </w:p>
        </w:tc>
      </w:tr>
      <w:tr w:rsidR="001C7650" w:rsidRPr="000C7041" w:rsidTr="00C16FA2">
        <w:tc>
          <w:tcPr>
            <w:tcW w:w="3259" w:type="dxa"/>
            <w:vAlign w:val="center"/>
          </w:tcPr>
          <w:p w:rsidR="001C7650" w:rsidRPr="000C7041" w:rsidRDefault="001C7650" w:rsidP="00C16FA2">
            <w:pPr>
              <w:spacing w:after="0"/>
              <w:jc w:val="center"/>
              <w:rPr>
                <w:rFonts w:cs="Arial"/>
              </w:rPr>
            </w:pPr>
            <w:r w:rsidRPr="000C7041">
              <w:rPr>
                <w:rFonts w:cs="Arial"/>
              </w:rPr>
              <w:t>Uwzględniono w działaniu Rozwój sieci komunikacji tramwajowej w Toruniu</w:t>
            </w:r>
          </w:p>
        </w:tc>
        <w:tc>
          <w:tcPr>
            <w:tcW w:w="3260" w:type="dxa"/>
            <w:vAlign w:val="center"/>
          </w:tcPr>
          <w:p w:rsidR="001C7650" w:rsidRPr="000C7041" w:rsidRDefault="001C7650" w:rsidP="00C16FA2">
            <w:pPr>
              <w:spacing w:after="0"/>
              <w:jc w:val="center"/>
              <w:rPr>
                <w:rFonts w:cs="Arial"/>
                <w:b/>
              </w:rPr>
            </w:pPr>
            <w:r w:rsidRPr="000C7041">
              <w:rPr>
                <w:rFonts w:cs="Arial"/>
              </w:rPr>
              <w:t>Uwzględniono w działaniu Rozwój sieci komunikacji tramwajowej w Toruniu</w:t>
            </w:r>
          </w:p>
        </w:tc>
        <w:tc>
          <w:tcPr>
            <w:tcW w:w="3260" w:type="dxa"/>
            <w:vAlign w:val="center"/>
          </w:tcPr>
          <w:p w:rsidR="001C7650" w:rsidRPr="000C7041" w:rsidRDefault="001C7650" w:rsidP="00C16FA2">
            <w:pPr>
              <w:spacing w:after="0"/>
              <w:jc w:val="center"/>
              <w:rPr>
                <w:rFonts w:cs="Arial"/>
                <w:b/>
              </w:rPr>
            </w:pPr>
          </w:p>
        </w:tc>
      </w:tr>
    </w:tbl>
    <w:p w:rsidR="001C7650" w:rsidRPr="000C7041" w:rsidRDefault="001C7650" w:rsidP="00917EC2">
      <w:pPr>
        <w:spacing w:after="0"/>
        <w:rPr>
          <w:rFonts w:cs="Arial"/>
          <w:b/>
        </w:rPr>
      </w:pPr>
    </w:p>
    <w:p w:rsidR="001C7650" w:rsidRPr="000C7041" w:rsidRDefault="001C7650" w:rsidP="005225C4">
      <w:pPr>
        <w:ind w:left="2832" w:hanging="2832"/>
        <w:rPr>
          <w:rFonts w:cs="Arial"/>
        </w:rPr>
      </w:pPr>
      <w:r w:rsidRPr="000C7041">
        <w:rPr>
          <w:rFonts w:cs="Arial"/>
          <w:b/>
        </w:rPr>
        <w:t>Korzyści społeczne:</w:t>
      </w:r>
      <w:r w:rsidRPr="000C7041">
        <w:rPr>
          <w:rFonts w:cs="Arial"/>
          <w:b/>
        </w:rPr>
        <w:tab/>
      </w:r>
      <w:r w:rsidRPr="000C7041">
        <w:rPr>
          <w:rFonts w:cs="Arial"/>
        </w:rPr>
        <w:t xml:space="preserve">usprawnienie transportu publicznego, skrócenie czasu jazdy komunikacją publiczną, poprawa dostępności przystanków </w:t>
      </w:r>
      <w:r w:rsidRPr="000C7041">
        <w:rPr>
          <w:rFonts w:cs="Arial"/>
        </w:rPr>
        <w:br/>
        <w:t>i komunikacji, modernizacja infrastruktury przystankowej</w:t>
      </w:r>
    </w:p>
    <w:p w:rsidR="001C7650" w:rsidRPr="000C7041" w:rsidRDefault="001C7650" w:rsidP="005225C4">
      <w:pPr>
        <w:ind w:left="2835" w:hanging="2835"/>
        <w:rPr>
          <w:rFonts w:cs="Arial"/>
        </w:rPr>
      </w:pPr>
      <w:r w:rsidRPr="000C7041">
        <w:rPr>
          <w:rFonts w:cs="Arial"/>
          <w:b/>
        </w:rPr>
        <w:t>Korzyści ekonomiczne:</w:t>
      </w:r>
      <w:r w:rsidRPr="000C7041">
        <w:rPr>
          <w:rFonts w:cs="Arial"/>
          <w:b/>
        </w:rPr>
        <w:tab/>
      </w:r>
      <w:r w:rsidRPr="000C7041">
        <w:rPr>
          <w:rFonts w:cs="Arial"/>
        </w:rPr>
        <w:t>mniejsze zużycie paliwa przez pojazdy</w:t>
      </w:r>
    </w:p>
    <w:p w:rsidR="001C7650" w:rsidRPr="000C7041" w:rsidRDefault="001C7650" w:rsidP="005225C4">
      <w:pPr>
        <w:ind w:left="2835" w:hanging="2835"/>
        <w:rPr>
          <w:rFonts w:cs="Arial"/>
        </w:rPr>
      </w:pPr>
      <w:r w:rsidRPr="000C7041">
        <w:rPr>
          <w:rFonts w:cs="Arial"/>
          <w:b/>
        </w:rPr>
        <w:t>Korzyści środowiskowe:</w:t>
      </w:r>
      <w:r w:rsidRPr="000C7041">
        <w:rPr>
          <w:rFonts w:cs="Arial"/>
          <w:b/>
        </w:rPr>
        <w:tab/>
      </w:r>
      <w:r w:rsidRPr="000C7041">
        <w:rPr>
          <w:rFonts w:cs="Arial"/>
        </w:rPr>
        <w:t>mniejsza emisja zanieczyszczeń transportowych</w:t>
      </w:r>
    </w:p>
    <w:p w:rsidR="001C7650" w:rsidRPr="000C7041" w:rsidRDefault="001C7650" w:rsidP="00917EC2">
      <w:pPr>
        <w:spacing w:after="0"/>
        <w:rPr>
          <w:rFonts w:cs="Arial"/>
        </w:rPr>
      </w:pPr>
    </w:p>
    <w:tbl>
      <w:tblPr>
        <w:tblW w:w="0" w:type="auto"/>
        <w:tblCellMar>
          <w:top w:w="57" w:type="dxa"/>
          <w:bottom w:w="57" w:type="dxa"/>
        </w:tblCellMar>
        <w:tblLook w:val="00A0"/>
      </w:tblPr>
      <w:tblGrid>
        <w:gridCol w:w="3073"/>
        <w:gridCol w:w="3118"/>
        <w:gridCol w:w="3097"/>
      </w:tblGrid>
      <w:tr w:rsidR="001C7650" w:rsidRPr="000C7041" w:rsidTr="00C16FA2">
        <w:tc>
          <w:tcPr>
            <w:tcW w:w="3073" w:type="dxa"/>
            <w:shd w:val="clear" w:color="auto" w:fill="C2D69B"/>
            <w:vAlign w:val="center"/>
          </w:tcPr>
          <w:p w:rsidR="001C7650" w:rsidRPr="000C7041" w:rsidRDefault="001C7650" w:rsidP="00C16FA2">
            <w:pPr>
              <w:spacing w:after="0"/>
              <w:jc w:val="center"/>
              <w:rPr>
                <w:rFonts w:cs="Arial"/>
                <w:b/>
              </w:rPr>
            </w:pPr>
            <w:r w:rsidRPr="000C7041">
              <w:rPr>
                <w:rFonts w:cs="Arial"/>
                <w:b/>
              </w:rPr>
              <w:t>Okres realizacji</w:t>
            </w:r>
          </w:p>
        </w:tc>
        <w:tc>
          <w:tcPr>
            <w:tcW w:w="3118" w:type="dxa"/>
            <w:shd w:val="clear" w:color="auto" w:fill="C2D69B"/>
            <w:vAlign w:val="center"/>
          </w:tcPr>
          <w:p w:rsidR="001C7650" w:rsidRPr="000C7041" w:rsidRDefault="001C7650" w:rsidP="00C16FA2">
            <w:pPr>
              <w:spacing w:after="0"/>
              <w:jc w:val="center"/>
              <w:rPr>
                <w:rFonts w:cs="Arial"/>
                <w:b/>
              </w:rPr>
            </w:pPr>
            <w:r w:rsidRPr="000C7041">
              <w:rPr>
                <w:rFonts w:cs="Arial"/>
                <w:b/>
              </w:rPr>
              <w:t>Jednostka koordynująca</w:t>
            </w:r>
          </w:p>
        </w:tc>
        <w:tc>
          <w:tcPr>
            <w:tcW w:w="3097" w:type="dxa"/>
            <w:shd w:val="clear" w:color="auto" w:fill="C2D69B"/>
            <w:vAlign w:val="center"/>
          </w:tcPr>
          <w:p w:rsidR="001C7650" w:rsidRPr="000C7041" w:rsidRDefault="001C7650" w:rsidP="00C16FA2">
            <w:pPr>
              <w:spacing w:after="0"/>
              <w:jc w:val="center"/>
              <w:rPr>
                <w:rFonts w:cs="Arial"/>
                <w:b/>
              </w:rPr>
            </w:pPr>
            <w:r w:rsidRPr="000C7041">
              <w:rPr>
                <w:rFonts w:cs="Arial"/>
                <w:b/>
              </w:rPr>
              <w:t>Szacowany koszt (tys. zł)</w:t>
            </w:r>
          </w:p>
        </w:tc>
      </w:tr>
      <w:tr w:rsidR="001C7650" w:rsidRPr="000C7041" w:rsidTr="00C16FA2">
        <w:tc>
          <w:tcPr>
            <w:tcW w:w="3073" w:type="dxa"/>
            <w:vAlign w:val="center"/>
          </w:tcPr>
          <w:p w:rsidR="001C7650" w:rsidRPr="000C7041" w:rsidRDefault="001C7650" w:rsidP="00C16FA2">
            <w:pPr>
              <w:spacing w:after="0"/>
              <w:jc w:val="center"/>
              <w:rPr>
                <w:rFonts w:cs="Arial"/>
              </w:rPr>
            </w:pPr>
            <w:r w:rsidRPr="000C7041">
              <w:rPr>
                <w:rFonts w:cs="Arial"/>
              </w:rPr>
              <w:t>2009-2015</w:t>
            </w:r>
          </w:p>
        </w:tc>
        <w:tc>
          <w:tcPr>
            <w:tcW w:w="3118" w:type="dxa"/>
            <w:vAlign w:val="center"/>
          </w:tcPr>
          <w:p w:rsidR="001C7650" w:rsidRPr="000C7041" w:rsidRDefault="001C7650" w:rsidP="001F4C78">
            <w:pPr>
              <w:spacing w:after="0"/>
              <w:jc w:val="center"/>
              <w:rPr>
                <w:rFonts w:cs="Arial"/>
              </w:rPr>
            </w:pPr>
            <w:r w:rsidRPr="000C7041">
              <w:rPr>
                <w:rFonts w:cs="Arial"/>
              </w:rPr>
              <w:t>Miejski Zakład Komunikacji w Toruniu, Zespół ds. Koordynacji Projektów, Wydział Gospodarki Komunalnej</w:t>
            </w:r>
          </w:p>
        </w:tc>
        <w:tc>
          <w:tcPr>
            <w:tcW w:w="3097" w:type="dxa"/>
            <w:vAlign w:val="center"/>
          </w:tcPr>
          <w:p w:rsidR="001C7650" w:rsidRPr="000C7041" w:rsidRDefault="001C7650" w:rsidP="00C16FA2">
            <w:pPr>
              <w:spacing w:after="0"/>
              <w:jc w:val="center"/>
              <w:rPr>
                <w:rFonts w:cs="Arial"/>
              </w:rPr>
            </w:pPr>
            <w:r>
              <w:rPr>
                <w:rStyle w:val="a2"/>
                <w:rFonts w:cs="Arial"/>
              </w:rPr>
              <w:t>272 719</w:t>
            </w:r>
          </w:p>
        </w:tc>
      </w:tr>
    </w:tbl>
    <w:p w:rsidR="001C7650" w:rsidRPr="000C7041" w:rsidRDefault="001C7650" w:rsidP="005225C4">
      <w:pPr>
        <w:rPr>
          <w:rFonts w:cs="Arial"/>
          <w:b/>
        </w:rPr>
      </w:pPr>
    </w:p>
    <w:p w:rsidR="001C7650" w:rsidRPr="000C7041" w:rsidRDefault="001C7650" w:rsidP="005225C4">
      <w:pPr>
        <w:rPr>
          <w:rFonts w:cs="Arial"/>
          <w:b/>
        </w:rPr>
      </w:pPr>
      <w:r w:rsidRPr="000C7041">
        <w:rPr>
          <w:rFonts w:cs="Arial"/>
          <w:b/>
        </w:rPr>
        <w:t>Przewidywany sposób finansowania działania:</w:t>
      </w:r>
    </w:p>
    <w:tbl>
      <w:tblPr>
        <w:tblW w:w="0" w:type="auto"/>
        <w:jc w:val="center"/>
        <w:tblLayout w:type="fixed"/>
        <w:tblLook w:val="00A0"/>
      </w:tblPr>
      <w:tblGrid>
        <w:gridCol w:w="1242"/>
        <w:gridCol w:w="1242"/>
        <w:gridCol w:w="6096"/>
      </w:tblGrid>
      <w:tr w:rsidR="001C7650" w:rsidRPr="000C7041" w:rsidTr="005225C4">
        <w:trPr>
          <w:jc w:val="center"/>
        </w:trPr>
        <w:tc>
          <w:tcPr>
            <w:tcW w:w="1242" w:type="dxa"/>
          </w:tcPr>
          <w:p w:rsidR="001C7650" w:rsidRPr="000C7041" w:rsidRDefault="001C7650" w:rsidP="005225C4">
            <w:pPr>
              <w:spacing w:after="0"/>
              <w:jc w:val="center"/>
              <w:rPr>
                <w:rFonts w:cs="Arial"/>
                <w:b/>
              </w:rPr>
            </w:pPr>
            <w:r w:rsidRPr="000C7041">
              <w:rPr>
                <w:rFonts w:cs="Arial"/>
                <w:b/>
              </w:rPr>
              <w:t>tys. zł</w:t>
            </w:r>
          </w:p>
        </w:tc>
        <w:tc>
          <w:tcPr>
            <w:tcW w:w="1242" w:type="dxa"/>
            <w:vAlign w:val="center"/>
          </w:tcPr>
          <w:p w:rsidR="001C7650" w:rsidRPr="000C7041" w:rsidRDefault="001C7650" w:rsidP="005225C4">
            <w:pPr>
              <w:spacing w:after="0"/>
              <w:jc w:val="center"/>
              <w:rPr>
                <w:rFonts w:cs="Arial"/>
                <w:b/>
              </w:rPr>
            </w:pPr>
            <w:r w:rsidRPr="000C7041">
              <w:rPr>
                <w:rFonts w:cs="Arial"/>
                <w:b/>
              </w:rPr>
              <w:t>%</w:t>
            </w:r>
          </w:p>
        </w:tc>
        <w:tc>
          <w:tcPr>
            <w:tcW w:w="6096" w:type="dxa"/>
          </w:tcPr>
          <w:p w:rsidR="001C7650" w:rsidRPr="000C7041" w:rsidRDefault="001C7650" w:rsidP="005225C4">
            <w:pPr>
              <w:spacing w:after="0"/>
              <w:rPr>
                <w:rFonts w:cs="Arial"/>
                <w:b/>
              </w:rPr>
            </w:pPr>
            <w:r w:rsidRPr="000C7041">
              <w:rPr>
                <w:rFonts w:cs="Arial"/>
                <w:b/>
              </w:rPr>
              <w:t>źródło</w:t>
            </w:r>
          </w:p>
        </w:tc>
      </w:tr>
      <w:tr w:rsidR="001C7650" w:rsidRPr="000C7041" w:rsidTr="005225C4">
        <w:trPr>
          <w:jc w:val="center"/>
        </w:trPr>
        <w:tc>
          <w:tcPr>
            <w:tcW w:w="1242" w:type="dxa"/>
          </w:tcPr>
          <w:p w:rsidR="001C7650" w:rsidRPr="000C7041" w:rsidRDefault="001C7650" w:rsidP="005225C4">
            <w:pPr>
              <w:spacing w:after="0"/>
              <w:jc w:val="center"/>
              <w:rPr>
                <w:rFonts w:cs="Arial"/>
              </w:rPr>
            </w:pPr>
            <w:r>
              <w:rPr>
                <w:rStyle w:val="a2"/>
                <w:rFonts w:cs="Arial"/>
              </w:rPr>
              <w:t>139 087</w:t>
            </w:r>
          </w:p>
        </w:tc>
        <w:tc>
          <w:tcPr>
            <w:tcW w:w="1242" w:type="dxa"/>
            <w:vAlign w:val="center"/>
          </w:tcPr>
          <w:p w:rsidR="001C7650" w:rsidRPr="000C7041" w:rsidRDefault="001C7650" w:rsidP="005225C4">
            <w:pPr>
              <w:spacing w:after="0"/>
              <w:jc w:val="center"/>
              <w:rPr>
                <w:rFonts w:cs="Arial"/>
              </w:rPr>
            </w:pPr>
            <w:r>
              <w:rPr>
                <w:rFonts w:cs="Arial"/>
              </w:rPr>
              <w:t>51</w:t>
            </w:r>
          </w:p>
        </w:tc>
        <w:tc>
          <w:tcPr>
            <w:tcW w:w="6096" w:type="dxa"/>
          </w:tcPr>
          <w:p w:rsidR="001C7650" w:rsidRPr="000C7041" w:rsidRDefault="001C7650" w:rsidP="005225C4">
            <w:pPr>
              <w:spacing w:after="0"/>
              <w:rPr>
                <w:rFonts w:cs="Arial"/>
              </w:rPr>
            </w:pPr>
            <w:r w:rsidRPr="000C7041">
              <w:rPr>
                <w:rFonts w:cs="Arial"/>
              </w:rPr>
              <w:t>budżet gminy</w:t>
            </w:r>
            <w:r>
              <w:rPr>
                <w:rFonts w:cs="Arial"/>
              </w:rPr>
              <w:t>/środki własne MZK</w:t>
            </w:r>
            <w:r w:rsidRPr="000C7041">
              <w:rPr>
                <w:rFonts w:cs="Arial"/>
              </w:rPr>
              <w:t xml:space="preserve"> </w:t>
            </w:r>
          </w:p>
        </w:tc>
      </w:tr>
      <w:tr w:rsidR="001C7650" w:rsidRPr="000C7041" w:rsidTr="005225C4">
        <w:trPr>
          <w:jc w:val="center"/>
        </w:trPr>
        <w:tc>
          <w:tcPr>
            <w:tcW w:w="1242" w:type="dxa"/>
          </w:tcPr>
          <w:p w:rsidR="001C7650" w:rsidRPr="000C7041" w:rsidRDefault="001C7650" w:rsidP="004568F7">
            <w:pPr>
              <w:spacing w:after="0"/>
              <w:jc w:val="center"/>
              <w:rPr>
                <w:rFonts w:cs="Arial"/>
              </w:rPr>
            </w:pPr>
            <w:r w:rsidRPr="000C7041">
              <w:rPr>
                <w:rStyle w:val="a2"/>
                <w:rFonts w:cs="Arial"/>
              </w:rPr>
              <w:t>1</w:t>
            </w:r>
            <w:r>
              <w:rPr>
                <w:rStyle w:val="a2"/>
                <w:rFonts w:cs="Arial"/>
              </w:rPr>
              <w:t>33</w:t>
            </w:r>
            <w:r w:rsidRPr="000C7041">
              <w:rPr>
                <w:rStyle w:val="a2"/>
                <w:rFonts w:cs="Arial"/>
              </w:rPr>
              <w:t xml:space="preserve"> </w:t>
            </w:r>
            <w:r>
              <w:rPr>
                <w:rStyle w:val="a2"/>
                <w:rFonts w:cs="Arial"/>
              </w:rPr>
              <w:t>632</w:t>
            </w:r>
          </w:p>
        </w:tc>
        <w:tc>
          <w:tcPr>
            <w:tcW w:w="1242" w:type="dxa"/>
            <w:vAlign w:val="center"/>
          </w:tcPr>
          <w:p w:rsidR="001C7650" w:rsidRPr="000C7041" w:rsidRDefault="001C7650" w:rsidP="005225C4">
            <w:pPr>
              <w:spacing w:after="0"/>
              <w:jc w:val="center"/>
              <w:rPr>
                <w:rFonts w:cs="Arial"/>
              </w:rPr>
            </w:pPr>
            <w:r>
              <w:rPr>
                <w:rFonts w:cs="Arial"/>
              </w:rPr>
              <w:t>49</w:t>
            </w:r>
          </w:p>
        </w:tc>
        <w:tc>
          <w:tcPr>
            <w:tcW w:w="6096" w:type="dxa"/>
          </w:tcPr>
          <w:p w:rsidR="001C7650" w:rsidRPr="000C7041" w:rsidRDefault="001C7650" w:rsidP="005225C4">
            <w:pPr>
              <w:spacing w:after="0"/>
              <w:rPr>
                <w:rFonts w:cs="Arial"/>
              </w:rPr>
            </w:pPr>
            <w:r w:rsidRPr="000C7041">
              <w:rPr>
                <w:rFonts w:cs="Arial"/>
              </w:rPr>
              <w:t xml:space="preserve">środki zewnętrzne </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kredyty, pożyczki, obligacje</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inwestorzy zewnętrzni</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rPr>
                <w:rFonts w:cs="Arial"/>
              </w:rPr>
            </w:pPr>
          </w:p>
        </w:tc>
        <w:tc>
          <w:tcPr>
            <w:tcW w:w="6096" w:type="dxa"/>
          </w:tcPr>
          <w:p w:rsidR="001C7650" w:rsidRPr="000C7041" w:rsidRDefault="001C7650" w:rsidP="005225C4">
            <w:pPr>
              <w:spacing w:after="0"/>
              <w:rPr>
                <w:rFonts w:cs="Arial"/>
              </w:rPr>
            </w:pPr>
            <w:r w:rsidRPr="000C7041">
              <w:rPr>
                <w:rFonts w:cs="Arial"/>
              </w:rPr>
              <w:t>sponsorzy</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ind w:left="-2412"/>
              <w:rPr>
                <w:rFonts w:cs="Arial"/>
              </w:rPr>
            </w:pPr>
          </w:p>
        </w:tc>
        <w:tc>
          <w:tcPr>
            <w:tcW w:w="6096" w:type="dxa"/>
          </w:tcPr>
          <w:p w:rsidR="001C7650" w:rsidRPr="000C7041" w:rsidRDefault="001C7650" w:rsidP="005225C4">
            <w:pPr>
              <w:spacing w:after="0"/>
              <w:rPr>
                <w:rFonts w:cs="Arial"/>
              </w:rPr>
            </w:pPr>
            <w:r w:rsidRPr="000C7041">
              <w:rPr>
                <w:rFonts w:cs="Arial"/>
              </w:rPr>
              <w:t>inne</w:t>
            </w:r>
          </w:p>
        </w:tc>
      </w:tr>
    </w:tbl>
    <w:p w:rsidR="001C7650" w:rsidRPr="000C7041" w:rsidRDefault="001C7650" w:rsidP="005225C4">
      <w:pPr>
        <w:rPr>
          <w:rFonts w:cs="Arial"/>
          <w:b/>
        </w:rPr>
      </w:pP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A.9.</w:t>
      </w: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Obszar:</w:t>
      </w:r>
      <w:r w:rsidRPr="000C7041">
        <w:rPr>
          <w:rFonts w:cs="Arial"/>
        </w:rPr>
        <w:tab/>
      </w:r>
      <w:r w:rsidRPr="000C7041">
        <w:rPr>
          <w:rFonts w:cs="Arial"/>
        </w:rPr>
        <w:tab/>
      </w:r>
      <w:r w:rsidRPr="000C7041">
        <w:rPr>
          <w:rFonts w:cs="Arial"/>
          <w:iCs/>
        </w:rPr>
        <w:t xml:space="preserve">Transport – transport </w:t>
      </w:r>
      <w:r>
        <w:rPr>
          <w:rFonts w:cs="Arial"/>
          <w:iCs/>
        </w:rPr>
        <w:t>prywatny i komercyjny</w:t>
      </w:r>
      <w:r w:rsidRPr="000C7041">
        <w:rPr>
          <w:rFonts w:cs="Arial"/>
          <w:iCs/>
        </w:rPr>
        <w:t xml:space="preserve"> </w:t>
      </w: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t>Polityka parkingowa,</w:t>
      </w:r>
      <w:r w:rsidRPr="000C7041">
        <w:rPr>
          <w:rFonts w:cs="Arial"/>
          <w:color w:val="000000"/>
        </w:rPr>
        <w:t xml:space="preserve"> </w:t>
      </w:r>
      <w:r w:rsidRPr="000C7041">
        <w:rPr>
          <w:rFonts w:cs="Arial"/>
        </w:rPr>
        <w:t>wydzielanie pasów jezdni dla komunikacji publicznej, budowa P+R, promowanie ruchu pieszego</w:t>
      </w:r>
    </w:p>
    <w:p w:rsidR="001C7650" w:rsidRPr="000C7041" w:rsidRDefault="001C7650" w:rsidP="005225C4">
      <w:pPr>
        <w:rPr>
          <w:rFonts w:cs="Arial"/>
          <w:b/>
        </w:rPr>
      </w:pPr>
      <w:r w:rsidRPr="000C7041">
        <w:rPr>
          <w:rFonts w:cs="Arial"/>
          <w:b/>
        </w:rPr>
        <w:t xml:space="preserve">Opis: </w:t>
      </w:r>
    </w:p>
    <w:p w:rsidR="001C7650" w:rsidRPr="000C7041" w:rsidRDefault="001C7650" w:rsidP="009219E2">
      <w:r w:rsidRPr="000C7041">
        <w:t>Odpowiednia polityka parkingowa pozwala zmniejszyć natężenie ruchu w mieście jak również promować kupowanie aut niskoemisyjnych lub zachęcać do przesiadania się do komunikacji publicznej. Właścicieli aut spełniających odpowiednie kryteria emisyjności pojazdu lub posiadających pojazdy hybrydowe albo elektryczne, można przykładowo promować poprzez zniżki na parkowanie lub bezpłatne parkowanie w centrum.</w:t>
      </w:r>
    </w:p>
    <w:p w:rsidR="001C7650" w:rsidRPr="000C7041" w:rsidRDefault="001C7650" w:rsidP="005225C4">
      <w:pPr>
        <w:pStyle w:val="Akapitzlist"/>
        <w:pBdr>
          <w:top w:val="single" w:sz="4" w:space="1" w:color="auto"/>
          <w:left w:val="single" w:sz="4" w:space="4" w:color="auto"/>
          <w:bottom w:val="single" w:sz="4" w:space="1" w:color="auto"/>
          <w:right w:val="single" w:sz="4" w:space="4" w:color="auto"/>
        </w:pBdr>
        <w:ind w:left="0"/>
        <w:rPr>
          <w:rFonts w:cs="Arial"/>
        </w:rPr>
      </w:pPr>
      <w:r w:rsidRPr="000C7041">
        <w:rPr>
          <w:rFonts w:cs="Arial"/>
        </w:rPr>
        <w:lastRenderedPageBreak/>
        <w:t>Graz, Austria - właściciele samochodów, które spełniają określone standardy emisyjne mogą rejestrować się w Urzędzie Miasta w celu otrzymania monety/karty zniżkowej, która nalicza zniżkę w parkomatach. Okres ważności zniżek określa się z góry, a po jego upływie, jeżeli samochód nadal spełnia aktualne standardy, właściciel ponownie może ubiegać się o zniżkę.</w:t>
      </w:r>
    </w:p>
    <w:p w:rsidR="001C7650" w:rsidRPr="000C7041" w:rsidRDefault="001C7650" w:rsidP="005225C4">
      <w:pPr>
        <w:rPr>
          <w:rFonts w:cs="Arial"/>
        </w:rPr>
      </w:pPr>
      <w:r w:rsidRPr="000C7041">
        <w:rPr>
          <w:rFonts w:cs="Arial"/>
        </w:rPr>
        <w:t xml:space="preserve">Inne pomysły jakie można zrealizować w ramach upłynnienia ruchu i promocji komunikacji zbiorowej, to </w:t>
      </w:r>
      <w:r>
        <w:rPr>
          <w:rFonts w:cs="Arial"/>
        </w:rPr>
        <w:t xml:space="preserve"> m.in.:</w:t>
      </w:r>
    </w:p>
    <w:p w:rsidR="001C7650" w:rsidRPr="000C7041" w:rsidRDefault="001C7650" w:rsidP="00FA234A">
      <w:pPr>
        <w:pStyle w:val="Akapitzlist"/>
        <w:numPr>
          <w:ilvl w:val="0"/>
          <w:numId w:val="96"/>
        </w:numPr>
        <w:rPr>
          <w:rFonts w:cs="Arial"/>
        </w:rPr>
      </w:pPr>
      <w:r w:rsidRPr="000C7041">
        <w:rPr>
          <w:rFonts w:cs="Arial"/>
        </w:rPr>
        <w:t>ograniczenie ilości skrzyżowań z sygnalizacją, budowa rond i zmiany pierwszeństwa na skrzyżowaniach;</w:t>
      </w:r>
    </w:p>
    <w:p w:rsidR="001C7650" w:rsidRPr="000C7041" w:rsidRDefault="001C7650" w:rsidP="00FA234A">
      <w:pPr>
        <w:pStyle w:val="Akapitzlist"/>
        <w:numPr>
          <w:ilvl w:val="0"/>
          <w:numId w:val="96"/>
        </w:numPr>
        <w:rPr>
          <w:rFonts w:cs="Arial"/>
        </w:rPr>
      </w:pPr>
      <w:r w:rsidRPr="000C7041">
        <w:rPr>
          <w:rFonts w:cs="Arial"/>
        </w:rPr>
        <w:t>zmniejszenie prędkości w centrum miasta i ograniczenia w ruchu samochodowym poprzez wyznaczenie stref ograniczonego ruchu;</w:t>
      </w:r>
    </w:p>
    <w:p w:rsidR="001C7650" w:rsidRPr="000C7041" w:rsidRDefault="001C7650" w:rsidP="00FA234A">
      <w:pPr>
        <w:pStyle w:val="Akapitzlist"/>
        <w:numPr>
          <w:ilvl w:val="0"/>
          <w:numId w:val="96"/>
        </w:numPr>
        <w:rPr>
          <w:rFonts w:cs="Arial"/>
        </w:rPr>
      </w:pPr>
      <w:r w:rsidRPr="000C7041">
        <w:rPr>
          <w:rFonts w:cs="Arial"/>
        </w:rPr>
        <w:t>zamknięcie/ograniczenie centrum miasta dla ruchu samochodów osobowych.</w:t>
      </w:r>
    </w:p>
    <w:p w:rsidR="001C7650" w:rsidRPr="000C7041" w:rsidRDefault="001C7650" w:rsidP="005225C4">
      <w:pPr>
        <w:spacing w:after="0"/>
        <w:rPr>
          <w:rFonts w:cs="Arial"/>
        </w:rPr>
      </w:pPr>
      <w:r w:rsidRPr="000C7041">
        <w:rPr>
          <w:rFonts w:cs="Arial"/>
        </w:rPr>
        <w:t xml:space="preserve">Kolejne zadania mają na celu usprawnienie funkcjonowania komunikacji publicznej poprzez </w:t>
      </w:r>
      <w:r>
        <w:rPr>
          <w:rFonts w:cs="Arial"/>
        </w:rPr>
        <w:t xml:space="preserve"> m.in.:</w:t>
      </w:r>
    </w:p>
    <w:p w:rsidR="001C7650" w:rsidRPr="000C7041" w:rsidRDefault="001C7650" w:rsidP="00FA234A">
      <w:pPr>
        <w:pStyle w:val="Akapitzlist"/>
        <w:numPr>
          <w:ilvl w:val="0"/>
          <w:numId w:val="97"/>
        </w:numPr>
        <w:spacing w:after="0"/>
        <w:rPr>
          <w:rFonts w:cs="Arial"/>
        </w:rPr>
      </w:pPr>
      <w:r w:rsidRPr="000C7041">
        <w:rPr>
          <w:rFonts w:cs="Arial"/>
        </w:rPr>
        <w:t>wydzielanie pasów jezdni dla komunikacji publicznej (buspasy) zarówno miejskiej, lokalnej jak i krajowej;</w:t>
      </w:r>
    </w:p>
    <w:p w:rsidR="001C7650" w:rsidRPr="000C7041" w:rsidRDefault="001C7650" w:rsidP="00FA234A">
      <w:pPr>
        <w:pStyle w:val="Akapitzlist"/>
        <w:numPr>
          <w:ilvl w:val="0"/>
          <w:numId w:val="91"/>
        </w:numPr>
        <w:spacing w:after="0"/>
        <w:ind w:left="720"/>
        <w:rPr>
          <w:rFonts w:cs="Arial"/>
        </w:rPr>
      </w:pPr>
      <w:r w:rsidRPr="000C7041">
        <w:rPr>
          <w:rFonts w:cs="Arial"/>
        </w:rPr>
        <w:t>budowę parkingów P+R zachęcających do korzystania z komunikacji publicznej – parkingi powinny być lokalizowane na obrzeżach miasta, przy pętlach autobusowych i tramwajowych oraz przy dworcach PKP.</w:t>
      </w:r>
    </w:p>
    <w:p w:rsidR="001C7650" w:rsidRPr="000C7041" w:rsidRDefault="001C7650" w:rsidP="005225C4">
      <w:pPr>
        <w:pStyle w:val="Akapitzlist"/>
        <w:spacing w:after="0"/>
        <w:rPr>
          <w:rFonts w:cs="Arial"/>
        </w:rPr>
      </w:pPr>
    </w:p>
    <w:p w:rsidR="001C7650" w:rsidRPr="000C7041" w:rsidRDefault="001C7650" w:rsidP="008103DF">
      <w:r w:rsidRPr="000C7041">
        <w:t>Innym działaniem ograniczającym emisje transportowe może b</w:t>
      </w:r>
      <w:r>
        <w:t xml:space="preserve">yć promowanie ruchu pieszego </w:t>
      </w:r>
      <w:r>
        <w:br/>
        <w:t>i </w:t>
      </w:r>
      <w:r w:rsidRPr="000C7041">
        <w:t>tworzenie mechanizmów do jego stosowania. Jako przykład, mog</w:t>
      </w:r>
      <w:r>
        <w:t>ą posłużyć działania wdrożone w </w:t>
      </w:r>
      <w:r w:rsidRPr="000C7041">
        <w:t>hiszpańskim mieście Pontevedra.</w:t>
      </w:r>
    </w:p>
    <w:p w:rsidR="001C7650" w:rsidRPr="000C7041" w:rsidRDefault="001C7650" w:rsidP="005225C4">
      <w:pPr>
        <w:pBdr>
          <w:top w:val="single" w:sz="4" w:space="1" w:color="auto"/>
          <w:left w:val="single" w:sz="4" w:space="4" w:color="auto"/>
          <w:bottom w:val="single" w:sz="4" w:space="1" w:color="auto"/>
          <w:right w:val="single" w:sz="4" w:space="4" w:color="auto"/>
        </w:pBdr>
        <w:spacing w:after="0"/>
        <w:rPr>
          <w:rFonts w:cs="Arial"/>
        </w:rPr>
      </w:pPr>
      <w:r w:rsidRPr="000C7041">
        <w:rPr>
          <w:rFonts w:cs="Arial"/>
        </w:rPr>
        <w:t>Hiszpańskie miasto Pontevedra, podjęło się realizacji pomysłu, aby komunikacja w mieście odbywała się głównie pieszo. Zamiast wyburzania budynków i budowana coraz większych dróg, miasto zdecydowało się poszerzać chodniki, wdrożyć darmowe wypożyczalnie rowerów, zainstalować progi zwalniające oraz ograniczyć prędkość w mieście do 30 km/h.</w:t>
      </w:r>
      <w:r>
        <w:rPr>
          <w:rFonts w:cs="Arial"/>
        </w:rPr>
        <w:t xml:space="preserve"> </w:t>
      </w:r>
      <w:r w:rsidRPr="000C7041">
        <w:rPr>
          <w:rFonts w:cs="Arial"/>
        </w:rPr>
        <w:t>Niektóre części miasta zostały wyłączone z ruchu samochodowego. Powstała także mapa, na której zaznaczone są różne punkty w mieście wraz z orientacyjnym czasem przejścia między nimi. Dodatkowo umieszczone są na niej lokalizacje parkingów. Początkowo idea budziła sprzeciw mieszkańców, obecnie jednak jest dumą dla mieszkańców znakiem rozpoznawczym miasta Pontevedra.</w:t>
      </w:r>
    </w:p>
    <w:p w:rsidR="001C7650" w:rsidRPr="000C7041" w:rsidRDefault="001C7650" w:rsidP="005225C4">
      <w:pPr>
        <w:spacing w:after="0"/>
        <w:rPr>
          <w:rFonts w:cs="Arial"/>
        </w:rPr>
      </w:pPr>
    </w:p>
    <w:p w:rsidR="001C7650" w:rsidRPr="000C7041" w:rsidRDefault="001C7650" w:rsidP="008103DF">
      <w:r w:rsidRPr="000C7041">
        <w:t>Szacunkowy efekt – zmniejszenie o 1% emisji z transportu prywatnego na skutek zmniejszonego natężenia ruchu, zwłaszcza w centrum miasta.</w:t>
      </w:r>
    </w:p>
    <w:tbl>
      <w:tblPr>
        <w:tblW w:w="0" w:type="auto"/>
        <w:tblCellMar>
          <w:top w:w="57" w:type="dxa"/>
          <w:bottom w:w="57" w:type="dxa"/>
        </w:tblCellMar>
        <w:tblLook w:val="00A0"/>
      </w:tblPr>
      <w:tblGrid>
        <w:gridCol w:w="3259"/>
        <w:gridCol w:w="3260"/>
        <w:gridCol w:w="3260"/>
      </w:tblGrid>
      <w:tr w:rsidR="001C7650" w:rsidRPr="000C7041" w:rsidTr="00E32340">
        <w:tc>
          <w:tcPr>
            <w:tcW w:w="3259" w:type="dxa"/>
            <w:shd w:val="clear" w:color="auto" w:fill="C2D69B"/>
            <w:vAlign w:val="center"/>
          </w:tcPr>
          <w:p w:rsidR="001C7650" w:rsidRPr="000C7041" w:rsidRDefault="001C7650" w:rsidP="00E32340">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1C7650" w:rsidRPr="000C7041" w:rsidRDefault="001C7650" w:rsidP="00E32340">
            <w:pPr>
              <w:spacing w:after="0"/>
              <w:jc w:val="center"/>
              <w:rPr>
                <w:rFonts w:cs="Arial"/>
                <w:b/>
              </w:rPr>
            </w:pPr>
            <w:r w:rsidRPr="000C7041">
              <w:rPr>
                <w:rFonts w:cs="Arial"/>
                <w:b/>
              </w:rPr>
              <w:t>Ograniczenie zużycia energii (MWh/r)</w:t>
            </w:r>
          </w:p>
        </w:tc>
        <w:tc>
          <w:tcPr>
            <w:tcW w:w="3260" w:type="dxa"/>
            <w:shd w:val="clear" w:color="auto" w:fill="C2D69B"/>
            <w:vAlign w:val="center"/>
          </w:tcPr>
          <w:p w:rsidR="001C7650" w:rsidRPr="000C7041" w:rsidRDefault="001C7650" w:rsidP="00E32340">
            <w:pPr>
              <w:spacing w:after="0"/>
              <w:jc w:val="center"/>
              <w:rPr>
                <w:rFonts w:cs="Arial"/>
                <w:b/>
              </w:rPr>
            </w:pPr>
            <w:r w:rsidRPr="000C7041">
              <w:rPr>
                <w:rFonts w:cs="Arial"/>
                <w:b/>
              </w:rPr>
              <w:t>Produkcja energii z OZE (MWh/r)</w:t>
            </w:r>
          </w:p>
        </w:tc>
      </w:tr>
      <w:tr w:rsidR="001C7650" w:rsidRPr="000C7041" w:rsidTr="00E32340">
        <w:tc>
          <w:tcPr>
            <w:tcW w:w="3259" w:type="dxa"/>
            <w:vAlign w:val="center"/>
          </w:tcPr>
          <w:p w:rsidR="001C7650" w:rsidRPr="000C7041" w:rsidRDefault="001C7650" w:rsidP="00E32340">
            <w:pPr>
              <w:spacing w:after="0"/>
              <w:jc w:val="center"/>
              <w:rPr>
                <w:rFonts w:cs="Arial"/>
                <w:b/>
              </w:rPr>
            </w:pPr>
            <w:r w:rsidRPr="000C7041">
              <w:rPr>
                <w:rFonts w:cs="Arial"/>
                <w:b/>
              </w:rPr>
              <w:t>2 553</w:t>
            </w:r>
          </w:p>
        </w:tc>
        <w:tc>
          <w:tcPr>
            <w:tcW w:w="3260" w:type="dxa"/>
            <w:vAlign w:val="center"/>
          </w:tcPr>
          <w:p w:rsidR="001C7650" w:rsidRPr="000C7041" w:rsidRDefault="001C7650" w:rsidP="00E32340">
            <w:pPr>
              <w:spacing w:after="0"/>
              <w:jc w:val="center"/>
              <w:rPr>
                <w:rFonts w:cs="Arial"/>
                <w:b/>
              </w:rPr>
            </w:pPr>
            <w:r w:rsidRPr="000C7041">
              <w:rPr>
                <w:rFonts w:cs="Arial"/>
                <w:b/>
              </w:rPr>
              <w:t>10 072</w:t>
            </w:r>
          </w:p>
        </w:tc>
        <w:tc>
          <w:tcPr>
            <w:tcW w:w="3260" w:type="dxa"/>
            <w:vAlign w:val="center"/>
          </w:tcPr>
          <w:p w:rsidR="001C7650" w:rsidRPr="000C7041" w:rsidRDefault="001C7650" w:rsidP="00E32340">
            <w:pPr>
              <w:spacing w:after="0"/>
              <w:jc w:val="center"/>
              <w:rPr>
                <w:rFonts w:cs="Arial"/>
                <w:b/>
              </w:rPr>
            </w:pPr>
          </w:p>
        </w:tc>
      </w:tr>
    </w:tbl>
    <w:p w:rsidR="001C7650" w:rsidRPr="000C7041" w:rsidRDefault="001C7650" w:rsidP="005225C4">
      <w:pPr>
        <w:rPr>
          <w:rFonts w:cs="Arial"/>
          <w:b/>
        </w:rPr>
      </w:pPr>
    </w:p>
    <w:p w:rsidR="001C7650" w:rsidRPr="000C7041" w:rsidRDefault="001C7650" w:rsidP="005225C4">
      <w:pPr>
        <w:rPr>
          <w:rFonts w:cs="Arial"/>
        </w:rPr>
      </w:pPr>
      <w:r w:rsidRPr="000C7041">
        <w:rPr>
          <w:rFonts w:cs="Arial"/>
          <w:b/>
        </w:rPr>
        <w:t>Korzyści społeczne:</w:t>
      </w:r>
      <w:r w:rsidRPr="000C7041">
        <w:rPr>
          <w:rFonts w:cs="Arial"/>
          <w:b/>
        </w:rPr>
        <w:tab/>
      </w:r>
      <w:r w:rsidRPr="000C7041">
        <w:rPr>
          <w:rFonts w:cs="Arial"/>
          <w:b/>
        </w:rPr>
        <w:tab/>
      </w:r>
      <w:r w:rsidRPr="000C7041">
        <w:rPr>
          <w:rFonts w:cs="Arial"/>
        </w:rPr>
        <w:t>wzrost prędkości komunikacji miejskiej i komfortu podróżowania</w:t>
      </w:r>
    </w:p>
    <w:p w:rsidR="001C7650" w:rsidRPr="000C7041" w:rsidRDefault="001C7650" w:rsidP="005225C4">
      <w:pPr>
        <w:ind w:left="2835" w:hanging="2835"/>
        <w:rPr>
          <w:rFonts w:cs="Arial"/>
        </w:rPr>
      </w:pPr>
      <w:r w:rsidRPr="000C7041">
        <w:rPr>
          <w:rFonts w:cs="Arial"/>
          <w:b/>
        </w:rPr>
        <w:t>Korzyści ekonomiczne:</w:t>
      </w:r>
      <w:r w:rsidRPr="000C7041">
        <w:rPr>
          <w:rFonts w:cs="Arial"/>
          <w:b/>
        </w:rPr>
        <w:tab/>
      </w:r>
      <w:r w:rsidRPr="000C7041">
        <w:rPr>
          <w:rFonts w:cs="Arial"/>
        </w:rPr>
        <w:t>wzrost rentowności komunikacji publicznej, mniejsze obciążenie dróg</w:t>
      </w:r>
    </w:p>
    <w:p w:rsidR="001C7650" w:rsidRPr="000C7041" w:rsidRDefault="001C7650" w:rsidP="005225C4">
      <w:pPr>
        <w:ind w:left="2835" w:hanging="2835"/>
        <w:rPr>
          <w:rFonts w:cs="Arial"/>
        </w:rPr>
      </w:pPr>
      <w:r w:rsidRPr="000C7041">
        <w:rPr>
          <w:rFonts w:cs="Arial"/>
          <w:b/>
        </w:rPr>
        <w:t>Korzyści środowiskowe:</w:t>
      </w:r>
      <w:r w:rsidRPr="000C7041">
        <w:rPr>
          <w:rFonts w:cs="Arial"/>
          <w:b/>
        </w:rPr>
        <w:tab/>
      </w:r>
      <w:r w:rsidRPr="000C7041">
        <w:rPr>
          <w:rFonts w:cs="Arial"/>
        </w:rPr>
        <w:t>spadek emisji zanieczyszczeń transportowych</w:t>
      </w:r>
    </w:p>
    <w:p w:rsidR="001C7650" w:rsidRPr="000C7041" w:rsidRDefault="001C7650" w:rsidP="005225C4">
      <w:pPr>
        <w:rPr>
          <w:rFonts w:cs="Arial"/>
        </w:rPr>
      </w:pPr>
    </w:p>
    <w:tbl>
      <w:tblPr>
        <w:tblW w:w="0" w:type="auto"/>
        <w:tblLook w:val="00A0"/>
      </w:tblPr>
      <w:tblGrid>
        <w:gridCol w:w="3259"/>
        <w:gridCol w:w="3260"/>
        <w:gridCol w:w="3260"/>
      </w:tblGrid>
      <w:tr w:rsidR="001C7650" w:rsidRPr="000C7041" w:rsidTr="005225C4">
        <w:tc>
          <w:tcPr>
            <w:tcW w:w="3259" w:type="dxa"/>
            <w:shd w:val="clear" w:color="auto" w:fill="C2D69B"/>
            <w:vAlign w:val="center"/>
          </w:tcPr>
          <w:p w:rsidR="001C7650" w:rsidRPr="000C7041" w:rsidRDefault="001C7650" w:rsidP="00E32340">
            <w:pPr>
              <w:spacing w:after="0"/>
              <w:jc w:val="center"/>
              <w:rPr>
                <w:rFonts w:cs="Arial"/>
                <w:b/>
              </w:rPr>
            </w:pPr>
            <w:r w:rsidRPr="000C7041">
              <w:rPr>
                <w:rFonts w:cs="Arial"/>
                <w:b/>
              </w:rPr>
              <w:t>Okres realizacji</w:t>
            </w:r>
          </w:p>
        </w:tc>
        <w:tc>
          <w:tcPr>
            <w:tcW w:w="3260" w:type="dxa"/>
            <w:shd w:val="clear" w:color="auto" w:fill="C2D69B"/>
            <w:vAlign w:val="center"/>
          </w:tcPr>
          <w:p w:rsidR="001C7650" w:rsidRPr="000C7041" w:rsidRDefault="001C7650" w:rsidP="00E32340">
            <w:pPr>
              <w:spacing w:after="0"/>
              <w:jc w:val="center"/>
              <w:rPr>
                <w:rFonts w:cs="Arial"/>
                <w:b/>
              </w:rPr>
            </w:pPr>
            <w:r w:rsidRPr="000C7041">
              <w:rPr>
                <w:rFonts w:cs="Arial"/>
                <w:b/>
              </w:rPr>
              <w:t>Jednostka koordynująca</w:t>
            </w:r>
          </w:p>
        </w:tc>
        <w:tc>
          <w:tcPr>
            <w:tcW w:w="3260" w:type="dxa"/>
            <w:shd w:val="clear" w:color="auto" w:fill="C2D69B"/>
            <w:vAlign w:val="center"/>
          </w:tcPr>
          <w:p w:rsidR="001C7650" w:rsidRPr="000C7041" w:rsidRDefault="001C7650" w:rsidP="00E32340">
            <w:pPr>
              <w:spacing w:after="0"/>
              <w:jc w:val="center"/>
              <w:rPr>
                <w:rFonts w:cs="Arial"/>
                <w:b/>
              </w:rPr>
            </w:pPr>
            <w:r w:rsidRPr="000C7041">
              <w:rPr>
                <w:rFonts w:cs="Arial"/>
                <w:b/>
              </w:rPr>
              <w:t>Szacowany koszt (tys. zł)</w:t>
            </w:r>
          </w:p>
        </w:tc>
      </w:tr>
      <w:tr w:rsidR="001C7650" w:rsidRPr="000C7041" w:rsidTr="005225C4">
        <w:tc>
          <w:tcPr>
            <w:tcW w:w="3259" w:type="dxa"/>
            <w:vAlign w:val="center"/>
          </w:tcPr>
          <w:p w:rsidR="001C7650" w:rsidRPr="000C7041" w:rsidRDefault="001C7650" w:rsidP="00E32340">
            <w:pPr>
              <w:spacing w:after="0"/>
              <w:jc w:val="center"/>
              <w:rPr>
                <w:rFonts w:cs="Arial"/>
              </w:rPr>
            </w:pPr>
            <w:r w:rsidRPr="000C7041">
              <w:rPr>
                <w:rFonts w:cs="Arial"/>
              </w:rPr>
              <w:t>2013-2016</w:t>
            </w:r>
          </w:p>
        </w:tc>
        <w:tc>
          <w:tcPr>
            <w:tcW w:w="3260" w:type="dxa"/>
            <w:vAlign w:val="center"/>
          </w:tcPr>
          <w:p w:rsidR="001C7650" w:rsidRPr="000C7041" w:rsidRDefault="001C7650" w:rsidP="00E32340">
            <w:pPr>
              <w:spacing w:after="0"/>
              <w:jc w:val="center"/>
              <w:rPr>
                <w:rFonts w:cs="Arial"/>
              </w:rPr>
            </w:pPr>
            <w:r w:rsidRPr="000C7041">
              <w:rPr>
                <w:rFonts w:cs="Arial"/>
              </w:rPr>
              <w:t>Miejski Zarząd Dróg</w:t>
            </w:r>
          </w:p>
        </w:tc>
        <w:tc>
          <w:tcPr>
            <w:tcW w:w="3260" w:type="dxa"/>
            <w:vAlign w:val="center"/>
          </w:tcPr>
          <w:p w:rsidR="001C7650" w:rsidRPr="000C7041" w:rsidRDefault="001C7650" w:rsidP="00E32340">
            <w:pPr>
              <w:spacing w:after="0"/>
              <w:jc w:val="center"/>
              <w:rPr>
                <w:rFonts w:cs="Arial"/>
              </w:rPr>
            </w:pPr>
            <w:r w:rsidRPr="000C7041">
              <w:rPr>
                <w:rFonts w:cs="Arial"/>
              </w:rPr>
              <w:t>2 100</w:t>
            </w:r>
          </w:p>
        </w:tc>
      </w:tr>
    </w:tbl>
    <w:p w:rsidR="001C7650" w:rsidRPr="000C7041" w:rsidRDefault="001C7650" w:rsidP="005225C4">
      <w:pPr>
        <w:spacing w:after="0"/>
        <w:rPr>
          <w:rFonts w:cs="Arial"/>
          <w:b/>
        </w:rPr>
      </w:pPr>
    </w:p>
    <w:p w:rsidR="001C7650" w:rsidRPr="000C7041" w:rsidRDefault="001C7650" w:rsidP="005225C4">
      <w:pPr>
        <w:rPr>
          <w:rFonts w:cs="Arial"/>
          <w:b/>
        </w:rPr>
      </w:pPr>
      <w:r w:rsidRPr="000C7041">
        <w:rPr>
          <w:rFonts w:cs="Arial"/>
          <w:b/>
        </w:rPr>
        <w:t>Przewidywany sposób finansowania działania:</w:t>
      </w:r>
    </w:p>
    <w:tbl>
      <w:tblPr>
        <w:tblW w:w="0" w:type="auto"/>
        <w:jc w:val="center"/>
        <w:tblLayout w:type="fixed"/>
        <w:tblLook w:val="00A0"/>
      </w:tblPr>
      <w:tblGrid>
        <w:gridCol w:w="1242"/>
        <w:gridCol w:w="1242"/>
        <w:gridCol w:w="6096"/>
      </w:tblGrid>
      <w:tr w:rsidR="001C7650" w:rsidRPr="000C7041" w:rsidTr="005225C4">
        <w:trPr>
          <w:jc w:val="center"/>
        </w:trPr>
        <w:tc>
          <w:tcPr>
            <w:tcW w:w="1242" w:type="dxa"/>
          </w:tcPr>
          <w:p w:rsidR="001C7650" w:rsidRPr="000C7041" w:rsidRDefault="001C7650" w:rsidP="005225C4">
            <w:pPr>
              <w:spacing w:after="0"/>
              <w:jc w:val="center"/>
              <w:rPr>
                <w:rFonts w:cs="Arial"/>
                <w:b/>
              </w:rPr>
            </w:pPr>
            <w:r w:rsidRPr="000C7041">
              <w:rPr>
                <w:rFonts w:cs="Arial"/>
                <w:b/>
              </w:rPr>
              <w:t>tys. zł</w:t>
            </w:r>
          </w:p>
        </w:tc>
        <w:tc>
          <w:tcPr>
            <w:tcW w:w="1242" w:type="dxa"/>
            <w:vAlign w:val="center"/>
          </w:tcPr>
          <w:p w:rsidR="001C7650" w:rsidRPr="000C7041" w:rsidRDefault="001C7650" w:rsidP="005225C4">
            <w:pPr>
              <w:spacing w:after="0"/>
              <w:jc w:val="center"/>
              <w:rPr>
                <w:rFonts w:cs="Arial"/>
                <w:b/>
              </w:rPr>
            </w:pPr>
            <w:r w:rsidRPr="000C7041">
              <w:rPr>
                <w:rFonts w:cs="Arial"/>
                <w:b/>
              </w:rPr>
              <w:t>%</w:t>
            </w:r>
          </w:p>
        </w:tc>
        <w:tc>
          <w:tcPr>
            <w:tcW w:w="6096" w:type="dxa"/>
          </w:tcPr>
          <w:p w:rsidR="001C7650" w:rsidRPr="000C7041" w:rsidRDefault="001C7650" w:rsidP="005225C4">
            <w:pPr>
              <w:spacing w:after="0"/>
              <w:rPr>
                <w:rFonts w:cs="Arial"/>
                <w:b/>
              </w:rPr>
            </w:pPr>
            <w:r w:rsidRPr="000C7041">
              <w:rPr>
                <w:rFonts w:cs="Arial"/>
                <w:b/>
              </w:rPr>
              <w:t>źródło</w:t>
            </w:r>
          </w:p>
        </w:tc>
      </w:tr>
      <w:tr w:rsidR="001C7650" w:rsidRPr="000C7041" w:rsidTr="005225C4">
        <w:trPr>
          <w:jc w:val="center"/>
        </w:trPr>
        <w:tc>
          <w:tcPr>
            <w:tcW w:w="1242" w:type="dxa"/>
          </w:tcPr>
          <w:p w:rsidR="001C7650" w:rsidRPr="000C7041" w:rsidRDefault="001C7650" w:rsidP="005225C4">
            <w:pPr>
              <w:spacing w:after="0"/>
              <w:jc w:val="center"/>
              <w:rPr>
                <w:rFonts w:cs="Arial"/>
              </w:rPr>
            </w:pPr>
            <w:r w:rsidRPr="000C7041">
              <w:rPr>
                <w:rFonts w:cs="Arial"/>
              </w:rPr>
              <w:t>2 100</w:t>
            </w:r>
          </w:p>
        </w:tc>
        <w:tc>
          <w:tcPr>
            <w:tcW w:w="1242" w:type="dxa"/>
            <w:vAlign w:val="center"/>
          </w:tcPr>
          <w:p w:rsidR="001C7650" w:rsidRPr="000C7041" w:rsidRDefault="001C7650" w:rsidP="005225C4">
            <w:pPr>
              <w:spacing w:after="0"/>
              <w:jc w:val="center"/>
              <w:rPr>
                <w:rFonts w:cs="Arial"/>
              </w:rPr>
            </w:pPr>
            <w:r w:rsidRPr="000C7041">
              <w:rPr>
                <w:rFonts w:cs="Arial"/>
              </w:rPr>
              <w:t>100</w:t>
            </w:r>
          </w:p>
        </w:tc>
        <w:tc>
          <w:tcPr>
            <w:tcW w:w="6096" w:type="dxa"/>
          </w:tcPr>
          <w:p w:rsidR="001C7650" w:rsidRPr="000C7041" w:rsidRDefault="001C7650" w:rsidP="005225C4">
            <w:pPr>
              <w:spacing w:after="0"/>
              <w:rPr>
                <w:rFonts w:cs="Arial"/>
              </w:rPr>
            </w:pPr>
            <w:r w:rsidRPr="000C7041">
              <w:rPr>
                <w:rFonts w:cs="Arial"/>
              </w:rPr>
              <w:t xml:space="preserve">budżet gminy </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 xml:space="preserve">środki zewnętrzne </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kredyty, pożyczki, obligacje</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inwestorzy zewnętrzni</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rPr>
                <w:rFonts w:cs="Arial"/>
              </w:rPr>
            </w:pPr>
          </w:p>
        </w:tc>
        <w:tc>
          <w:tcPr>
            <w:tcW w:w="6096" w:type="dxa"/>
          </w:tcPr>
          <w:p w:rsidR="001C7650" w:rsidRPr="000C7041" w:rsidRDefault="001C7650" w:rsidP="005225C4">
            <w:pPr>
              <w:spacing w:after="0"/>
              <w:rPr>
                <w:rFonts w:cs="Arial"/>
              </w:rPr>
            </w:pPr>
            <w:r w:rsidRPr="000C7041">
              <w:rPr>
                <w:rFonts w:cs="Arial"/>
              </w:rPr>
              <w:t>sponsorzy</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ind w:left="-2412"/>
              <w:rPr>
                <w:rFonts w:cs="Arial"/>
              </w:rPr>
            </w:pPr>
          </w:p>
        </w:tc>
        <w:tc>
          <w:tcPr>
            <w:tcW w:w="6096" w:type="dxa"/>
          </w:tcPr>
          <w:p w:rsidR="001C7650" w:rsidRPr="000C7041" w:rsidRDefault="001C7650" w:rsidP="005225C4">
            <w:pPr>
              <w:spacing w:after="0"/>
              <w:rPr>
                <w:rFonts w:cs="Arial"/>
              </w:rPr>
            </w:pPr>
            <w:r w:rsidRPr="000C7041">
              <w:rPr>
                <w:rFonts w:cs="Arial"/>
              </w:rPr>
              <w:t>inne</w:t>
            </w:r>
          </w:p>
        </w:tc>
      </w:tr>
    </w:tbl>
    <w:p w:rsidR="001C7650" w:rsidRPr="000C7041" w:rsidRDefault="001C7650" w:rsidP="005225C4">
      <w:pPr>
        <w:rPr>
          <w:rFonts w:cs="Arial"/>
          <w:b/>
        </w:rPr>
      </w:pP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A.10.</w:t>
      </w: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Obszar:</w:t>
      </w:r>
      <w:r w:rsidRPr="000C7041">
        <w:rPr>
          <w:rFonts w:cs="Arial"/>
        </w:rPr>
        <w:tab/>
      </w:r>
      <w:r w:rsidRPr="000C7041">
        <w:rPr>
          <w:rFonts w:cs="Arial"/>
        </w:rPr>
        <w:tab/>
      </w:r>
      <w:r w:rsidRPr="000C7041">
        <w:rPr>
          <w:rFonts w:cs="Arial"/>
          <w:iCs/>
        </w:rPr>
        <w:t xml:space="preserve">Transport </w:t>
      </w:r>
      <w:r>
        <w:rPr>
          <w:rFonts w:cs="Arial"/>
          <w:iCs/>
        </w:rPr>
        <w:t>prywatny i komercyjny</w:t>
      </w: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r>
      <w:r>
        <w:rPr>
          <w:rFonts w:cs="Arial"/>
        </w:rPr>
        <w:t>R</w:t>
      </w:r>
      <w:r w:rsidRPr="000C7041">
        <w:rPr>
          <w:rFonts w:cs="Arial"/>
          <w:iCs/>
        </w:rPr>
        <w:t>ozbudowa i modernizacja układu drogowego</w:t>
      </w:r>
      <w:r>
        <w:rPr>
          <w:rFonts w:cs="Arial"/>
          <w:iCs/>
        </w:rPr>
        <w:t>, w tym:</w:t>
      </w:r>
      <w:r w:rsidRPr="000C7041">
        <w:rPr>
          <w:rFonts w:cs="Arial"/>
          <w:color w:val="000000"/>
        </w:rPr>
        <w:t xml:space="preserve"> </w:t>
      </w:r>
      <w:r>
        <w:rPr>
          <w:rFonts w:cs="Arial"/>
          <w:color w:val="000000"/>
        </w:rPr>
        <w:t xml:space="preserve">budowa </w:t>
      </w:r>
      <w:r w:rsidRPr="000C7041">
        <w:rPr>
          <w:rFonts w:cs="Arial"/>
          <w:color w:val="000000"/>
        </w:rPr>
        <w:t xml:space="preserve">Mostu Wschodniego i budowa Trasy Wschodniej, Budowa Trasy Średnicowej Północnej, </w:t>
      </w:r>
      <w:r w:rsidRPr="000C7041">
        <w:rPr>
          <w:rFonts w:cs="Arial"/>
        </w:rPr>
        <w:t>Budowa Trasy Staromostowej</w:t>
      </w:r>
    </w:p>
    <w:p w:rsidR="001C7650" w:rsidRPr="000C7041" w:rsidRDefault="001C7650" w:rsidP="005225C4">
      <w:pPr>
        <w:rPr>
          <w:rFonts w:cs="Arial"/>
          <w:b/>
        </w:rPr>
      </w:pPr>
      <w:r w:rsidRPr="000C7041">
        <w:rPr>
          <w:rFonts w:cs="Arial"/>
          <w:b/>
        </w:rPr>
        <w:t xml:space="preserve">Opis: </w:t>
      </w:r>
    </w:p>
    <w:p w:rsidR="001C7650" w:rsidRPr="000C7041" w:rsidRDefault="001C7650" w:rsidP="005225C4">
      <w:pPr>
        <w:rPr>
          <w:rFonts w:cs="Arial"/>
          <w:b/>
        </w:rPr>
      </w:pPr>
      <w:r w:rsidRPr="000C7041">
        <w:rPr>
          <w:rFonts w:cs="Arial"/>
          <w:b/>
          <w:color w:val="000000"/>
        </w:rPr>
        <w:t>Budowa „Mostu Wschodniego” i budowa Trasy Wschodniej</w:t>
      </w:r>
    </w:p>
    <w:p w:rsidR="001C7650" w:rsidRPr="000C7041" w:rsidRDefault="001C7650" w:rsidP="005225C4">
      <w:pPr>
        <w:rPr>
          <w:rFonts w:cs="Arial"/>
        </w:rPr>
      </w:pPr>
      <w:r w:rsidRPr="000C7041">
        <w:rPr>
          <w:rFonts w:cs="Arial"/>
        </w:rPr>
        <w:t>Działanie „Budowa mostu drogowego w Toruniu wraz z drogami dojazdowymi” jest współfinansowana ze środków Funduszu Spójności w ra</w:t>
      </w:r>
      <w:r>
        <w:rPr>
          <w:rFonts w:cs="Arial"/>
        </w:rPr>
        <w:t xml:space="preserve">mach programu Infrastruktura </w:t>
      </w:r>
      <w:r>
        <w:rPr>
          <w:rFonts w:cs="Arial"/>
        </w:rPr>
        <w:br/>
        <w:t>i </w:t>
      </w:r>
      <w:r w:rsidRPr="000C7041">
        <w:rPr>
          <w:rFonts w:cs="Arial"/>
        </w:rPr>
        <w:t>Środowisko. Inwestycja ma być gotowa w 2013 r.</w:t>
      </w:r>
    </w:p>
    <w:p w:rsidR="001C7650" w:rsidRDefault="001C7650" w:rsidP="005225C4">
      <w:pPr>
        <w:rPr>
          <w:rFonts w:cs="Arial"/>
        </w:rPr>
      </w:pPr>
      <w:r w:rsidRPr="000C7041">
        <w:rPr>
          <w:rFonts w:cs="Arial"/>
        </w:rPr>
        <w:t xml:space="preserve">Dzięki nowej przeprawie poprawi się płynność, przejezdność i bezpieczeństwo ruchu drogowego. Odciąży ona także jedyny funkcjonujący most Piłsudskiego. Most połączy ulicę Łódzką z Szosą Lubicką na wysokości ulicy Lipnowskiej na lewobrzeżu i ulicy Wschodniej na prawym brzegu Wisły. Nowa przeprawa będzie miała 540 m długości i 24 m szerokości, natomiast długość całej trasy wyniesie </w:t>
      </w:r>
      <w:r w:rsidRPr="00DA1149">
        <w:rPr>
          <w:rFonts w:cs="Arial"/>
        </w:rPr>
        <w:t>4100 m. Klasa drogi to G 2/2 (dwie jezdnie po dwa pasy ruchu)</w:t>
      </w:r>
      <w:r>
        <w:rPr>
          <w:rFonts w:cs="Arial"/>
        </w:rPr>
        <w:t>.</w:t>
      </w:r>
    </w:p>
    <w:p w:rsidR="001C7650" w:rsidRPr="000C7041" w:rsidRDefault="001C7650" w:rsidP="005225C4">
      <w:pPr>
        <w:rPr>
          <w:rFonts w:cs="Arial"/>
        </w:rPr>
      </w:pPr>
      <w:r w:rsidRPr="000C7041">
        <w:rPr>
          <w:rFonts w:cs="Arial"/>
        </w:rPr>
        <w:t>Dodatkowo w ramach budowy mostu powstaną:</w:t>
      </w:r>
    </w:p>
    <w:p w:rsidR="001C7650" w:rsidRPr="000C7041" w:rsidRDefault="001C7650" w:rsidP="00FA234A">
      <w:pPr>
        <w:pStyle w:val="Akapitzlist"/>
        <w:numPr>
          <w:ilvl w:val="0"/>
          <w:numId w:val="98"/>
        </w:numPr>
        <w:spacing w:after="120"/>
        <w:rPr>
          <w:rFonts w:cs="Arial"/>
        </w:rPr>
      </w:pPr>
      <w:r w:rsidRPr="000C7041">
        <w:rPr>
          <w:rFonts w:cs="Arial"/>
        </w:rPr>
        <w:t>drogi serwisowe o</w:t>
      </w:r>
      <w:r>
        <w:rPr>
          <w:rFonts w:cs="Arial"/>
        </w:rPr>
        <w:t>bsługujące tereny w otoczeniu;</w:t>
      </w:r>
    </w:p>
    <w:p w:rsidR="001C7650" w:rsidRPr="000C7041" w:rsidRDefault="001C7650" w:rsidP="00FA234A">
      <w:pPr>
        <w:pStyle w:val="Akapitzlist"/>
        <w:numPr>
          <w:ilvl w:val="0"/>
          <w:numId w:val="98"/>
        </w:numPr>
        <w:spacing w:after="120"/>
        <w:rPr>
          <w:rFonts w:cs="Arial"/>
        </w:rPr>
      </w:pPr>
      <w:r w:rsidRPr="000C7041">
        <w:rPr>
          <w:rFonts w:cs="Arial"/>
        </w:rPr>
        <w:t xml:space="preserve">węzły i skrzyżowania: węzeł trzypoziomowy na pl. Daszyńskiego oraz skrzyżowania </w:t>
      </w:r>
      <w:r w:rsidRPr="000C7041">
        <w:rPr>
          <w:rFonts w:cs="Arial"/>
        </w:rPr>
        <w:br/>
        <w:t>z ulicami: Łódzką, Rypińską i Lipnowską;</w:t>
      </w:r>
    </w:p>
    <w:p w:rsidR="001C7650" w:rsidRPr="000C7041" w:rsidRDefault="001C7650" w:rsidP="00FA234A">
      <w:pPr>
        <w:pStyle w:val="Akapitzlist"/>
        <w:numPr>
          <w:ilvl w:val="0"/>
          <w:numId w:val="98"/>
        </w:numPr>
        <w:spacing w:after="120"/>
        <w:rPr>
          <w:rFonts w:cs="Arial"/>
        </w:rPr>
      </w:pPr>
      <w:r w:rsidRPr="000C7041">
        <w:rPr>
          <w:rFonts w:cs="Arial"/>
        </w:rPr>
        <w:t>budowa i przebudo</w:t>
      </w:r>
      <w:r>
        <w:rPr>
          <w:rFonts w:cs="Arial"/>
        </w:rPr>
        <w:t>wa 11 ulic o łącznej długości 7</w:t>
      </w:r>
      <w:r w:rsidRPr="000C7041">
        <w:rPr>
          <w:rFonts w:cs="Arial"/>
        </w:rPr>
        <w:t xml:space="preserve"> km.</w:t>
      </w:r>
    </w:p>
    <w:p w:rsidR="001C7650" w:rsidRPr="000C7041" w:rsidRDefault="001C7650" w:rsidP="005225C4">
      <w:pPr>
        <w:rPr>
          <w:rFonts w:cs="Arial"/>
        </w:rPr>
      </w:pPr>
      <w:r w:rsidRPr="000C7041">
        <w:rPr>
          <w:rFonts w:cs="Arial"/>
        </w:rPr>
        <w:t xml:space="preserve">Most i nowa trasa leżą w śladzie planowanej Trasy Wschodniej, która ma przebiegać od południowej obwodnicy, ulicą Lipnowską, koło Fortu XV, Mostem Wschodnim, tunelem pod placem Daszyńskiego aż do ulicy Wschodniej. Tam ma połączyć się z projektowaną Trasą Średnicową. Trasa Wschodnia będzie stanowić fragment drogi krajowej nr 91 i liczyć 14,7 km długości. Ma być gotowa do 2020 r. </w:t>
      </w:r>
    </w:p>
    <w:p w:rsidR="001C7650" w:rsidRPr="000C7041" w:rsidRDefault="001C7650" w:rsidP="00E32340">
      <w:r w:rsidRPr="000C7041">
        <w:lastRenderedPageBreak/>
        <w:t>Koszt budowy mostu i trasy wyniesie 1 260 103 tys. zł z czego dofinansowane ze środków zewnętrznych zostanie ok. 43%.</w:t>
      </w:r>
    </w:p>
    <w:p w:rsidR="001C7650" w:rsidRPr="000C7041" w:rsidRDefault="001C7650" w:rsidP="005225C4">
      <w:pPr>
        <w:rPr>
          <w:rFonts w:cs="Arial"/>
          <w:b/>
        </w:rPr>
      </w:pPr>
      <w:r w:rsidRPr="000C7041">
        <w:rPr>
          <w:rFonts w:cs="Arial"/>
          <w:b/>
          <w:color w:val="000000"/>
        </w:rPr>
        <w:t>Budowa Trasy Średnicowej Północnej</w:t>
      </w:r>
    </w:p>
    <w:p w:rsidR="001C7650" w:rsidRPr="000C7041" w:rsidRDefault="001C7650" w:rsidP="005225C4">
      <w:pPr>
        <w:rPr>
          <w:rFonts w:cs="Arial"/>
        </w:rPr>
      </w:pPr>
      <w:r w:rsidRPr="000C7041">
        <w:rPr>
          <w:rFonts w:cs="Arial"/>
        </w:rPr>
        <w:t xml:space="preserve">Projekt kluczowy "Budowa i przebudowa głównego szkieletowego układu drogowego miasta Torunia" jest współfinansowany ze środków Europejskiego Funduszu Rozwoju Regionalnego </w:t>
      </w:r>
      <w:r w:rsidRPr="000C7041">
        <w:rPr>
          <w:rFonts w:cs="Arial"/>
        </w:rPr>
        <w:br/>
        <w:t>w</w:t>
      </w:r>
      <w:r>
        <w:rPr>
          <w:rFonts w:cs="Arial"/>
        </w:rPr>
        <w:t> </w:t>
      </w:r>
      <w:r w:rsidRPr="000C7041">
        <w:rPr>
          <w:rFonts w:cs="Arial"/>
        </w:rPr>
        <w:t>ramach Regionalnego Programu Operacyjnego Województwa Kujawsko-Pomorskiego na lata 2007-2013. Zadanie II – Trasa Średnicowa Północna – składa się z dwóch etapów:</w:t>
      </w:r>
    </w:p>
    <w:p w:rsidR="001C7650" w:rsidRPr="000C7041" w:rsidRDefault="001C7650" w:rsidP="00FA234A">
      <w:pPr>
        <w:pStyle w:val="Akapitzlist"/>
        <w:numPr>
          <w:ilvl w:val="0"/>
          <w:numId w:val="99"/>
        </w:numPr>
        <w:spacing w:after="120"/>
        <w:rPr>
          <w:rFonts w:cs="Arial"/>
        </w:rPr>
      </w:pPr>
      <w:r w:rsidRPr="000C7041">
        <w:rPr>
          <w:rFonts w:cs="Arial"/>
        </w:rPr>
        <w:t xml:space="preserve">Zadanie II Etap I: "Budowa Trasy Średnicowej Północnej w głównym, szkieletowym układzie drogowym miasta na kierunku wschód-zachód na odcinku od trasy mostowej w osi ul. Wschodniej do ul. Szosa Chełmińska (Węzeł Wybickiego) – „Odcinek od ul. Grudziądzkiej do ul. Szosa Chełmińska". </w:t>
      </w:r>
    </w:p>
    <w:p w:rsidR="001C7650" w:rsidRPr="000C7041" w:rsidRDefault="001C7650" w:rsidP="00FA234A">
      <w:pPr>
        <w:pStyle w:val="Akapitzlist"/>
        <w:numPr>
          <w:ilvl w:val="0"/>
          <w:numId w:val="99"/>
        </w:numPr>
        <w:spacing w:after="120"/>
        <w:rPr>
          <w:rFonts w:cs="Arial"/>
        </w:rPr>
      </w:pPr>
      <w:r w:rsidRPr="000C7041">
        <w:rPr>
          <w:rFonts w:cs="Arial"/>
        </w:rPr>
        <w:t>Zadanie II Etap II: „Budowa Trasy Średnicowej Północnej w głównym szkieletowym układzie drogowym miasta na kierunku wschód-zachód na odcinku od trasy mostowej w osi ul. Wschodniej do ul. Szosa Chełmińska (Węzeł Wybickiego)</w:t>
      </w:r>
      <w:r>
        <w:rPr>
          <w:rFonts w:cs="Arial"/>
        </w:rPr>
        <w:t xml:space="preserve"> – „Odcinek od trasy mostowej w </w:t>
      </w:r>
      <w:r w:rsidRPr="000C7041">
        <w:rPr>
          <w:rFonts w:cs="Arial"/>
        </w:rPr>
        <w:t>ul. Wschodniej do ul. Grudziądzkiej”.</w:t>
      </w:r>
    </w:p>
    <w:p w:rsidR="001C7650" w:rsidRPr="000C7041" w:rsidRDefault="001C7650" w:rsidP="005225C4">
      <w:pPr>
        <w:rPr>
          <w:rFonts w:cs="Arial"/>
        </w:rPr>
      </w:pPr>
      <w:r w:rsidRPr="000C7041">
        <w:rPr>
          <w:rFonts w:cs="Arial"/>
        </w:rPr>
        <w:t>Planowana Trasa Średnicowa Północna ma przebiegać od Szosy Bydgoskiej, przez skrzyżowanie z ul. Okrężną, Szosą Chełmińska do ul. Grudziądzkiej i dalej przez skrzyżowanie z ul. Chrobrego, ul. Wschodnią i ul. Olsztyńską do Szosy Lubickiej. Powstająca droga, o kategorii wojewódzkiej, klasy drogi głównej ruchu przyspieszonego, będzie miała 4 pasy ruchu, o łącznej długości ok. 3911m. Dodatkowo powstaną także chodniki, oświetlenie drogowe, kanalizacja oraz ścieżki rowerowe.</w:t>
      </w:r>
    </w:p>
    <w:p w:rsidR="001C7650" w:rsidRPr="000C7041" w:rsidRDefault="001C7650" w:rsidP="005225C4">
      <w:pPr>
        <w:rPr>
          <w:rFonts w:cs="Arial"/>
        </w:rPr>
      </w:pPr>
      <w:r w:rsidRPr="000C7041">
        <w:rPr>
          <w:rFonts w:cs="Arial"/>
        </w:rPr>
        <w:t>Aktualnie powstaje 1,5 kilometrowy odcinek drogi od ul Grudziądzkiej do Chełmińskiej. Ukończenie całej trasy do Szosy Lubickiej pozwoli na szybkie przemieszczanie się między osiedlami Mokre, Rubinkowo i Chełmińskim. Etap I ma być zakończony w 2014 r. a jego koszt wyniesie 40,38 mln zł, przy 50% dofinansowaniu z Regionalnego Programu Operacyjnego.</w:t>
      </w:r>
    </w:p>
    <w:p w:rsidR="001C7650" w:rsidRPr="000C7041" w:rsidRDefault="001C7650" w:rsidP="005225C4">
      <w:pPr>
        <w:rPr>
          <w:rFonts w:cs="Arial"/>
        </w:rPr>
      </w:pPr>
      <w:r w:rsidRPr="000C7041">
        <w:rPr>
          <w:rFonts w:cs="Arial"/>
        </w:rPr>
        <w:t>Realizacja III i IV etapu, przewidziana jest na lata 2015-2019 i obejmuje odcinki od Szosy Chełmińskiej do Szos Okrężnej (III etap) i od Szosy Okrężnej do Szosy Bydgoskiej (IV etap).</w:t>
      </w:r>
    </w:p>
    <w:p w:rsidR="001C7650" w:rsidRPr="000C7041" w:rsidRDefault="001C7650" w:rsidP="00A21204">
      <w:pPr>
        <w:pStyle w:val="Akapitzlist"/>
        <w:spacing w:after="120"/>
        <w:ind w:left="0"/>
        <w:rPr>
          <w:rFonts w:cs="Arial"/>
        </w:rPr>
      </w:pPr>
      <w:r w:rsidRPr="000C7041">
        <w:rPr>
          <w:rFonts w:cs="Arial"/>
        </w:rPr>
        <w:t>Koszt budowy trasy wyniesie 223 386 tys. zł z czego dofinansowane ze środków zewnętrznych zostanie ok. 35%.</w:t>
      </w:r>
    </w:p>
    <w:p w:rsidR="001C7650" w:rsidRPr="000C7041" w:rsidRDefault="001C7650" w:rsidP="005225C4">
      <w:pPr>
        <w:rPr>
          <w:rFonts w:cs="Arial"/>
          <w:b/>
        </w:rPr>
      </w:pPr>
      <w:r w:rsidRPr="000C7041">
        <w:rPr>
          <w:rFonts w:cs="Arial"/>
          <w:b/>
        </w:rPr>
        <w:t>Budowa Trasy Staromostowej</w:t>
      </w:r>
    </w:p>
    <w:p w:rsidR="001C7650" w:rsidRPr="000C7041" w:rsidRDefault="001C7650" w:rsidP="005225C4">
      <w:pPr>
        <w:rPr>
          <w:rFonts w:cs="Arial"/>
        </w:rPr>
      </w:pPr>
      <w:r w:rsidRPr="000C7041">
        <w:rPr>
          <w:rFonts w:cs="Arial"/>
        </w:rPr>
        <w:t>Budowa Trasy Staromostowej jest częścią projektu pn.: „Budowa i przebudowa głównego szkieletowego układu drogowego miasta Torunia", współfinansowanego ze środków Europejskiego Funduszu Rozwoju Regionalnego w ramach Regionalnego Programu Operacyjnego Województwa Kujawsko - Pomorskiego na lata 2007-2013. </w:t>
      </w:r>
    </w:p>
    <w:p w:rsidR="001C7650" w:rsidRPr="000C7041" w:rsidRDefault="001C7650" w:rsidP="005225C4">
      <w:pPr>
        <w:rPr>
          <w:rFonts w:cs="Arial"/>
        </w:rPr>
      </w:pPr>
      <w:r w:rsidRPr="000C7041">
        <w:rPr>
          <w:rFonts w:cs="Arial"/>
        </w:rPr>
        <w:t>Cały projekt podzielony jest na VI etapów:</w:t>
      </w:r>
    </w:p>
    <w:p w:rsidR="001C7650" w:rsidRPr="000C7041" w:rsidRDefault="001C7650" w:rsidP="00FA234A">
      <w:pPr>
        <w:pStyle w:val="Akapitzlist"/>
        <w:numPr>
          <w:ilvl w:val="0"/>
          <w:numId w:val="101"/>
        </w:numPr>
        <w:spacing w:after="120"/>
        <w:rPr>
          <w:rFonts w:cs="Arial"/>
        </w:rPr>
      </w:pPr>
      <w:r w:rsidRPr="000C7041">
        <w:rPr>
          <w:rFonts w:cs="Arial"/>
        </w:rPr>
        <w:t>I etap – droga ekspresowa S-10 (węzeł Kluczyki) do Trasy Średnicowej Podgórza;</w:t>
      </w:r>
    </w:p>
    <w:p w:rsidR="001C7650" w:rsidRPr="000C7041" w:rsidRDefault="001C7650" w:rsidP="00FA234A">
      <w:pPr>
        <w:pStyle w:val="Akapitzlist"/>
        <w:numPr>
          <w:ilvl w:val="0"/>
          <w:numId w:val="101"/>
        </w:numPr>
        <w:spacing w:after="120"/>
        <w:rPr>
          <w:rFonts w:cs="Arial"/>
        </w:rPr>
      </w:pPr>
      <w:r w:rsidRPr="000C7041">
        <w:rPr>
          <w:rFonts w:cs="Arial"/>
        </w:rPr>
        <w:t>II etap - od Placu Armii Krajowej do ulicy Andersa;</w:t>
      </w:r>
    </w:p>
    <w:p w:rsidR="001C7650" w:rsidRPr="000C7041" w:rsidRDefault="001C7650" w:rsidP="00FA234A">
      <w:pPr>
        <w:pStyle w:val="Akapitzlist"/>
        <w:numPr>
          <w:ilvl w:val="0"/>
          <w:numId w:val="101"/>
        </w:numPr>
        <w:spacing w:after="120"/>
        <w:rPr>
          <w:rFonts w:cs="Arial"/>
        </w:rPr>
      </w:pPr>
      <w:r w:rsidRPr="000C7041">
        <w:rPr>
          <w:rFonts w:cs="Arial"/>
        </w:rPr>
        <w:t>III i IV etap - od Placu Armii Krajowej do Placu Niepodległości z przebudową nawierzchni mostu oraz przejściem podziemnym pod Pl. Rapackiego;</w:t>
      </w:r>
    </w:p>
    <w:p w:rsidR="001C7650" w:rsidRPr="000C7041" w:rsidRDefault="001C7650" w:rsidP="00FA234A">
      <w:pPr>
        <w:pStyle w:val="Akapitzlist"/>
        <w:numPr>
          <w:ilvl w:val="0"/>
          <w:numId w:val="101"/>
        </w:numPr>
        <w:spacing w:after="120"/>
        <w:rPr>
          <w:rFonts w:cs="Arial"/>
        </w:rPr>
      </w:pPr>
      <w:r w:rsidRPr="000C7041">
        <w:rPr>
          <w:rFonts w:cs="Arial"/>
        </w:rPr>
        <w:lastRenderedPageBreak/>
        <w:t>V etap - przebudowa i budowa Al. 700-lecia od Pl. Niepodległości przez węzeł Bema do Trasy Średnicowej Płn.;</w:t>
      </w:r>
    </w:p>
    <w:p w:rsidR="001C7650" w:rsidRPr="000C7041" w:rsidRDefault="001C7650" w:rsidP="00FA234A">
      <w:pPr>
        <w:pStyle w:val="Akapitzlist"/>
        <w:numPr>
          <w:ilvl w:val="0"/>
          <w:numId w:val="101"/>
        </w:numPr>
        <w:spacing w:after="120"/>
        <w:rPr>
          <w:rFonts w:cs="Arial"/>
        </w:rPr>
      </w:pPr>
      <w:r w:rsidRPr="000C7041">
        <w:rPr>
          <w:rFonts w:cs="Arial"/>
        </w:rPr>
        <w:t>VI etap - Przebudowa ul. Szosa Chełmińska od Trasy Średnicowej Północnej do ul. Polnej.</w:t>
      </w:r>
    </w:p>
    <w:p w:rsidR="001C7650" w:rsidRPr="000C7041" w:rsidRDefault="001C7650" w:rsidP="00A21204">
      <w:pPr>
        <w:pStyle w:val="Akapitzlist"/>
        <w:spacing w:after="120"/>
        <w:ind w:left="0"/>
        <w:rPr>
          <w:rFonts w:cs="Arial"/>
        </w:rPr>
      </w:pPr>
      <w:r w:rsidRPr="000C7041">
        <w:rPr>
          <w:rFonts w:cs="Arial"/>
        </w:rPr>
        <w:t>Koszt budowy trasy wyniesie 209 303 tys. zł z czego dofinansowane ze środków zewnętrznych zostanie ok. 35%</w:t>
      </w:r>
    </w:p>
    <w:p w:rsidR="001C7650" w:rsidRDefault="001C7650" w:rsidP="005225C4">
      <w:pPr>
        <w:rPr>
          <w:rFonts w:cs="Arial"/>
        </w:rPr>
      </w:pPr>
      <w:r>
        <w:rPr>
          <w:rFonts w:cs="Arial"/>
        </w:rPr>
        <w:t xml:space="preserve">Wyżej opisane działania mają na celu przede wszystkim upłynnienie ruchu na terenie miasta i odciążenie krytycznych arterii komunikacyjnych (w szczególności obecny most przez Wisłę). Ponieważ poprawią się warunki komunikacyjne na terenie miasta, to należy przewidzieć, że wykorzystanie pojazdów w transporcie prywatnym wzrośnie. Jednakże, zakłada się, że wzrost płynności ruchu spowoduje zmniejszenie zużycia paliwa w ruchu lokalnym (w korkach zdecydowanie wzrasta zużycie paliwa, w porównaniu do płynnego ruchu miejskiego). </w:t>
      </w:r>
    </w:p>
    <w:p w:rsidR="001C7650" w:rsidRPr="000C7041" w:rsidRDefault="001C7650" w:rsidP="005225C4">
      <w:pPr>
        <w:rPr>
          <w:rFonts w:cs="Arial"/>
        </w:rPr>
      </w:pPr>
      <w:r>
        <w:rPr>
          <w:rFonts w:cs="Arial"/>
        </w:rPr>
        <w:t xml:space="preserve">Jako efekt działania przyjęto założenie spadku emisji z transportu prywatnego i komercyjnego o 0,5%. Koszt działań został opracowany na podstawie danych dostępnych na stronie </w:t>
      </w:r>
      <w:r w:rsidRPr="006F378B">
        <w:rPr>
          <w:rFonts w:cs="Arial"/>
        </w:rPr>
        <w:t>http://www.bitcity.torun.pl/</w:t>
      </w:r>
      <w:r>
        <w:rPr>
          <w:rFonts w:cs="Arial"/>
        </w:rPr>
        <w:t xml:space="preserve"> oraz w innych dokumentach planistycznych dotyczących rozbudowy sieci drogowej miasta Toruń.</w:t>
      </w:r>
    </w:p>
    <w:tbl>
      <w:tblPr>
        <w:tblW w:w="0" w:type="auto"/>
        <w:tblCellMar>
          <w:top w:w="57" w:type="dxa"/>
          <w:bottom w:w="57" w:type="dxa"/>
        </w:tblCellMar>
        <w:tblLook w:val="00A0"/>
      </w:tblPr>
      <w:tblGrid>
        <w:gridCol w:w="3259"/>
        <w:gridCol w:w="3260"/>
        <w:gridCol w:w="3260"/>
      </w:tblGrid>
      <w:tr w:rsidR="001C7650" w:rsidRPr="000C7041" w:rsidTr="00073D30">
        <w:tc>
          <w:tcPr>
            <w:tcW w:w="3259" w:type="dxa"/>
            <w:shd w:val="clear" w:color="auto" w:fill="C2D69B"/>
            <w:vAlign w:val="center"/>
          </w:tcPr>
          <w:p w:rsidR="001C7650" w:rsidRPr="000C7041" w:rsidRDefault="001C7650" w:rsidP="00073D30">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1C7650" w:rsidRPr="000C7041" w:rsidRDefault="001C7650" w:rsidP="00073D30">
            <w:pPr>
              <w:spacing w:after="0"/>
              <w:jc w:val="center"/>
              <w:rPr>
                <w:rFonts w:cs="Arial"/>
                <w:b/>
              </w:rPr>
            </w:pPr>
            <w:r w:rsidRPr="000C7041">
              <w:rPr>
                <w:rFonts w:cs="Arial"/>
                <w:b/>
              </w:rPr>
              <w:t>Ograniczenie zużycia energii (MWh/r)</w:t>
            </w:r>
          </w:p>
        </w:tc>
        <w:tc>
          <w:tcPr>
            <w:tcW w:w="3260" w:type="dxa"/>
            <w:shd w:val="clear" w:color="auto" w:fill="C2D69B"/>
            <w:vAlign w:val="center"/>
          </w:tcPr>
          <w:p w:rsidR="001C7650" w:rsidRPr="000C7041" w:rsidRDefault="001C7650" w:rsidP="00073D30">
            <w:pPr>
              <w:spacing w:after="0"/>
              <w:jc w:val="center"/>
              <w:rPr>
                <w:rFonts w:cs="Arial"/>
                <w:b/>
              </w:rPr>
            </w:pPr>
            <w:r w:rsidRPr="000C7041">
              <w:rPr>
                <w:rFonts w:cs="Arial"/>
                <w:b/>
              </w:rPr>
              <w:t>Produkcja energii z OZE (MWh/r)</w:t>
            </w:r>
          </w:p>
        </w:tc>
      </w:tr>
      <w:tr w:rsidR="001C7650" w:rsidRPr="000C7041" w:rsidTr="00073D30">
        <w:tc>
          <w:tcPr>
            <w:tcW w:w="3259" w:type="dxa"/>
            <w:vAlign w:val="center"/>
          </w:tcPr>
          <w:p w:rsidR="001C7650" w:rsidRPr="000C7041" w:rsidRDefault="001C7650" w:rsidP="00073D30">
            <w:pPr>
              <w:spacing w:after="0"/>
              <w:jc w:val="center"/>
              <w:rPr>
                <w:rFonts w:cs="Arial"/>
                <w:b/>
              </w:rPr>
            </w:pPr>
            <w:r w:rsidRPr="000C7041">
              <w:rPr>
                <w:rFonts w:cs="Arial"/>
                <w:b/>
              </w:rPr>
              <w:t>1</w:t>
            </w:r>
            <w:r>
              <w:rPr>
                <w:rFonts w:cs="Arial"/>
                <w:b/>
              </w:rPr>
              <w:t> </w:t>
            </w:r>
            <w:r w:rsidRPr="000C7041">
              <w:rPr>
                <w:rFonts w:cs="Arial"/>
                <w:b/>
              </w:rPr>
              <w:t>277</w:t>
            </w:r>
          </w:p>
        </w:tc>
        <w:tc>
          <w:tcPr>
            <w:tcW w:w="3260" w:type="dxa"/>
            <w:vAlign w:val="center"/>
          </w:tcPr>
          <w:p w:rsidR="001C7650" w:rsidRPr="000C7041" w:rsidRDefault="001C7650" w:rsidP="00073D30">
            <w:pPr>
              <w:spacing w:after="0"/>
              <w:jc w:val="center"/>
              <w:rPr>
                <w:rFonts w:cs="Arial"/>
                <w:b/>
              </w:rPr>
            </w:pPr>
            <w:r w:rsidRPr="000C7041">
              <w:rPr>
                <w:rFonts w:cs="Arial"/>
                <w:b/>
              </w:rPr>
              <w:t>5</w:t>
            </w:r>
            <w:r>
              <w:rPr>
                <w:rFonts w:cs="Arial"/>
                <w:b/>
              </w:rPr>
              <w:t> </w:t>
            </w:r>
            <w:r w:rsidRPr="000C7041">
              <w:rPr>
                <w:rFonts w:cs="Arial"/>
                <w:b/>
              </w:rPr>
              <w:t>036</w:t>
            </w:r>
          </w:p>
        </w:tc>
        <w:tc>
          <w:tcPr>
            <w:tcW w:w="3260" w:type="dxa"/>
            <w:vAlign w:val="center"/>
          </w:tcPr>
          <w:p w:rsidR="001C7650" w:rsidRPr="000C7041" w:rsidRDefault="001C7650" w:rsidP="00073D30">
            <w:pPr>
              <w:spacing w:after="0"/>
              <w:jc w:val="center"/>
              <w:rPr>
                <w:rFonts w:cs="Arial"/>
                <w:b/>
              </w:rPr>
            </w:pPr>
          </w:p>
        </w:tc>
      </w:tr>
    </w:tbl>
    <w:p w:rsidR="001C7650" w:rsidRPr="000C7041" w:rsidRDefault="001C7650" w:rsidP="004A4163">
      <w:pPr>
        <w:spacing w:after="0"/>
        <w:rPr>
          <w:rFonts w:cs="Arial"/>
          <w:b/>
        </w:rPr>
      </w:pPr>
    </w:p>
    <w:p w:rsidR="001C7650" w:rsidRPr="000C7041" w:rsidRDefault="001C7650" w:rsidP="005225C4">
      <w:pPr>
        <w:rPr>
          <w:rFonts w:cs="Arial"/>
        </w:rPr>
      </w:pPr>
      <w:r w:rsidRPr="000C7041">
        <w:rPr>
          <w:rFonts w:cs="Arial"/>
          <w:b/>
        </w:rPr>
        <w:t>Korzyści społeczne:</w:t>
      </w:r>
      <w:r w:rsidRPr="000C7041">
        <w:rPr>
          <w:rFonts w:cs="Arial"/>
          <w:b/>
        </w:rPr>
        <w:tab/>
      </w:r>
      <w:r w:rsidRPr="000C7041">
        <w:rPr>
          <w:rFonts w:cs="Arial"/>
          <w:b/>
        </w:rPr>
        <w:tab/>
      </w:r>
      <w:r w:rsidRPr="00AC5B07">
        <w:rPr>
          <w:rFonts w:cs="Arial"/>
        </w:rPr>
        <w:t>poprawa komfortu podróżowania w mieście,</w:t>
      </w:r>
      <w:r>
        <w:rPr>
          <w:rFonts w:cs="Arial"/>
          <w:b/>
        </w:rPr>
        <w:t xml:space="preserve"> </w:t>
      </w:r>
    </w:p>
    <w:p w:rsidR="001C7650" w:rsidRPr="000C7041" w:rsidRDefault="001C7650" w:rsidP="005225C4">
      <w:pPr>
        <w:ind w:left="2835" w:hanging="2835"/>
        <w:rPr>
          <w:rFonts w:cs="Arial"/>
        </w:rPr>
      </w:pPr>
      <w:r w:rsidRPr="000C7041">
        <w:rPr>
          <w:rFonts w:cs="Arial"/>
          <w:b/>
        </w:rPr>
        <w:t>Korzyści ekonomiczne:</w:t>
      </w:r>
      <w:r w:rsidRPr="000C7041">
        <w:rPr>
          <w:rFonts w:cs="Arial"/>
          <w:b/>
        </w:rPr>
        <w:tab/>
      </w:r>
      <w:r w:rsidRPr="00AC5B07">
        <w:rPr>
          <w:rFonts w:cs="Arial"/>
        </w:rPr>
        <w:t>poprawa stanu dróg</w:t>
      </w:r>
      <w:r>
        <w:rPr>
          <w:rFonts w:cs="Arial"/>
        </w:rPr>
        <w:t>, skrócenie czasu podróży, poprawa dostępności komunikacyjnej</w:t>
      </w:r>
    </w:p>
    <w:p w:rsidR="001C7650" w:rsidRPr="000C7041" w:rsidRDefault="001C7650" w:rsidP="004A4163">
      <w:pPr>
        <w:spacing w:after="0"/>
        <w:ind w:left="2835" w:hanging="2835"/>
        <w:rPr>
          <w:rFonts w:cs="Arial"/>
          <w:b/>
        </w:rPr>
      </w:pPr>
      <w:r w:rsidRPr="000C7041">
        <w:rPr>
          <w:rFonts w:cs="Arial"/>
          <w:b/>
        </w:rPr>
        <w:t>Korzyści środowiskowe:</w:t>
      </w:r>
      <w:r w:rsidRPr="000C7041">
        <w:rPr>
          <w:rFonts w:cs="Arial"/>
          <w:b/>
        </w:rPr>
        <w:tab/>
      </w:r>
      <w:r w:rsidRPr="00AC5B07">
        <w:rPr>
          <w:rFonts w:cs="Arial"/>
        </w:rPr>
        <w:t>zmniejszenie emisji zanieczyszczeń transportowych, zmniejszenie hałasu</w:t>
      </w:r>
    </w:p>
    <w:p w:rsidR="001C7650" w:rsidRPr="000C7041" w:rsidRDefault="001C7650" w:rsidP="004A4163">
      <w:pPr>
        <w:spacing w:after="0"/>
        <w:rPr>
          <w:rFonts w:cs="Arial"/>
        </w:rPr>
      </w:pPr>
    </w:p>
    <w:tbl>
      <w:tblPr>
        <w:tblW w:w="0" w:type="auto"/>
        <w:tblCellMar>
          <w:top w:w="57" w:type="dxa"/>
          <w:bottom w:w="57" w:type="dxa"/>
        </w:tblCellMar>
        <w:tblLook w:val="00A0"/>
      </w:tblPr>
      <w:tblGrid>
        <w:gridCol w:w="3259"/>
        <w:gridCol w:w="3260"/>
        <w:gridCol w:w="3260"/>
      </w:tblGrid>
      <w:tr w:rsidR="001C7650" w:rsidRPr="000C7041" w:rsidTr="00073200">
        <w:tc>
          <w:tcPr>
            <w:tcW w:w="3259" w:type="dxa"/>
            <w:shd w:val="clear" w:color="auto" w:fill="C2D69B"/>
            <w:vAlign w:val="center"/>
          </w:tcPr>
          <w:p w:rsidR="001C7650" w:rsidRPr="000C7041" w:rsidRDefault="001C7650" w:rsidP="00073200">
            <w:pPr>
              <w:spacing w:after="0"/>
              <w:jc w:val="center"/>
              <w:rPr>
                <w:rFonts w:cs="Arial"/>
                <w:b/>
              </w:rPr>
            </w:pPr>
            <w:r w:rsidRPr="000C7041">
              <w:rPr>
                <w:rFonts w:cs="Arial"/>
                <w:b/>
              </w:rPr>
              <w:t>Okres realizacji</w:t>
            </w:r>
          </w:p>
        </w:tc>
        <w:tc>
          <w:tcPr>
            <w:tcW w:w="3260" w:type="dxa"/>
            <w:shd w:val="clear" w:color="auto" w:fill="C2D69B"/>
            <w:vAlign w:val="center"/>
          </w:tcPr>
          <w:p w:rsidR="001C7650" w:rsidRPr="000C7041" w:rsidRDefault="001C7650" w:rsidP="00073200">
            <w:pPr>
              <w:spacing w:after="0"/>
              <w:jc w:val="center"/>
              <w:rPr>
                <w:rFonts w:cs="Arial"/>
                <w:b/>
              </w:rPr>
            </w:pPr>
            <w:r w:rsidRPr="000C7041">
              <w:rPr>
                <w:rFonts w:cs="Arial"/>
                <w:b/>
              </w:rPr>
              <w:t>Jednostka koordynująca</w:t>
            </w:r>
          </w:p>
        </w:tc>
        <w:tc>
          <w:tcPr>
            <w:tcW w:w="3260" w:type="dxa"/>
            <w:shd w:val="clear" w:color="auto" w:fill="C2D69B"/>
            <w:vAlign w:val="center"/>
          </w:tcPr>
          <w:p w:rsidR="001C7650" w:rsidRPr="000C7041" w:rsidRDefault="001C7650" w:rsidP="00073200">
            <w:pPr>
              <w:spacing w:after="0"/>
              <w:jc w:val="center"/>
              <w:rPr>
                <w:rFonts w:cs="Arial"/>
                <w:b/>
              </w:rPr>
            </w:pPr>
            <w:r w:rsidRPr="000C7041">
              <w:rPr>
                <w:rFonts w:cs="Arial"/>
                <w:b/>
              </w:rPr>
              <w:t>Szacowany koszt (tys. zł)</w:t>
            </w:r>
          </w:p>
        </w:tc>
      </w:tr>
      <w:tr w:rsidR="001C7650" w:rsidRPr="000C7041" w:rsidTr="00073200">
        <w:tc>
          <w:tcPr>
            <w:tcW w:w="3259" w:type="dxa"/>
            <w:vAlign w:val="center"/>
          </w:tcPr>
          <w:p w:rsidR="001C7650" w:rsidRPr="000C7041" w:rsidRDefault="001C7650" w:rsidP="00073200">
            <w:pPr>
              <w:spacing w:after="0"/>
              <w:jc w:val="center"/>
              <w:rPr>
                <w:rFonts w:cs="Arial"/>
              </w:rPr>
            </w:pPr>
            <w:r>
              <w:rPr>
                <w:rFonts w:cs="Arial"/>
              </w:rPr>
              <w:t>2007</w:t>
            </w:r>
            <w:r w:rsidRPr="000C7041">
              <w:rPr>
                <w:rFonts w:cs="Arial"/>
              </w:rPr>
              <w:t>-2019</w:t>
            </w:r>
          </w:p>
        </w:tc>
        <w:tc>
          <w:tcPr>
            <w:tcW w:w="3260" w:type="dxa"/>
            <w:vAlign w:val="center"/>
          </w:tcPr>
          <w:p w:rsidR="001C7650" w:rsidRPr="000C7041" w:rsidRDefault="001C7650" w:rsidP="00073200">
            <w:pPr>
              <w:spacing w:after="0"/>
              <w:jc w:val="center"/>
              <w:rPr>
                <w:rFonts w:cs="Arial"/>
              </w:rPr>
            </w:pPr>
            <w:r w:rsidRPr="000C7041">
              <w:rPr>
                <w:rFonts w:cs="Arial"/>
              </w:rPr>
              <w:t>Miejski Zarząd Dróg</w:t>
            </w:r>
          </w:p>
        </w:tc>
        <w:tc>
          <w:tcPr>
            <w:tcW w:w="3260" w:type="dxa"/>
            <w:vAlign w:val="center"/>
          </w:tcPr>
          <w:p w:rsidR="001C7650" w:rsidRPr="000C7041" w:rsidRDefault="001C7650" w:rsidP="00073200">
            <w:pPr>
              <w:spacing w:after="0"/>
              <w:jc w:val="center"/>
              <w:rPr>
                <w:rFonts w:cs="Arial"/>
              </w:rPr>
            </w:pPr>
            <w:r w:rsidRPr="000C7041">
              <w:rPr>
                <w:rFonts w:cs="Arial"/>
              </w:rPr>
              <w:t>1 692 792</w:t>
            </w:r>
          </w:p>
        </w:tc>
      </w:tr>
    </w:tbl>
    <w:p w:rsidR="001C7650" w:rsidRPr="000C7041" w:rsidRDefault="001C7650" w:rsidP="005225C4">
      <w:pPr>
        <w:spacing w:after="0"/>
        <w:rPr>
          <w:rFonts w:cs="Arial"/>
          <w:b/>
        </w:rPr>
      </w:pPr>
    </w:p>
    <w:p w:rsidR="001C7650" w:rsidRPr="000C7041" w:rsidRDefault="001C7650" w:rsidP="005225C4">
      <w:pPr>
        <w:rPr>
          <w:rFonts w:cs="Arial"/>
          <w:b/>
        </w:rPr>
      </w:pPr>
      <w:r w:rsidRPr="000C7041">
        <w:rPr>
          <w:rFonts w:cs="Arial"/>
          <w:b/>
        </w:rPr>
        <w:t>Przewidywany sposób finansowania działania:</w:t>
      </w:r>
    </w:p>
    <w:tbl>
      <w:tblPr>
        <w:tblW w:w="0" w:type="auto"/>
        <w:jc w:val="center"/>
        <w:tblLayout w:type="fixed"/>
        <w:tblLook w:val="00A0"/>
      </w:tblPr>
      <w:tblGrid>
        <w:gridCol w:w="1242"/>
        <w:gridCol w:w="1242"/>
        <w:gridCol w:w="6096"/>
      </w:tblGrid>
      <w:tr w:rsidR="001C7650" w:rsidRPr="000C7041" w:rsidTr="005225C4">
        <w:trPr>
          <w:jc w:val="center"/>
        </w:trPr>
        <w:tc>
          <w:tcPr>
            <w:tcW w:w="1242" w:type="dxa"/>
          </w:tcPr>
          <w:p w:rsidR="001C7650" w:rsidRPr="000C7041" w:rsidRDefault="001C7650" w:rsidP="005225C4">
            <w:pPr>
              <w:spacing w:after="0"/>
              <w:jc w:val="center"/>
              <w:rPr>
                <w:rFonts w:cs="Arial"/>
                <w:b/>
              </w:rPr>
            </w:pPr>
            <w:r w:rsidRPr="000C7041">
              <w:rPr>
                <w:rFonts w:cs="Arial"/>
                <w:b/>
              </w:rPr>
              <w:t>tys. zł</w:t>
            </w:r>
          </w:p>
        </w:tc>
        <w:tc>
          <w:tcPr>
            <w:tcW w:w="1242" w:type="dxa"/>
            <w:vAlign w:val="center"/>
          </w:tcPr>
          <w:p w:rsidR="001C7650" w:rsidRPr="000C7041" w:rsidRDefault="001C7650" w:rsidP="005225C4">
            <w:pPr>
              <w:spacing w:after="0"/>
              <w:jc w:val="center"/>
              <w:rPr>
                <w:rFonts w:cs="Arial"/>
                <w:b/>
              </w:rPr>
            </w:pPr>
            <w:r w:rsidRPr="000C7041">
              <w:rPr>
                <w:rFonts w:cs="Arial"/>
                <w:b/>
              </w:rPr>
              <w:t>%</w:t>
            </w:r>
          </w:p>
        </w:tc>
        <w:tc>
          <w:tcPr>
            <w:tcW w:w="6096" w:type="dxa"/>
          </w:tcPr>
          <w:p w:rsidR="001C7650" w:rsidRPr="000C7041" w:rsidRDefault="001C7650" w:rsidP="005225C4">
            <w:pPr>
              <w:spacing w:after="0"/>
              <w:rPr>
                <w:rFonts w:cs="Arial"/>
                <w:b/>
              </w:rPr>
            </w:pPr>
            <w:r w:rsidRPr="000C7041">
              <w:rPr>
                <w:rFonts w:cs="Arial"/>
                <w:b/>
              </w:rPr>
              <w:t>źródło</w:t>
            </w:r>
          </w:p>
        </w:tc>
      </w:tr>
      <w:tr w:rsidR="001C7650" w:rsidRPr="000C7041" w:rsidTr="005225C4">
        <w:trPr>
          <w:jc w:val="center"/>
        </w:trPr>
        <w:tc>
          <w:tcPr>
            <w:tcW w:w="1242" w:type="dxa"/>
          </w:tcPr>
          <w:p w:rsidR="001C7650" w:rsidRPr="000C7041" w:rsidRDefault="001C7650" w:rsidP="005225C4">
            <w:pPr>
              <w:spacing w:after="0"/>
              <w:jc w:val="center"/>
              <w:rPr>
                <w:rFonts w:cs="Arial"/>
              </w:rPr>
            </w:pPr>
            <w:r w:rsidRPr="000C7041">
              <w:rPr>
                <w:rFonts w:cs="Arial"/>
              </w:rPr>
              <w:t>1 015 676</w:t>
            </w:r>
          </w:p>
        </w:tc>
        <w:tc>
          <w:tcPr>
            <w:tcW w:w="1242" w:type="dxa"/>
            <w:vAlign w:val="center"/>
          </w:tcPr>
          <w:p w:rsidR="001C7650" w:rsidRPr="000C7041" w:rsidRDefault="001C7650" w:rsidP="005225C4">
            <w:pPr>
              <w:spacing w:after="0"/>
              <w:jc w:val="center"/>
              <w:rPr>
                <w:rFonts w:cs="Arial"/>
              </w:rPr>
            </w:pPr>
            <w:r w:rsidRPr="000C7041">
              <w:rPr>
                <w:rFonts w:cs="Arial"/>
              </w:rPr>
              <w:t>60</w:t>
            </w:r>
          </w:p>
        </w:tc>
        <w:tc>
          <w:tcPr>
            <w:tcW w:w="6096" w:type="dxa"/>
          </w:tcPr>
          <w:p w:rsidR="001C7650" w:rsidRPr="000C7041" w:rsidRDefault="001C7650" w:rsidP="005225C4">
            <w:pPr>
              <w:spacing w:after="0"/>
              <w:rPr>
                <w:rFonts w:cs="Arial"/>
              </w:rPr>
            </w:pPr>
            <w:r w:rsidRPr="000C7041">
              <w:rPr>
                <w:rFonts w:cs="Arial"/>
              </w:rPr>
              <w:t xml:space="preserve">budżet gminy </w:t>
            </w:r>
          </w:p>
        </w:tc>
      </w:tr>
      <w:tr w:rsidR="001C7650" w:rsidRPr="000C7041" w:rsidTr="005225C4">
        <w:trPr>
          <w:jc w:val="center"/>
        </w:trPr>
        <w:tc>
          <w:tcPr>
            <w:tcW w:w="1242" w:type="dxa"/>
          </w:tcPr>
          <w:p w:rsidR="001C7650" w:rsidRPr="000C7041" w:rsidRDefault="001C7650" w:rsidP="005225C4">
            <w:pPr>
              <w:spacing w:after="0"/>
              <w:jc w:val="center"/>
              <w:rPr>
                <w:rFonts w:cs="Arial"/>
              </w:rPr>
            </w:pPr>
            <w:r w:rsidRPr="000C7041">
              <w:rPr>
                <w:rFonts w:cs="Arial"/>
              </w:rPr>
              <w:t>677 117</w:t>
            </w:r>
          </w:p>
        </w:tc>
        <w:tc>
          <w:tcPr>
            <w:tcW w:w="1242" w:type="dxa"/>
            <w:vAlign w:val="center"/>
          </w:tcPr>
          <w:p w:rsidR="001C7650" w:rsidRPr="000C7041" w:rsidRDefault="001C7650" w:rsidP="005225C4">
            <w:pPr>
              <w:spacing w:after="0"/>
              <w:jc w:val="center"/>
              <w:rPr>
                <w:rFonts w:cs="Arial"/>
              </w:rPr>
            </w:pPr>
            <w:r w:rsidRPr="000C7041">
              <w:rPr>
                <w:rFonts w:cs="Arial"/>
              </w:rPr>
              <w:t>40</w:t>
            </w:r>
          </w:p>
        </w:tc>
        <w:tc>
          <w:tcPr>
            <w:tcW w:w="6096" w:type="dxa"/>
          </w:tcPr>
          <w:p w:rsidR="001C7650" w:rsidRPr="000C7041" w:rsidRDefault="001C7650" w:rsidP="005225C4">
            <w:pPr>
              <w:spacing w:after="0"/>
              <w:rPr>
                <w:rFonts w:cs="Arial"/>
              </w:rPr>
            </w:pPr>
            <w:r w:rsidRPr="000C7041">
              <w:rPr>
                <w:rFonts w:cs="Arial"/>
              </w:rPr>
              <w:t xml:space="preserve">środki zewnętrzne </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kredyty, pożyczki, obligacje</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inwestorzy zewnętrzni</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rPr>
                <w:rFonts w:cs="Arial"/>
              </w:rPr>
            </w:pPr>
          </w:p>
        </w:tc>
        <w:tc>
          <w:tcPr>
            <w:tcW w:w="6096" w:type="dxa"/>
          </w:tcPr>
          <w:p w:rsidR="001C7650" w:rsidRPr="000C7041" w:rsidRDefault="001C7650" w:rsidP="005225C4">
            <w:pPr>
              <w:spacing w:after="0"/>
              <w:rPr>
                <w:rFonts w:cs="Arial"/>
              </w:rPr>
            </w:pPr>
            <w:r w:rsidRPr="000C7041">
              <w:rPr>
                <w:rFonts w:cs="Arial"/>
              </w:rPr>
              <w:t>sponsorzy</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ind w:left="-2412"/>
              <w:rPr>
                <w:rFonts w:cs="Arial"/>
              </w:rPr>
            </w:pPr>
          </w:p>
        </w:tc>
        <w:tc>
          <w:tcPr>
            <w:tcW w:w="6096" w:type="dxa"/>
          </w:tcPr>
          <w:p w:rsidR="001C7650" w:rsidRPr="000C7041" w:rsidRDefault="001C7650" w:rsidP="005225C4">
            <w:pPr>
              <w:spacing w:after="0"/>
              <w:rPr>
                <w:rFonts w:cs="Arial"/>
              </w:rPr>
            </w:pPr>
            <w:r w:rsidRPr="000C7041">
              <w:rPr>
                <w:rFonts w:cs="Arial"/>
              </w:rPr>
              <w:t>inne</w:t>
            </w:r>
          </w:p>
        </w:tc>
      </w:tr>
    </w:tbl>
    <w:p w:rsidR="001C7650" w:rsidRPr="000C7041" w:rsidRDefault="001C7650" w:rsidP="005225C4">
      <w:pPr>
        <w:rPr>
          <w:rFonts w:cs="Arial"/>
        </w:rPr>
      </w:pP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A.11.</w:t>
      </w: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Obszar:</w:t>
      </w:r>
      <w:r w:rsidRPr="000C7041">
        <w:rPr>
          <w:rFonts w:cs="Arial"/>
        </w:rPr>
        <w:tab/>
      </w:r>
      <w:r w:rsidRPr="000C7041">
        <w:rPr>
          <w:rFonts w:cs="Arial"/>
        </w:rPr>
        <w:tab/>
      </w:r>
      <w:r w:rsidRPr="000C7041">
        <w:rPr>
          <w:rFonts w:cs="Arial"/>
          <w:iCs/>
        </w:rPr>
        <w:t>Transport – transport prywatny i komercyjny</w:t>
      </w: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lastRenderedPageBreak/>
        <w:t>Działanie:</w:t>
      </w:r>
      <w:r w:rsidRPr="000C7041">
        <w:rPr>
          <w:rFonts w:cs="Arial"/>
        </w:rPr>
        <w:tab/>
        <w:t xml:space="preserve">Budowa ścieżek rowerowych oraz niezbędnej infrastruktury, wdrożenie roweru miejskiego, parkingi B+R, </w:t>
      </w:r>
    </w:p>
    <w:p w:rsidR="001C7650" w:rsidRPr="000C7041" w:rsidRDefault="001C7650" w:rsidP="005225C4">
      <w:pPr>
        <w:rPr>
          <w:rFonts w:cs="Arial"/>
          <w:b/>
        </w:rPr>
      </w:pPr>
      <w:r w:rsidRPr="000C7041">
        <w:rPr>
          <w:rFonts w:cs="Arial"/>
          <w:b/>
        </w:rPr>
        <w:t>Opis:</w:t>
      </w:r>
    </w:p>
    <w:p w:rsidR="001C7650" w:rsidRPr="000C7041" w:rsidRDefault="001C7650" w:rsidP="005225C4">
      <w:pPr>
        <w:autoSpaceDE w:val="0"/>
        <w:autoSpaceDN w:val="0"/>
        <w:adjustRightInd w:val="0"/>
        <w:spacing w:after="0"/>
        <w:rPr>
          <w:rFonts w:cs="Arial"/>
          <w:bCs/>
        </w:rPr>
      </w:pPr>
      <w:r w:rsidRPr="000C7041">
        <w:rPr>
          <w:rFonts w:cs="Arial"/>
          <w:bCs/>
        </w:rPr>
        <w:t>Powołany 21.01.2006 r. przez Prezydenta Miasta Torunia Zespół ds. komunikacji rowerowej miasta Torunia, opracował strategię rozwoju sieci dróg rowerowych, która zakłada, że do 2015 r. łączna długość tras rowerowych ma wynieść ok. 144 km. Szacunkowy koszt wybudowania nowych 27,8 km wzdłuż istniejących ulic w</w:t>
      </w:r>
      <w:r>
        <w:rPr>
          <w:rFonts w:cs="Arial"/>
          <w:bCs/>
        </w:rPr>
        <w:t>ynosi 10,3 mln zł. W 2012 r. w </w:t>
      </w:r>
      <w:r w:rsidRPr="000C7041">
        <w:rPr>
          <w:rFonts w:cs="Arial"/>
          <w:bCs/>
        </w:rPr>
        <w:t>Toruniu było 65 km dróg rowerowych i ciągów pieszo-rowerowych. Pozostałe odcinki drogi powstaną wraz z budową nowej infrastruktury tj.: Mostu Wschodniego, Trasy Staromostowej, Trasy Północnej i Trasy Średnicowej.</w:t>
      </w:r>
      <w:r w:rsidRPr="000C7041">
        <w:rPr>
          <w:rFonts w:cs="Arial"/>
        </w:rPr>
        <w:t xml:space="preserve"> </w:t>
      </w:r>
    </w:p>
    <w:p w:rsidR="001C7650" w:rsidRPr="000C7041" w:rsidRDefault="001C7650" w:rsidP="005225C4">
      <w:pPr>
        <w:spacing w:before="100" w:beforeAutospacing="1" w:after="100" w:afterAutospacing="1"/>
        <w:rPr>
          <w:rFonts w:cs="Arial"/>
          <w:bCs/>
        </w:rPr>
      </w:pPr>
      <w:r w:rsidRPr="000C7041">
        <w:rPr>
          <w:rFonts w:cs="Arial"/>
          <w:bCs/>
        </w:rPr>
        <w:t>Planowane jest uruchomienie w 2013 r. miejskiej wypożyczalni rowerów. System ma być podobny do stosowanych w innych polskich miastach (Wrocław, Warszawa, Poznań). Projekt będzie obejmować budowę 10-20 stacji, które umożliwią wypożyczenie od 150 do 300 rowerów. Działanie systemu przez cztery lata będzie wspomagane finansowo z kasy miejskiej. Na ten cel zostały już zarezerwowane odpowiednie środki w wysokości:</w:t>
      </w:r>
    </w:p>
    <w:p w:rsidR="001C7650" w:rsidRPr="000C7041" w:rsidRDefault="001C7650" w:rsidP="00FA234A">
      <w:pPr>
        <w:pStyle w:val="Akapitzlist"/>
        <w:numPr>
          <w:ilvl w:val="0"/>
          <w:numId w:val="46"/>
        </w:numPr>
        <w:spacing w:before="100" w:beforeAutospacing="1" w:after="100" w:afterAutospacing="1"/>
        <w:rPr>
          <w:rFonts w:cs="Arial"/>
          <w:bCs/>
        </w:rPr>
      </w:pPr>
      <w:r w:rsidRPr="000C7041">
        <w:rPr>
          <w:rFonts w:cs="Arial"/>
        </w:rPr>
        <w:t>160 tys. zł na 2013 rok;</w:t>
      </w:r>
    </w:p>
    <w:p w:rsidR="001C7650" w:rsidRPr="000C7041" w:rsidRDefault="001C7650" w:rsidP="00FA234A">
      <w:pPr>
        <w:pStyle w:val="Akapitzlist"/>
        <w:numPr>
          <w:ilvl w:val="0"/>
          <w:numId w:val="46"/>
        </w:numPr>
        <w:spacing w:before="100" w:beforeAutospacing="1" w:after="100" w:afterAutospacing="1"/>
        <w:rPr>
          <w:rFonts w:cs="Arial"/>
          <w:bCs/>
        </w:rPr>
      </w:pPr>
      <w:r w:rsidRPr="000C7041">
        <w:rPr>
          <w:rFonts w:cs="Arial"/>
        </w:rPr>
        <w:t>230 tys. zł na 2014 rok;</w:t>
      </w:r>
    </w:p>
    <w:p w:rsidR="001C7650" w:rsidRPr="000C7041" w:rsidRDefault="001C7650" w:rsidP="00FA234A">
      <w:pPr>
        <w:pStyle w:val="Akapitzlist"/>
        <w:numPr>
          <w:ilvl w:val="0"/>
          <w:numId w:val="46"/>
        </w:numPr>
        <w:spacing w:before="100" w:beforeAutospacing="1" w:after="100" w:afterAutospacing="1"/>
        <w:rPr>
          <w:rFonts w:cs="Arial"/>
          <w:bCs/>
        </w:rPr>
      </w:pPr>
      <w:r w:rsidRPr="000C7041">
        <w:rPr>
          <w:rFonts w:cs="Arial"/>
        </w:rPr>
        <w:t>230 tys. zł na 2015 rok;</w:t>
      </w:r>
    </w:p>
    <w:p w:rsidR="001C7650" w:rsidRPr="000C7041" w:rsidRDefault="001C7650" w:rsidP="00FA234A">
      <w:pPr>
        <w:pStyle w:val="Akapitzlist"/>
        <w:numPr>
          <w:ilvl w:val="0"/>
          <w:numId w:val="46"/>
        </w:numPr>
        <w:spacing w:before="100" w:beforeAutospacing="1" w:after="100" w:afterAutospacing="1"/>
        <w:rPr>
          <w:rFonts w:cs="Arial"/>
          <w:bCs/>
        </w:rPr>
      </w:pPr>
      <w:r w:rsidRPr="000C7041">
        <w:rPr>
          <w:rFonts w:cs="Arial"/>
        </w:rPr>
        <w:t>160 tys. zł na 2016 rok.</w:t>
      </w:r>
    </w:p>
    <w:p w:rsidR="001C7650" w:rsidRPr="000C7041" w:rsidRDefault="001C7650" w:rsidP="005225C4">
      <w:pPr>
        <w:rPr>
          <w:rFonts w:cs="Arial"/>
        </w:rPr>
      </w:pPr>
      <w:r w:rsidRPr="000C7041">
        <w:rPr>
          <w:rFonts w:cs="Arial"/>
          <w:bCs/>
        </w:rPr>
        <w:t xml:space="preserve">Dodatkowymi działaniami jest rozbudowa infrastruktury rowerowej m.in: </w:t>
      </w:r>
      <w:r w:rsidRPr="000C7041">
        <w:rPr>
          <w:rFonts w:cs="Arial"/>
        </w:rPr>
        <w:t>stojaki, śluzy na skrzyżowaniach, oznakowanie tras, parkingi Bike&amp;Ride</w:t>
      </w:r>
      <w:r>
        <w:rPr>
          <w:rFonts w:cs="Arial"/>
        </w:rPr>
        <w:t xml:space="preserve"> (B+R)</w:t>
      </w:r>
      <w:r w:rsidRPr="000C7041">
        <w:rPr>
          <w:rFonts w:cs="Arial"/>
        </w:rPr>
        <w:t xml:space="preserve"> przy dużych przystankach komunikacji autobusowej, pętlach i stacjach PKP oraz budyn</w:t>
      </w:r>
      <w:r>
        <w:rPr>
          <w:rFonts w:cs="Arial"/>
        </w:rPr>
        <w:t>kach użyteczności publicznej).</w:t>
      </w:r>
    </w:p>
    <w:p w:rsidR="001C7650" w:rsidRPr="000C7041" w:rsidRDefault="001C7650" w:rsidP="005225C4">
      <w:pPr>
        <w:spacing w:after="0"/>
        <w:rPr>
          <w:rFonts w:cs="Arial"/>
        </w:rPr>
      </w:pPr>
      <w:r>
        <w:rPr>
          <w:rFonts w:cs="Arial"/>
        </w:rPr>
        <w:t>Szacunkowy e</w:t>
      </w:r>
      <w:r w:rsidRPr="000C7041">
        <w:rPr>
          <w:rFonts w:cs="Arial"/>
        </w:rPr>
        <w:t>fekt redukcji zużycia energii i emisji – ok. 0,1% w sektorze transportu prywatnego.</w:t>
      </w:r>
      <w:r>
        <w:rPr>
          <w:rFonts w:cs="Arial"/>
        </w:rPr>
        <w:t xml:space="preserve"> Finansowanie działania oparte na już przewidzianych środkach (do roku 2015), należy rozważyć zwiększenie finansowania w kolejnych latach. Koszt działania przyjęty na podstawie informacji dostępnych na stronie </w:t>
      </w:r>
      <w:r w:rsidRPr="006F378B">
        <w:rPr>
          <w:rFonts w:cs="Arial"/>
        </w:rPr>
        <w:t>http://www.torun.pl/pl/torunski-rower-miejski</w:t>
      </w:r>
      <w:r>
        <w:rPr>
          <w:rFonts w:cs="Arial"/>
        </w:rPr>
        <w:t>.</w:t>
      </w:r>
    </w:p>
    <w:p w:rsidR="001C7650" w:rsidRPr="000C7041" w:rsidRDefault="001C7650" w:rsidP="005225C4">
      <w:pPr>
        <w:rPr>
          <w:rFonts w:cs="Arial"/>
        </w:rPr>
      </w:pPr>
    </w:p>
    <w:tbl>
      <w:tblPr>
        <w:tblW w:w="0" w:type="auto"/>
        <w:tblCellMar>
          <w:top w:w="57" w:type="dxa"/>
          <w:bottom w:w="57" w:type="dxa"/>
        </w:tblCellMar>
        <w:tblLook w:val="00A0"/>
      </w:tblPr>
      <w:tblGrid>
        <w:gridCol w:w="3259"/>
        <w:gridCol w:w="3260"/>
        <w:gridCol w:w="3260"/>
      </w:tblGrid>
      <w:tr w:rsidR="001C7650" w:rsidRPr="000C7041" w:rsidTr="008F3645">
        <w:tc>
          <w:tcPr>
            <w:tcW w:w="3259" w:type="dxa"/>
            <w:shd w:val="clear" w:color="auto" w:fill="C2D69B"/>
            <w:vAlign w:val="center"/>
          </w:tcPr>
          <w:p w:rsidR="001C7650" w:rsidRPr="000C7041" w:rsidRDefault="001C7650" w:rsidP="008F3645">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1C7650" w:rsidRPr="000C7041" w:rsidRDefault="001C7650" w:rsidP="008F3645">
            <w:pPr>
              <w:spacing w:after="0"/>
              <w:jc w:val="center"/>
              <w:rPr>
                <w:rFonts w:cs="Arial"/>
                <w:b/>
              </w:rPr>
            </w:pPr>
            <w:r w:rsidRPr="000C7041">
              <w:rPr>
                <w:rFonts w:cs="Arial"/>
                <w:b/>
              </w:rPr>
              <w:t>Ograniczenie zużycia energii (MWh/r)</w:t>
            </w:r>
          </w:p>
        </w:tc>
        <w:tc>
          <w:tcPr>
            <w:tcW w:w="3260" w:type="dxa"/>
            <w:shd w:val="clear" w:color="auto" w:fill="C2D69B"/>
            <w:vAlign w:val="center"/>
          </w:tcPr>
          <w:p w:rsidR="001C7650" w:rsidRPr="000C7041" w:rsidRDefault="001C7650" w:rsidP="008F3645">
            <w:pPr>
              <w:spacing w:after="0"/>
              <w:jc w:val="center"/>
              <w:rPr>
                <w:rFonts w:cs="Arial"/>
                <w:b/>
              </w:rPr>
            </w:pPr>
            <w:r w:rsidRPr="000C7041">
              <w:rPr>
                <w:rFonts w:cs="Arial"/>
                <w:b/>
              </w:rPr>
              <w:t>Produkcja energii z OZE (MWh/r)</w:t>
            </w:r>
          </w:p>
        </w:tc>
      </w:tr>
      <w:tr w:rsidR="001C7650" w:rsidRPr="000C7041" w:rsidTr="008F3645">
        <w:tc>
          <w:tcPr>
            <w:tcW w:w="3259" w:type="dxa"/>
            <w:vAlign w:val="center"/>
          </w:tcPr>
          <w:p w:rsidR="001C7650" w:rsidRPr="000C7041" w:rsidRDefault="001C7650" w:rsidP="008F3645">
            <w:pPr>
              <w:spacing w:after="0"/>
              <w:jc w:val="center"/>
              <w:rPr>
                <w:rFonts w:cs="Arial"/>
                <w:b/>
              </w:rPr>
            </w:pPr>
            <w:r>
              <w:rPr>
                <w:rFonts w:cs="Arial"/>
                <w:b/>
              </w:rPr>
              <w:t>255</w:t>
            </w:r>
          </w:p>
        </w:tc>
        <w:tc>
          <w:tcPr>
            <w:tcW w:w="3260" w:type="dxa"/>
            <w:vAlign w:val="center"/>
          </w:tcPr>
          <w:p w:rsidR="001C7650" w:rsidRPr="000C7041" w:rsidRDefault="001C7650" w:rsidP="008F3645">
            <w:pPr>
              <w:spacing w:after="0"/>
              <w:jc w:val="center"/>
              <w:rPr>
                <w:rFonts w:cs="Arial"/>
                <w:b/>
              </w:rPr>
            </w:pPr>
            <w:r>
              <w:rPr>
                <w:rFonts w:cs="Arial"/>
                <w:b/>
              </w:rPr>
              <w:t>1 007</w:t>
            </w:r>
          </w:p>
        </w:tc>
        <w:tc>
          <w:tcPr>
            <w:tcW w:w="3260" w:type="dxa"/>
            <w:vAlign w:val="center"/>
          </w:tcPr>
          <w:p w:rsidR="001C7650" w:rsidRPr="000C7041" w:rsidRDefault="001C7650" w:rsidP="008F3645">
            <w:pPr>
              <w:spacing w:after="0"/>
              <w:jc w:val="center"/>
              <w:rPr>
                <w:rFonts w:cs="Arial"/>
                <w:b/>
              </w:rPr>
            </w:pPr>
          </w:p>
        </w:tc>
      </w:tr>
    </w:tbl>
    <w:p w:rsidR="001C7650" w:rsidRPr="000C7041" w:rsidRDefault="001C7650" w:rsidP="005225C4">
      <w:pPr>
        <w:rPr>
          <w:rFonts w:cs="Arial"/>
          <w:b/>
        </w:rPr>
      </w:pPr>
    </w:p>
    <w:p w:rsidR="001C7650" w:rsidRPr="000C7041" w:rsidRDefault="001C7650" w:rsidP="005225C4">
      <w:pPr>
        <w:ind w:left="2835" w:hanging="2835"/>
        <w:rPr>
          <w:rFonts w:cs="Arial"/>
        </w:rPr>
      </w:pPr>
      <w:r w:rsidRPr="000C7041">
        <w:rPr>
          <w:rFonts w:cs="Arial"/>
          <w:b/>
        </w:rPr>
        <w:t>Korzyści społeczne:</w:t>
      </w:r>
      <w:r w:rsidRPr="000C7041">
        <w:rPr>
          <w:rFonts w:cs="Arial"/>
          <w:b/>
        </w:rPr>
        <w:tab/>
      </w:r>
      <w:r w:rsidRPr="000C7041">
        <w:rPr>
          <w:rFonts w:cs="Arial"/>
        </w:rPr>
        <w:t>poprawa komfortu podróżowania na rowerze, zmniejszenie natężenia ruchu na drogach, promocja zdrowego stylu życia</w:t>
      </w:r>
    </w:p>
    <w:p w:rsidR="001C7650" w:rsidRPr="000C7041" w:rsidRDefault="001C7650" w:rsidP="005225C4">
      <w:pPr>
        <w:ind w:left="2835" w:hanging="2835"/>
        <w:rPr>
          <w:rFonts w:cs="Arial"/>
        </w:rPr>
      </w:pPr>
      <w:r w:rsidRPr="000C7041">
        <w:rPr>
          <w:rFonts w:cs="Arial"/>
          <w:b/>
        </w:rPr>
        <w:t>Korzyści ekonomiczne:</w:t>
      </w:r>
      <w:r w:rsidRPr="000C7041">
        <w:rPr>
          <w:rFonts w:cs="Arial"/>
          <w:b/>
        </w:rPr>
        <w:tab/>
      </w:r>
      <w:r w:rsidRPr="000C7041">
        <w:rPr>
          <w:rFonts w:cs="Arial"/>
        </w:rPr>
        <w:t>spadek zużycia paliwa w sektorze transportu prywatnego</w:t>
      </w:r>
    </w:p>
    <w:p w:rsidR="001C7650" w:rsidRPr="000C7041" w:rsidRDefault="001C7650" w:rsidP="005225C4">
      <w:pPr>
        <w:ind w:left="2835" w:hanging="2835"/>
        <w:rPr>
          <w:rFonts w:cs="Arial"/>
        </w:rPr>
      </w:pPr>
      <w:r w:rsidRPr="000C7041">
        <w:rPr>
          <w:rFonts w:cs="Arial"/>
          <w:b/>
        </w:rPr>
        <w:t>Korzyści środowiskowe:</w:t>
      </w:r>
      <w:r w:rsidRPr="000C7041">
        <w:rPr>
          <w:rFonts w:cs="Arial"/>
          <w:b/>
        </w:rPr>
        <w:tab/>
      </w:r>
      <w:r w:rsidRPr="000C7041">
        <w:rPr>
          <w:rFonts w:cs="Arial"/>
        </w:rPr>
        <w:t xml:space="preserve">niewielkie ograniczenie emisji spalin samochodowych do atmosfery </w:t>
      </w:r>
    </w:p>
    <w:p w:rsidR="001C7650" w:rsidRPr="000C7041" w:rsidRDefault="001C7650" w:rsidP="005225C4">
      <w:pPr>
        <w:spacing w:after="0"/>
        <w:rPr>
          <w:rFonts w:cs="Arial"/>
          <w:b/>
        </w:rPr>
      </w:pPr>
    </w:p>
    <w:tbl>
      <w:tblPr>
        <w:tblW w:w="0" w:type="auto"/>
        <w:tblCellMar>
          <w:top w:w="57" w:type="dxa"/>
          <w:bottom w:w="57" w:type="dxa"/>
        </w:tblCellMar>
        <w:tblLook w:val="00A0"/>
      </w:tblPr>
      <w:tblGrid>
        <w:gridCol w:w="3259"/>
        <w:gridCol w:w="3260"/>
        <w:gridCol w:w="3260"/>
      </w:tblGrid>
      <w:tr w:rsidR="001C7650" w:rsidRPr="000C7041" w:rsidTr="008F3645">
        <w:tc>
          <w:tcPr>
            <w:tcW w:w="3259" w:type="dxa"/>
            <w:shd w:val="clear" w:color="auto" w:fill="C2D69B"/>
            <w:vAlign w:val="center"/>
          </w:tcPr>
          <w:p w:rsidR="001C7650" w:rsidRPr="000C7041" w:rsidRDefault="001C7650" w:rsidP="008F3645">
            <w:pPr>
              <w:spacing w:after="0"/>
              <w:jc w:val="center"/>
              <w:rPr>
                <w:rFonts w:cs="Arial"/>
                <w:b/>
              </w:rPr>
            </w:pPr>
            <w:r w:rsidRPr="000C7041">
              <w:rPr>
                <w:rFonts w:cs="Arial"/>
                <w:b/>
              </w:rPr>
              <w:t>Okres realizacji</w:t>
            </w:r>
          </w:p>
        </w:tc>
        <w:tc>
          <w:tcPr>
            <w:tcW w:w="3260" w:type="dxa"/>
            <w:shd w:val="clear" w:color="auto" w:fill="C2D69B"/>
            <w:vAlign w:val="center"/>
          </w:tcPr>
          <w:p w:rsidR="001C7650" w:rsidRPr="000C7041" w:rsidRDefault="001C7650" w:rsidP="008F3645">
            <w:pPr>
              <w:spacing w:after="0"/>
              <w:jc w:val="center"/>
              <w:rPr>
                <w:rFonts w:cs="Arial"/>
                <w:b/>
              </w:rPr>
            </w:pPr>
            <w:r w:rsidRPr="000C7041">
              <w:rPr>
                <w:rFonts w:cs="Arial"/>
                <w:b/>
              </w:rPr>
              <w:t>Jednostka koordynująca</w:t>
            </w:r>
          </w:p>
        </w:tc>
        <w:tc>
          <w:tcPr>
            <w:tcW w:w="3260" w:type="dxa"/>
            <w:shd w:val="clear" w:color="auto" w:fill="C2D69B"/>
            <w:vAlign w:val="center"/>
          </w:tcPr>
          <w:p w:rsidR="001C7650" w:rsidRPr="000C7041" w:rsidRDefault="001C7650" w:rsidP="008F3645">
            <w:pPr>
              <w:spacing w:after="0"/>
              <w:jc w:val="center"/>
              <w:rPr>
                <w:rFonts w:cs="Arial"/>
                <w:b/>
              </w:rPr>
            </w:pPr>
            <w:r w:rsidRPr="000C7041">
              <w:rPr>
                <w:rFonts w:cs="Arial"/>
                <w:b/>
              </w:rPr>
              <w:t>Szacowany koszt (tys. zł)</w:t>
            </w:r>
          </w:p>
        </w:tc>
      </w:tr>
      <w:tr w:rsidR="001C7650" w:rsidRPr="000C7041" w:rsidTr="008F3645">
        <w:tc>
          <w:tcPr>
            <w:tcW w:w="3259" w:type="dxa"/>
            <w:vAlign w:val="center"/>
          </w:tcPr>
          <w:p w:rsidR="001C7650" w:rsidRPr="000C7041" w:rsidRDefault="001C7650" w:rsidP="008F3645">
            <w:pPr>
              <w:spacing w:after="0"/>
              <w:jc w:val="center"/>
              <w:rPr>
                <w:rFonts w:cs="Arial"/>
              </w:rPr>
            </w:pPr>
            <w:r>
              <w:rPr>
                <w:rFonts w:cs="Arial"/>
              </w:rPr>
              <w:lastRenderedPageBreak/>
              <w:t>2013-2020</w:t>
            </w:r>
          </w:p>
        </w:tc>
        <w:tc>
          <w:tcPr>
            <w:tcW w:w="3260" w:type="dxa"/>
            <w:vAlign w:val="center"/>
          </w:tcPr>
          <w:p w:rsidR="001C7650" w:rsidRPr="000C7041" w:rsidRDefault="001C7650" w:rsidP="008F3645">
            <w:pPr>
              <w:spacing w:after="0"/>
              <w:jc w:val="center"/>
              <w:rPr>
                <w:rFonts w:cs="Arial"/>
              </w:rPr>
            </w:pPr>
            <w:r w:rsidRPr="000C7041">
              <w:rPr>
                <w:rFonts w:cs="Arial"/>
                <w:bCs/>
              </w:rPr>
              <w:t>Zespół ds. komunikacji rowerowej miasta Torunia</w:t>
            </w:r>
          </w:p>
        </w:tc>
        <w:tc>
          <w:tcPr>
            <w:tcW w:w="3260" w:type="dxa"/>
            <w:vAlign w:val="center"/>
          </w:tcPr>
          <w:p w:rsidR="001C7650" w:rsidRPr="000C7041" w:rsidRDefault="001C7650" w:rsidP="008F3645">
            <w:pPr>
              <w:spacing w:after="0"/>
              <w:jc w:val="center"/>
              <w:rPr>
                <w:rFonts w:cs="Arial"/>
              </w:rPr>
            </w:pPr>
            <w:r w:rsidRPr="000C7041">
              <w:rPr>
                <w:rFonts w:cs="Arial"/>
              </w:rPr>
              <w:t>1 108</w:t>
            </w:r>
          </w:p>
        </w:tc>
      </w:tr>
    </w:tbl>
    <w:p w:rsidR="001C7650" w:rsidRPr="000C7041" w:rsidRDefault="001C7650" w:rsidP="005225C4">
      <w:pPr>
        <w:spacing w:after="0"/>
        <w:rPr>
          <w:rFonts w:cs="Arial"/>
          <w:b/>
        </w:rPr>
      </w:pPr>
    </w:p>
    <w:p w:rsidR="001C7650" w:rsidRPr="000C7041" w:rsidRDefault="001C7650" w:rsidP="005225C4">
      <w:pPr>
        <w:rPr>
          <w:rFonts w:cs="Arial"/>
          <w:b/>
        </w:rPr>
      </w:pPr>
      <w:r w:rsidRPr="000C7041">
        <w:rPr>
          <w:rFonts w:cs="Arial"/>
          <w:b/>
        </w:rPr>
        <w:t>Przewidywany sposób finansowania działania:</w:t>
      </w:r>
    </w:p>
    <w:tbl>
      <w:tblPr>
        <w:tblW w:w="0" w:type="auto"/>
        <w:jc w:val="center"/>
        <w:tblLook w:val="00A0"/>
      </w:tblPr>
      <w:tblGrid>
        <w:gridCol w:w="1242"/>
        <w:gridCol w:w="1242"/>
        <w:gridCol w:w="6096"/>
      </w:tblGrid>
      <w:tr w:rsidR="001C7650" w:rsidRPr="000C7041" w:rsidTr="005225C4">
        <w:trPr>
          <w:jc w:val="center"/>
        </w:trPr>
        <w:tc>
          <w:tcPr>
            <w:tcW w:w="1242" w:type="dxa"/>
          </w:tcPr>
          <w:p w:rsidR="001C7650" w:rsidRPr="000C7041" w:rsidRDefault="001C7650" w:rsidP="005225C4">
            <w:pPr>
              <w:spacing w:after="0"/>
              <w:jc w:val="center"/>
              <w:rPr>
                <w:rFonts w:cs="Arial"/>
                <w:b/>
              </w:rPr>
            </w:pPr>
            <w:r w:rsidRPr="000C7041">
              <w:rPr>
                <w:rFonts w:cs="Arial"/>
                <w:b/>
              </w:rPr>
              <w:t>tys. zł</w:t>
            </w:r>
          </w:p>
        </w:tc>
        <w:tc>
          <w:tcPr>
            <w:tcW w:w="1242" w:type="dxa"/>
            <w:vAlign w:val="center"/>
          </w:tcPr>
          <w:p w:rsidR="001C7650" w:rsidRPr="000C7041" w:rsidRDefault="001C7650" w:rsidP="005225C4">
            <w:pPr>
              <w:spacing w:after="0"/>
              <w:jc w:val="center"/>
              <w:rPr>
                <w:rFonts w:cs="Arial"/>
                <w:b/>
              </w:rPr>
            </w:pPr>
            <w:r w:rsidRPr="000C7041">
              <w:rPr>
                <w:rFonts w:cs="Arial"/>
                <w:b/>
              </w:rPr>
              <w:t>%</w:t>
            </w:r>
          </w:p>
        </w:tc>
        <w:tc>
          <w:tcPr>
            <w:tcW w:w="6096" w:type="dxa"/>
          </w:tcPr>
          <w:p w:rsidR="001C7650" w:rsidRPr="000C7041" w:rsidRDefault="001C7650" w:rsidP="005225C4">
            <w:pPr>
              <w:spacing w:after="0"/>
              <w:rPr>
                <w:rFonts w:cs="Arial"/>
                <w:b/>
              </w:rPr>
            </w:pPr>
            <w:r w:rsidRPr="000C7041">
              <w:rPr>
                <w:rFonts w:cs="Arial"/>
                <w:b/>
              </w:rPr>
              <w:t>źródło</w:t>
            </w:r>
          </w:p>
        </w:tc>
      </w:tr>
      <w:tr w:rsidR="001C7650" w:rsidRPr="000C7041" w:rsidTr="005225C4">
        <w:trPr>
          <w:jc w:val="center"/>
        </w:trPr>
        <w:tc>
          <w:tcPr>
            <w:tcW w:w="1242" w:type="dxa"/>
          </w:tcPr>
          <w:p w:rsidR="001C7650" w:rsidRPr="000C7041" w:rsidRDefault="001C7650" w:rsidP="005225C4">
            <w:pPr>
              <w:spacing w:after="0"/>
              <w:jc w:val="center"/>
              <w:rPr>
                <w:rFonts w:cs="Arial"/>
              </w:rPr>
            </w:pPr>
            <w:r>
              <w:rPr>
                <w:rFonts w:cs="Arial"/>
              </w:rPr>
              <w:t>7</w:t>
            </w:r>
            <w:r w:rsidRPr="000C7041">
              <w:rPr>
                <w:rFonts w:cs="Arial"/>
              </w:rPr>
              <w:t>15</w:t>
            </w:r>
          </w:p>
        </w:tc>
        <w:tc>
          <w:tcPr>
            <w:tcW w:w="1242" w:type="dxa"/>
            <w:vAlign w:val="center"/>
          </w:tcPr>
          <w:p w:rsidR="001C7650" w:rsidRPr="000C7041" w:rsidRDefault="001C7650" w:rsidP="005225C4">
            <w:pPr>
              <w:spacing w:after="0"/>
              <w:jc w:val="center"/>
              <w:rPr>
                <w:rFonts w:cs="Arial"/>
              </w:rPr>
            </w:pPr>
            <w:r>
              <w:rPr>
                <w:rFonts w:cs="Arial"/>
              </w:rPr>
              <w:t>64,5</w:t>
            </w:r>
          </w:p>
        </w:tc>
        <w:tc>
          <w:tcPr>
            <w:tcW w:w="6096" w:type="dxa"/>
          </w:tcPr>
          <w:p w:rsidR="001C7650" w:rsidRPr="000C7041" w:rsidRDefault="001C7650" w:rsidP="005225C4">
            <w:pPr>
              <w:spacing w:after="0"/>
              <w:rPr>
                <w:rFonts w:cs="Arial"/>
              </w:rPr>
            </w:pPr>
            <w:r w:rsidRPr="000C7041">
              <w:rPr>
                <w:rFonts w:cs="Arial"/>
              </w:rPr>
              <w:t xml:space="preserve">budżet gminy </w:t>
            </w:r>
          </w:p>
        </w:tc>
      </w:tr>
      <w:tr w:rsidR="001C7650" w:rsidRPr="000C7041" w:rsidTr="005225C4">
        <w:trPr>
          <w:jc w:val="center"/>
        </w:trPr>
        <w:tc>
          <w:tcPr>
            <w:tcW w:w="1242" w:type="dxa"/>
          </w:tcPr>
          <w:p w:rsidR="001C7650" w:rsidRPr="000C7041" w:rsidRDefault="001C7650" w:rsidP="005225C4">
            <w:pPr>
              <w:spacing w:after="0"/>
              <w:jc w:val="center"/>
              <w:rPr>
                <w:rFonts w:cs="Arial"/>
              </w:rPr>
            </w:pPr>
            <w:r>
              <w:rPr>
                <w:rFonts w:cs="Arial"/>
              </w:rPr>
              <w:t>3</w:t>
            </w:r>
            <w:r w:rsidRPr="000C7041">
              <w:rPr>
                <w:rFonts w:cs="Arial"/>
              </w:rPr>
              <w:t>93</w:t>
            </w:r>
          </w:p>
        </w:tc>
        <w:tc>
          <w:tcPr>
            <w:tcW w:w="1242" w:type="dxa"/>
            <w:vAlign w:val="center"/>
          </w:tcPr>
          <w:p w:rsidR="001C7650" w:rsidRPr="000C7041" w:rsidRDefault="001C7650" w:rsidP="005225C4">
            <w:pPr>
              <w:spacing w:after="0"/>
              <w:jc w:val="center"/>
              <w:rPr>
                <w:rFonts w:cs="Arial"/>
              </w:rPr>
            </w:pPr>
            <w:r>
              <w:rPr>
                <w:rFonts w:cs="Arial"/>
              </w:rPr>
              <w:t>35,5</w:t>
            </w:r>
          </w:p>
        </w:tc>
        <w:tc>
          <w:tcPr>
            <w:tcW w:w="6096" w:type="dxa"/>
          </w:tcPr>
          <w:p w:rsidR="001C7650" w:rsidRPr="000C7041" w:rsidRDefault="001C7650" w:rsidP="005225C4">
            <w:pPr>
              <w:spacing w:after="0"/>
              <w:rPr>
                <w:rFonts w:cs="Arial"/>
              </w:rPr>
            </w:pPr>
            <w:r w:rsidRPr="000C7041">
              <w:rPr>
                <w:rFonts w:cs="Arial"/>
              </w:rPr>
              <w:t xml:space="preserve">środki zewnętrzne </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kredyty, pożyczki, obligacje</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inwestorzy zewnętrzni</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sponsorzy</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rPr>
                <w:rFonts w:cs="Arial"/>
              </w:rPr>
            </w:pPr>
            <w:r w:rsidRPr="000C7041">
              <w:rPr>
                <w:rFonts w:cs="Arial"/>
              </w:rPr>
              <w:t>inne</w:t>
            </w:r>
          </w:p>
        </w:tc>
      </w:tr>
    </w:tbl>
    <w:p w:rsidR="001C7650" w:rsidRPr="000C7041" w:rsidRDefault="001C7650" w:rsidP="005225C4">
      <w:pPr>
        <w:rPr>
          <w:rFonts w:cs="Arial"/>
          <w:b/>
        </w:rPr>
      </w:pP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A.12.</w:t>
      </w: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Obszar:</w:t>
      </w:r>
      <w:r w:rsidRPr="000C7041">
        <w:rPr>
          <w:rFonts w:cs="Arial"/>
        </w:rPr>
        <w:tab/>
      </w:r>
      <w:r>
        <w:rPr>
          <w:rFonts w:cs="Arial"/>
        </w:rPr>
        <w:t>Z</w:t>
      </w:r>
      <w:r w:rsidRPr="007E5F13">
        <w:rPr>
          <w:rFonts w:cs="Arial"/>
        </w:rPr>
        <w:t>amówienia</w:t>
      </w:r>
      <w:r>
        <w:rPr>
          <w:rFonts w:cs="Arial"/>
        </w:rPr>
        <w:t xml:space="preserve"> publiczne na produkty i usługi - </w:t>
      </w:r>
      <w:r>
        <w:rPr>
          <w:rFonts w:cs="Arial"/>
          <w:iCs/>
        </w:rPr>
        <w:t>w</w:t>
      </w:r>
      <w:r w:rsidRPr="000C7041">
        <w:rPr>
          <w:rFonts w:cs="Arial"/>
          <w:iCs/>
        </w:rPr>
        <w:t>ymogi/normy w zakresie efektywności energetycznej i energii odnawialnej</w:t>
      </w: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r>
      <w:r w:rsidRPr="000C7041">
        <w:rPr>
          <w:rFonts w:cs="Arial"/>
          <w:iCs/>
        </w:rPr>
        <w:t>Stosowanie w ramach procedur zamówień publicznych kryteriów „zielonych zamówień publicznych”</w:t>
      </w:r>
    </w:p>
    <w:p w:rsidR="001C7650" w:rsidRPr="000C7041" w:rsidRDefault="001C7650" w:rsidP="005225C4">
      <w:pPr>
        <w:tabs>
          <w:tab w:val="left" w:pos="1680"/>
        </w:tabs>
        <w:rPr>
          <w:rFonts w:cs="Arial"/>
          <w:b/>
        </w:rPr>
      </w:pPr>
      <w:r w:rsidRPr="000C7041">
        <w:rPr>
          <w:rFonts w:cs="Arial"/>
          <w:b/>
        </w:rPr>
        <w:t>Opis:</w:t>
      </w:r>
    </w:p>
    <w:p w:rsidR="001C7650" w:rsidRPr="000C7041" w:rsidRDefault="001C7650" w:rsidP="005225C4">
      <w:pPr>
        <w:rPr>
          <w:rFonts w:cs="Arial"/>
        </w:rPr>
      </w:pPr>
      <w:r w:rsidRPr="000C7041">
        <w:rPr>
          <w:rFonts w:cs="Arial"/>
        </w:rPr>
        <w:t xml:space="preserve">Możliwość zdefiniowania wymogów dotyczących zagadnień ochrony środowiska </w:t>
      </w:r>
      <w:r w:rsidRPr="000C7041">
        <w:rPr>
          <w:rFonts w:cs="Arial"/>
        </w:rPr>
        <w:br/>
        <w:t>w zestawieniu niezbędnych wymaganiach oferty przetargu została przewidziana w polskim prawie. Kwestia ta, jest regulowana ustawą Prawo Zamówień Publicznych, a w</w:t>
      </w:r>
      <w:r>
        <w:rPr>
          <w:rFonts w:cs="Arial"/>
        </w:rPr>
        <w:t xml:space="preserve"> szczególności art. 30 ust. 6 i </w:t>
      </w:r>
      <w:r w:rsidRPr="000C7041">
        <w:rPr>
          <w:rFonts w:cs="Arial"/>
        </w:rPr>
        <w:t>art. 91 ust. 2. Komisja Europejska wydała również dokument, który zawiera wskazówki co do przeprowadzania „zielonych” przetargów. Wszystkie zadania w ramach tego działania mogą być wykonane własnym nakładem Urzędu Miasta i mogą one dotyczyć nie tylko przetargów, ale również zakupów „z wolnej ręki”.</w:t>
      </w:r>
    </w:p>
    <w:p w:rsidR="001C7650" w:rsidRPr="000C7041" w:rsidRDefault="001C7650" w:rsidP="005225C4">
      <w:pPr>
        <w:autoSpaceDE w:val="0"/>
        <w:autoSpaceDN w:val="0"/>
        <w:adjustRightInd w:val="0"/>
        <w:rPr>
          <w:rFonts w:cs="Arial"/>
        </w:rPr>
      </w:pPr>
      <w:r w:rsidRPr="000C7041">
        <w:rPr>
          <w:rFonts w:cs="Arial"/>
        </w:rPr>
        <w:t xml:space="preserve">Ideą „zielonych zamówień publicznych” jest </w:t>
      </w:r>
      <w:r>
        <w:rPr>
          <w:rFonts w:cs="Arial"/>
        </w:rPr>
        <w:t xml:space="preserve"> m.in.:</w:t>
      </w:r>
    </w:p>
    <w:p w:rsidR="001C7650" w:rsidRPr="000C7041" w:rsidRDefault="001C7650" w:rsidP="00FA234A">
      <w:pPr>
        <w:numPr>
          <w:ilvl w:val="0"/>
          <w:numId w:val="93"/>
        </w:numPr>
        <w:autoSpaceDE w:val="0"/>
        <w:autoSpaceDN w:val="0"/>
        <w:adjustRightInd w:val="0"/>
        <w:contextualSpacing/>
        <w:rPr>
          <w:rFonts w:cs="Arial"/>
        </w:rPr>
      </w:pPr>
      <w:r w:rsidRPr="000C7041">
        <w:rPr>
          <w:rFonts w:cs="Arial"/>
        </w:rPr>
        <w:t>wprowadzanie aspektów środowiskowych podczas zamówień publicznych dotyczących sprzętu IT, AGD, instalacji energetycznych w budynkach czy środków transportu;</w:t>
      </w:r>
    </w:p>
    <w:p w:rsidR="001C7650" w:rsidRPr="000C7041" w:rsidRDefault="001C7650" w:rsidP="00FA234A">
      <w:pPr>
        <w:numPr>
          <w:ilvl w:val="0"/>
          <w:numId w:val="93"/>
        </w:numPr>
        <w:autoSpaceDE w:val="0"/>
        <w:autoSpaceDN w:val="0"/>
        <w:adjustRightInd w:val="0"/>
        <w:contextualSpacing/>
        <w:rPr>
          <w:rFonts w:cs="Arial"/>
        </w:rPr>
      </w:pPr>
      <w:r w:rsidRPr="000C7041">
        <w:rPr>
          <w:rFonts w:cs="Arial"/>
        </w:rPr>
        <w:t>realizacji działań wprowadzających zielone zamówienia do procedur przeprowadzanych przez zamawiającego, które przełożą się na korzyści finansowe oraz środowiskowe:</w:t>
      </w:r>
    </w:p>
    <w:p w:rsidR="001C7650" w:rsidRPr="000C7041" w:rsidRDefault="001C7650" w:rsidP="00FA234A">
      <w:pPr>
        <w:numPr>
          <w:ilvl w:val="1"/>
          <w:numId w:val="93"/>
        </w:numPr>
        <w:autoSpaceDE w:val="0"/>
        <w:autoSpaceDN w:val="0"/>
        <w:adjustRightInd w:val="0"/>
        <w:contextualSpacing/>
        <w:rPr>
          <w:rFonts w:cs="Arial"/>
        </w:rPr>
      </w:pPr>
      <w:r w:rsidRPr="000C7041">
        <w:rPr>
          <w:rFonts w:cs="Arial"/>
        </w:rPr>
        <w:t>termomodernizacja obiektów oświatowych wraz z wykorzystaniem OZE;</w:t>
      </w:r>
    </w:p>
    <w:p w:rsidR="001C7650" w:rsidRPr="000C7041" w:rsidRDefault="001C7650" w:rsidP="00FA234A">
      <w:pPr>
        <w:numPr>
          <w:ilvl w:val="1"/>
          <w:numId w:val="93"/>
        </w:numPr>
        <w:autoSpaceDE w:val="0"/>
        <w:autoSpaceDN w:val="0"/>
        <w:adjustRightInd w:val="0"/>
        <w:contextualSpacing/>
        <w:rPr>
          <w:rFonts w:cs="Arial"/>
        </w:rPr>
      </w:pPr>
      <w:r w:rsidRPr="000C7041">
        <w:rPr>
          <w:rFonts w:cs="Arial"/>
        </w:rPr>
        <w:t>zastąpienie energochłonnych urządzeń i technologii</w:t>
      </w:r>
      <w:r>
        <w:rPr>
          <w:rFonts w:cs="Arial"/>
        </w:rPr>
        <w:t xml:space="preserve"> </w:t>
      </w:r>
      <w:r w:rsidRPr="000C7041">
        <w:rPr>
          <w:rFonts w:cs="Arial"/>
        </w:rPr>
        <w:t>wysoce efektywnymi energetycznie oraz wykorzystywanie produktów przyjaznych środowisku naturalnemu;</w:t>
      </w:r>
    </w:p>
    <w:p w:rsidR="001C7650" w:rsidRPr="000C7041" w:rsidRDefault="001C7650" w:rsidP="00FA234A">
      <w:pPr>
        <w:numPr>
          <w:ilvl w:val="0"/>
          <w:numId w:val="93"/>
        </w:numPr>
        <w:contextualSpacing/>
        <w:rPr>
          <w:rFonts w:cs="Arial"/>
        </w:rPr>
      </w:pPr>
      <w:r w:rsidRPr="000C7041">
        <w:rPr>
          <w:rFonts w:cs="Arial"/>
        </w:rPr>
        <w:t>upowszechnianie procedur zielonych zamówień w postępowaniach przeprowadzanych przez zamawiającego poprzez:</w:t>
      </w:r>
    </w:p>
    <w:p w:rsidR="001C7650" w:rsidRPr="000C7041" w:rsidRDefault="001C7650" w:rsidP="00FA234A">
      <w:pPr>
        <w:numPr>
          <w:ilvl w:val="1"/>
          <w:numId w:val="93"/>
        </w:numPr>
        <w:autoSpaceDE w:val="0"/>
        <w:autoSpaceDN w:val="0"/>
        <w:adjustRightInd w:val="0"/>
        <w:contextualSpacing/>
        <w:rPr>
          <w:rFonts w:cs="Arial"/>
        </w:rPr>
      </w:pPr>
      <w:r w:rsidRPr="000C7041">
        <w:rPr>
          <w:rFonts w:cs="Arial"/>
        </w:rPr>
        <w:t>zapisy uwzględniające rozwiązania środowiskowe dla przyszłego wykonawcy,</w:t>
      </w:r>
    </w:p>
    <w:p w:rsidR="001C7650" w:rsidRPr="000C7041" w:rsidRDefault="001C7650" w:rsidP="00FA234A">
      <w:pPr>
        <w:numPr>
          <w:ilvl w:val="1"/>
          <w:numId w:val="93"/>
        </w:numPr>
        <w:autoSpaceDE w:val="0"/>
        <w:autoSpaceDN w:val="0"/>
        <w:adjustRightInd w:val="0"/>
        <w:contextualSpacing/>
        <w:rPr>
          <w:rFonts w:cs="Arial"/>
        </w:rPr>
      </w:pPr>
      <w:r w:rsidRPr="000C7041">
        <w:rPr>
          <w:rFonts w:cs="Arial"/>
        </w:rPr>
        <w:t>stosowanie materiałów np.: wpływających korzystnie</w:t>
      </w:r>
      <w:r>
        <w:rPr>
          <w:rFonts w:cs="Arial"/>
        </w:rPr>
        <w:t xml:space="preserve"> </w:t>
      </w:r>
      <w:r w:rsidRPr="000C7041">
        <w:rPr>
          <w:rFonts w:cs="Arial"/>
        </w:rPr>
        <w:t>na charakterystykę cieplną budynków, nie powodujących zanieczyszczenia wód i powietrza (zakaz stosowania niektórych materiałów o niekorzystnych cechach);</w:t>
      </w:r>
    </w:p>
    <w:p w:rsidR="001C7650" w:rsidRPr="000C7041" w:rsidRDefault="001C7650" w:rsidP="00FA234A">
      <w:pPr>
        <w:numPr>
          <w:ilvl w:val="1"/>
          <w:numId w:val="93"/>
        </w:numPr>
        <w:autoSpaceDE w:val="0"/>
        <w:autoSpaceDN w:val="0"/>
        <w:adjustRightInd w:val="0"/>
        <w:contextualSpacing/>
        <w:rPr>
          <w:rFonts w:cs="Arial"/>
        </w:rPr>
      </w:pPr>
      <w:r w:rsidRPr="000C7041">
        <w:rPr>
          <w:rFonts w:cs="Arial"/>
        </w:rPr>
        <w:lastRenderedPageBreak/>
        <w:t>stosowanie instalacji wodo- i energooszczędnych;</w:t>
      </w:r>
    </w:p>
    <w:p w:rsidR="001C7650" w:rsidRPr="000C7041" w:rsidRDefault="001C7650" w:rsidP="00FA234A">
      <w:pPr>
        <w:numPr>
          <w:ilvl w:val="1"/>
          <w:numId w:val="93"/>
        </w:numPr>
        <w:autoSpaceDE w:val="0"/>
        <w:autoSpaceDN w:val="0"/>
        <w:adjustRightInd w:val="0"/>
        <w:spacing w:after="0"/>
        <w:contextualSpacing/>
        <w:rPr>
          <w:rFonts w:eastAsia="ZapfHumanist601TL-Roman" w:cs="Arial"/>
        </w:rPr>
      </w:pPr>
      <w:r w:rsidRPr="000C7041">
        <w:rPr>
          <w:rFonts w:eastAsia="ZapfHumanist601TL-Roman" w:cs="Arial"/>
        </w:rPr>
        <w:t>ograniczenie ilości odpadów oraz recykling lub ponowne wykorzystanie materiałów;</w:t>
      </w:r>
    </w:p>
    <w:p w:rsidR="001C7650" w:rsidRPr="000C7041" w:rsidRDefault="001C7650" w:rsidP="00FA234A">
      <w:pPr>
        <w:numPr>
          <w:ilvl w:val="0"/>
          <w:numId w:val="93"/>
        </w:numPr>
        <w:contextualSpacing/>
        <w:rPr>
          <w:rFonts w:cs="Arial"/>
        </w:rPr>
      </w:pPr>
      <w:r w:rsidRPr="000C7041">
        <w:rPr>
          <w:rFonts w:cs="Arial"/>
        </w:rPr>
        <w:t>stosowanie dodatkowej punktacji w przetargach w oparciu o kryteria środowiskowe np.:</w:t>
      </w:r>
    </w:p>
    <w:p w:rsidR="001C7650" w:rsidRPr="000C7041" w:rsidRDefault="001C7650" w:rsidP="00FA234A">
      <w:pPr>
        <w:numPr>
          <w:ilvl w:val="1"/>
          <w:numId w:val="93"/>
        </w:numPr>
        <w:autoSpaceDE w:val="0"/>
        <w:autoSpaceDN w:val="0"/>
        <w:adjustRightInd w:val="0"/>
        <w:contextualSpacing/>
        <w:rPr>
          <w:rFonts w:cs="Arial"/>
        </w:rPr>
      </w:pPr>
      <w:r w:rsidRPr="000C7041">
        <w:rPr>
          <w:rFonts w:eastAsia="ZapfHumanist601TL-Roman" w:cs="Arial"/>
        </w:rPr>
        <w:t>promowanie wykorzystywania przez wykonawcę nietoksycznych materiałów budowlanych;</w:t>
      </w:r>
    </w:p>
    <w:p w:rsidR="001C7650" w:rsidRPr="000C7041" w:rsidRDefault="001C7650" w:rsidP="00FA234A">
      <w:pPr>
        <w:numPr>
          <w:ilvl w:val="1"/>
          <w:numId w:val="93"/>
        </w:numPr>
        <w:autoSpaceDE w:val="0"/>
        <w:autoSpaceDN w:val="0"/>
        <w:adjustRightInd w:val="0"/>
        <w:contextualSpacing/>
        <w:rPr>
          <w:rFonts w:cs="Arial"/>
        </w:rPr>
      </w:pPr>
      <w:r w:rsidRPr="000C7041">
        <w:rPr>
          <w:rFonts w:eastAsia="ZapfHumanist601TL-Roman" w:cs="Arial"/>
        </w:rPr>
        <w:t>dostępność materiałów budowlanych na bazie surowców odnawialnych;</w:t>
      </w:r>
    </w:p>
    <w:p w:rsidR="001C7650" w:rsidRPr="000C7041" w:rsidRDefault="001C7650" w:rsidP="00FA234A">
      <w:pPr>
        <w:numPr>
          <w:ilvl w:val="1"/>
          <w:numId w:val="93"/>
        </w:numPr>
        <w:autoSpaceDE w:val="0"/>
        <w:autoSpaceDN w:val="0"/>
        <w:adjustRightInd w:val="0"/>
        <w:contextualSpacing/>
        <w:rPr>
          <w:rFonts w:cs="Arial"/>
        </w:rPr>
      </w:pPr>
      <w:r w:rsidRPr="000C7041">
        <w:rPr>
          <w:rFonts w:eastAsia="ZapfHumanist601TL-Roman" w:cs="Arial"/>
        </w:rPr>
        <w:t xml:space="preserve">specjalne cechy tj.: innowacyjność, energooszczędność, lepsze parametry </w:t>
      </w:r>
      <w:r w:rsidRPr="000C7041">
        <w:rPr>
          <w:rFonts w:eastAsia="ZapfHumanist601TL-Roman" w:cs="Arial"/>
        </w:rPr>
        <w:br/>
        <w:t>i sprawność usługi, produktu, materiału itd.</w:t>
      </w:r>
    </w:p>
    <w:p w:rsidR="001C7650" w:rsidRPr="000C7041" w:rsidRDefault="001C7650" w:rsidP="005225C4">
      <w:pPr>
        <w:autoSpaceDE w:val="0"/>
        <w:autoSpaceDN w:val="0"/>
        <w:adjustRightInd w:val="0"/>
        <w:ind w:left="1440"/>
        <w:contextualSpacing/>
        <w:rPr>
          <w:rFonts w:cs="Arial"/>
        </w:rPr>
      </w:pPr>
    </w:p>
    <w:p w:rsidR="001C7650" w:rsidRPr="000C7041" w:rsidRDefault="001C7650" w:rsidP="005225C4">
      <w:pPr>
        <w:rPr>
          <w:rFonts w:cs="Arial"/>
        </w:rPr>
      </w:pPr>
      <w:r w:rsidRPr="000C7041">
        <w:rPr>
          <w:rFonts w:cs="Arial"/>
        </w:rPr>
        <w:t>Szacunkowy efekt oszczędności – 0,5% dodatkowo zaoszczędzonej energii w sektorze budynków publicznych, urządzeń i wyposażenia. Dodatkowe informacje dotyczące zamówień publicznych zawarto w Załączniku II.</w:t>
      </w:r>
    </w:p>
    <w:tbl>
      <w:tblPr>
        <w:tblW w:w="0" w:type="auto"/>
        <w:tblCellMar>
          <w:top w:w="57" w:type="dxa"/>
          <w:bottom w:w="57" w:type="dxa"/>
        </w:tblCellMar>
        <w:tblLook w:val="00A0"/>
      </w:tblPr>
      <w:tblGrid>
        <w:gridCol w:w="3259"/>
        <w:gridCol w:w="3260"/>
        <w:gridCol w:w="3260"/>
      </w:tblGrid>
      <w:tr w:rsidR="001C7650" w:rsidRPr="000C7041" w:rsidTr="007E5F13">
        <w:tc>
          <w:tcPr>
            <w:tcW w:w="3259" w:type="dxa"/>
            <w:shd w:val="clear" w:color="auto" w:fill="C2D69B"/>
            <w:vAlign w:val="center"/>
          </w:tcPr>
          <w:p w:rsidR="001C7650" w:rsidRPr="000C7041" w:rsidRDefault="001C7650" w:rsidP="007E5F13">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1C7650" w:rsidRPr="000C7041" w:rsidRDefault="001C7650" w:rsidP="007E5F13">
            <w:pPr>
              <w:spacing w:after="0"/>
              <w:jc w:val="center"/>
              <w:rPr>
                <w:rFonts w:cs="Arial"/>
                <w:b/>
              </w:rPr>
            </w:pPr>
            <w:r w:rsidRPr="000C7041">
              <w:rPr>
                <w:rFonts w:cs="Arial"/>
                <w:b/>
              </w:rPr>
              <w:t>Ograniczenie zużycia energii (MWh/r)</w:t>
            </w:r>
          </w:p>
        </w:tc>
        <w:tc>
          <w:tcPr>
            <w:tcW w:w="3260" w:type="dxa"/>
            <w:shd w:val="clear" w:color="auto" w:fill="C2D69B"/>
            <w:vAlign w:val="center"/>
          </w:tcPr>
          <w:p w:rsidR="001C7650" w:rsidRPr="000C7041" w:rsidRDefault="001C7650" w:rsidP="007E5F13">
            <w:pPr>
              <w:spacing w:after="0"/>
              <w:jc w:val="center"/>
              <w:rPr>
                <w:rFonts w:cs="Arial"/>
                <w:b/>
              </w:rPr>
            </w:pPr>
            <w:r w:rsidRPr="000C7041">
              <w:rPr>
                <w:rFonts w:cs="Arial"/>
                <w:b/>
              </w:rPr>
              <w:t>Produkcja energii z OZE (MWh/r)</w:t>
            </w:r>
          </w:p>
        </w:tc>
      </w:tr>
      <w:tr w:rsidR="001C7650" w:rsidRPr="000C7041" w:rsidTr="007E5F13">
        <w:tc>
          <w:tcPr>
            <w:tcW w:w="3259" w:type="dxa"/>
            <w:vAlign w:val="center"/>
          </w:tcPr>
          <w:p w:rsidR="001C7650" w:rsidRPr="000C7041" w:rsidRDefault="001C7650" w:rsidP="007E5F13">
            <w:pPr>
              <w:spacing w:after="0"/>
              <w:jc w:val="center"/>
              <w:rPr>
                <w:rFonts w:cs="Arial"/>
                <w:b/>
              </w:rPr>
            </w:pPr>
            <w:r>
              <w:rPr>
                <w:rFonts w:cs="Arial"/>
                <w:b/>
              </w:rPr>
              <w:t>125</w:t>
            </w:r>
          </w:p>
        </w:tc>
        <w:tc>
          <w:tcPr>
            <w:tcW w:w="3260" w:type="dxa"/>
            <w:vAlign w:val="center"/>
          </w:tcPr>
          <w:p w:rsidR="001C7650" w:rsidRPr="000C7041" w:rsidRDefault="001C7650" w:rsidP="007E5F13">
            <w:pPr>
              <w:spacing w:after="0"/>
              <w:jc w:val="center"/>
              <w:rPr>
                <w:rFonts w:cs="Arial"/>
                <w:b/>
              </w:rPr>
            </w:pPr>
            <w:r>
              <w:rPr>
                <w:rFonts w:cs="Arial"/>
                <w:b/>
              </w:rPr>
              <w:t>312</w:t>
            </w:r>
          </w:p>
        </w:tc>
        <w:tc>
          <w:tcPr>
            <w:tcW w:w="3260" w:type="dxa"/>
            <w:vAlign w:val="center"/>
          </w:tcPr>
          <w:p w:rsidR="001C7650" w:rsidRPr="000C7041" w:rsidRDefault="001C7650" w:rsidP="007E5F13">
            <w:pPr>
              <w:spacing w:after="0"/>
              <w:jc w:val="center"/>
              <w:rPr>
                <w:rFonts w:cs="Arial"/>
                <w:b/>
              </w:rPr>
            </w:pPr>
          </w:p>
        </w:tc>
      </w:tr>
    </w:tbl>
    <w:p w:rsidR="001C7650" w:rsidRPr="000C7041" w:rsidRDefault="001C7650" w:rsidP="005225C4">
      <w:pPr>
        <w:rPr>
          <w:rFonts w:cs="Arial"/>
          <w:b/>
        </w:rPr>
      </w:pPr>
    </w:p>
    <w:p w:rsidR="001C7650" w:rsidRPr="000C7041" w:rsidRDefault="001C7650" w:rsidP="005225C4">
      <w:pPr>
        <w:rPr>
          <w:rFonts w:cs="Arial"/>
        </w:rPr>
      </w:pPr>
      <w:r w:rsidRPr="000C7041">
        <w:rPr>
          <w:rFonts w:cs="Arial"/>
          <w:b/>
        </w:rPr>
        <w:t>Korzyści społeczne:</w:t>
      </w:r>
      <w:r w:rsidRPr="000C7041">
        <w:rPr>
          <w:rFonts w:cs="Arial"/>
          <w:b/>
        </w:rPr>
        <w:tab/>
      </w:r>
      <w:r w:rsidRPr="000C7041">
        <w:rPr>
          <w:rFonts w:cs="Arial"/>
          <w:b/>
        </w:rPr>
        <w:tab/>
      </w:r>
      <w:r w:rsidRPr="000C7041">
        <w:rPr>
          <w:rFonts w:cs="Arial"/>
        </w:rPr>
        <w:t>promowanie odpowiedzialnego modelu konsumpcji</w:t>
      </w:r>
    </w:p>
    <w:p w:rsidR="001C7650" w:rsidRPr="000C7041" w:rsidRDefault="001C7650" w:rsidP="005225C4">
      <w:pPr>
        <w:ind w:left="2835" w:hanging="2835"/>
        <w:rPr>
          <w:rFonts w:cs="Arial"/>
        </w:rPr>
      </w:pPr>
      <w:r w:rsidRPr="000C7041">
        <w:rPr>
          <w:rFonts w:cs="Arial"/>
          <w:b/>
        </w:rPr>
        <w:t>Korzyści ekonomiczne:</w:t>
      </w:r>
      <w:r w:rsidRPr="000C7041">
        <w:rPr>
          <w:rFonts w:cs="Arial"/>
          <w:b/>
        </w:rPr>
        <w:tab/>
      </w:r>
      <w:r w:rsidRPr="000C7041">
        <w:rPr>
          <w:rFonts w:cs="Arial"/>
        </w:rPr>
        <w:t xml:space="preserve">oszczędności ze zmniejszonego </w:t>
      </w:r>
      <w:r>
        <w:rPr>
          <w:rFonts w:cs="Arial"/>
        </w:rPr>
        <w:t xml:space="preserve">zużycia energii elektrycznej </w:t>
      </w:r>
      <w:r>
        <w:rPr>
          <w:rFonts w:cs="Arial"/>
        </w:rPr>
        <w:br/>
        <w:t>i </w:t>
      </w:r>
      <w:r w:rsidRPr="000C7041">
        <w:rPr>
          <w:rFonts w:cs="Arial"/>
        </w:rPr>
        <w:t>cieplnej, wysoka jakość zamawianych materiałów, produktów itd., stymulowanie lokalnego rynku usług</w:t>
      </w:r>
    </w:p>
    <w:p w:rsidR="001C7650" w:rsidRPr="000C7041" w:rsidRDefault="001C7650" w:rsidP="005225C4">
      <w:pPr>
        <w:ind w:left="2835" w:hanging="2835"/>
        <w:rPr>
          <w:rFonts w:cs="Arial"/>
          <w:b/>
        </w:rPr>
      </w:pPr>
      <w:r w:rsidRPr="000C7041">
        <w:rPr>
          <w:rFonts w:cs="Arial"/>
          <w:b/>
        </w:rPr>
        <w:t>Korzyści środowiskowe:</w:t>
      </w:r>
      <w:r w:rsidRPr="000C7041">
        <w:rPr>
          <w:rFonts w:cs="Arial"/>
          <w:b/>
        </w:rPr>
        <w:tab/>
      </w:r>
      <w:r w:rsidRPr="000C7041">
        <w:rPr>
          <w:rFonts w:cs="Arial"/>
        </w:rPr>
        <w:t>niewielkie ograniczenie emisji do atmosfery GHG, związków siarki, tlenków azotu i pyłów</w:t>
      </w:r>
    </w:p>
    <w:p w:rsidR="001C7650" w:rsidRPr="000C7041" w:rsidRDefault="001C7650" w:rsidP="005225C4">
      <w:pPr>
        <w:spacing w:after="0"/>
        <w:rPr>
          <w:rFonts w:cs="Arial"/>
          <w:b/>
        </w:rPr>
      </w:pPr>
    </w:p>
    <w:tbl>
      <w:tblPr>
        <w:tblW w:w="0" w:type="auto"/>
        <w:tblCellMar>
          <w:top w:w="57" w:type="dxa"/>
          <w:bottom w:w="57" w:type="dxa"/>
        </w:tblCellMar>
        <w:tblLook w:val="00A0"/>
      </w:tblPr>
      <w:tblGrid>
        <w:gridCol w:w="3259"/>
        <w:gridCol w:w="3260"/>
        <w:gridCol w:w="3260"/>
      </w:tblGrid>
      <w:tr w:rsidR="001C7650" w:rsidRPr="000C7041" w:rsidTr="007E5F13">
        <w:tc>
          <w:tcPr>
            <w:tcW w:w="3259" w:type="dxa"/>
            <w:shd w:val="clear" w:color="auto" w:fill="C2D69B"/>
            <w:vAlign w:val="center"/>
          </w:tcPr>
          <w:p w:rsidR="001C7650" w:rsidRPr="000C7041" w:rsidRDefault="001C7650" w:rsidP="007E5F13">
            <w:pPr>
              <w:spacing w:after="0"/>
              <w:jc w:val="center"/>
              <w:rPr>
                <w:rFonts w:cs="Arial"/>
                <w:b/>
              </w:rPr>
            </w:pPr>
            <w:r w:rsidRPr="000C7041">
              <w:rPr>
                <w:rFonts w:cs="Arial"/>
                <w:b/>
              </w:rPr>
              <w:t>Okres realizacji</w:t>
            </w:r>
          </w:p>
        </w:tc>
        <w:tc>
          <w:tcPr>
            <w:tcW w:w="3260" w:type="dxa"/>
            <w:shd w:val="clear" w:color="auto" w:fill="C2D69B"/>
            <w:vAlign w:val="center"/>
          </w:tcPr>
          <w:p w:rsidR="001C7650" w:rsidRPr="000C7041" w:rsidRDefault="001C7650" w:rsidP="007E5F13">
            <w:pPr>
              <w:spacing w:after="0"/>
              <w:jc w:val="center"/>
              <w:rPr>
                <w:rFonts w:cs="Arial"/>
                <w:b/>
              </w:rPr>
            </w:pPr>
            <w:r w:rsidRPr="000C7041">
              <w:rPr>
                <w:rFonts w:cs="Arial"/>
                <w:b/>
              </w:rPr>
              <w:t>Jednostka koordynująca</w:t>
            </w:r>
          </w:p>
        </w:tc>
        <w:tc>
          <w:tcPr>
            <w:tcW w:w="3260" w:type="dxa"/>
            <w:shd w:val="clear" w:color="auto" w:fill="C2D69B"/>
            <w:vAlign w:val="center"/>
          </w:tcPr>
          <w:p w:rsidR="001C7650" w:rsidRPr="000C7041" w:rsidRDefault="001C7650" w:rsidP="007E5F13">
            <w:pPr>
              <w:spacing w:after="0"/>
              <w:jc w:val="center"/>
              <w:rPr>
                <w:rFonts w:cs="Arial"/>
                <w:b/>
              </w:rPr>
            </w:pPr>
            <w:r w:rsidRPr="000C7041">
              <w:rPr>
                <w:rFonts w:cs="Arial"/>
                <w:b/>
              </w:rPr>
              <w:t>Szacowany koszt (tys. zł)</w:t>
            </w:r>
          </w:p>
        </w:tc>
      </w:tr>
      <w:tr w:rsidR="001C7650" w:rsidRPr="000C7041" w:rsidTr="007E5F13">
        <w:tc>
          <w:tcPr>
            <w:tcW w:w="3259" w:type="dxa"/>
            <w:vAlign w:val="center"/>
          </w:tcPr>
          <w:p w:rsidR="001C7650" w:rsidRPr="000C7041" w:rsidRDefault="001C7650" w:rsidP="007E5F13">
            <w:pPr>
              <w:spacing w:after="0"/>
              <w:jc w:val="center"/>
              <w:rPr>
                <w:rFonts w:cs="Arial"/>
              </w:rPr>
            </w:pPr>
            <w:r w:rsidRPr="000C7041">
              <w:rPr>
                <w:rFonts w:cs="Arial"/>
              </w:rPr>
              <w:t>2013-2020</w:t>
            </w:r>
          </w:p>
        </w:tc>
        <w:tc>
          <w:tcPr>
            <w:tcW w:w="3260" w:type="dxa"/>
            <w:vAlign w:val="center"/>
          </w:tcPr>
          <w:p w:rsidR="001C7650" w:rsidRPr="000C7041" w:rsidRDefault="001C7650" w:rsidP="007E5F13">
            <w:pPr>
              <w:spacing w:after="0"/>
              <w:jc w:val="center"/>
              <w:rPr>
                <w:rFonts w:cs="Arial"/>
              </w:rPr>
            </w:pPr>
            <w:r w:rsidRPr="000C7041">
              <w:rPr>
                <w:rFonts w:cs="Arial"/>
              </w:rPr>
              <w:t>Wydział Inwestycji i Remontów</w:t>
            </w:r>
          </w:p>
        </w:tc>
        <w:tc>
          <w:tcPr>
            <w:tcW w:w="3260" w:type="dxa"/>
            <w:vAlign w:val="center"/>
          </w:tcPr>
          <w:p w:rsidR="001C7650" w:rsidRPr="000C7041" w:rsidRDefault="001C7650" w:rsidP="007E5F13">
            <w:pPr>
              <w:spacing w:after="0"/>
              <w:jc w:val="center"/>
              <w:rPr>
                <w:rFonts w:cs="Arial"/>
              </w:rPr>
            </w:pPr>
            <w:r w:rsidRPr="000C7041">
              <w:rPr>
                <w:rFonts w:cs="Arial"/>
              </w:rPr>
              <w:t>Minimalny wzrost kosztów zamówień równoważony oszczędniejszym kosztem użytkowania</w:t>
            </w:r>
          </w:p>
        </w:tc>
      </w:tr>
    </w:tbl>
    <w:p w:rsidR="001C7650" w:rsidRPr="000C7041" w:rsidRDefault="001C7650" w:rsidP="005225C4">
      <w:pPr>
        <w:spacing w:after="0"/>
        <w:rPr>
          <w:rFonts w:cs="Arial"/>
          <w:b/>
        </w:rPr>
      </w:pPr>
    </w:p>
    <w:p w:rsidR="001C7650" w:rsidRPr="000C7041" w:rsidRDefault="001C7650" w:rsidP="005225C4">
      <w:pPr>
        <w:rPr>
          <w:rFonts w:cs="Arial"/>
          <w:b/>
        </w:rPr>
      </w:pPr>
      <w:r w:rsidRPr="000C7041">
        <w:rPr>
          <w:rFonts w:cs="Arial"/>
          <w:b/>
        </w:rPr>
        <w:t>Przewidywany sposób finansowania działania:</w:t>
      </w:r>
    </w:p>
    <w:p w:rsidR="001C7650" w:rsidRPr="000C7041" w:rsidRDefault="001C7650" w:rsidP="005225C4">
      <w:pPr>
        <w:rPr>
          <w:rFonts w:cs="Arial"/>
        </w:rPr>
      </w:pPr>
      <w:r w:rsidRPr="000C7041">
        <w:rPr>
          <w:rFonts w:cs="Arial"/>
        </w:rPr>
        <w:t>Działanie nie spowoduje istotnego wzrostu kosztów w dłuższej perspektywie czasu.</w:t>
      </w:r>
    </w:p>
    <w:p w:rsidR="001C7650" w:rsidRPr="000C7041" w:rsidRDefault="001C7650" w:rsidP="007043D7">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A.13.</w:t>
      </w:r>
    </w:p>
    <w:p w:rsidR="001C7650" w:rsidRPr="000C7041" w:rsidRDefault="001C7650" w:rsidP="007043D7">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Obszar:</w:t>
      </w:r>
      <w:r w:rsidRPr="000C7041">
        <w:rPr>
          <w:rFonts w:cs="Arial"/>
        </w:rPr>
        <w:tab/>
      </w:r>
      <w:r w:rsidRPr="000C7041">
        <w:rPr>
          <w:rFonts w:cs="Arial"/>
        </w:rPr>
        <w:tab/>
      </w:r>
      <w:r w:rsidRPr="000C7041">
        <w:rPr>
          <w:rFonts w:cs="Arial"/>
          <w:iCs/>
        </w:rPr>
        <w:t>Budynki mieszkalne</w:t>
      </w:r>
    </w:p>
    <w:p w:rsidR="001C7650" w:rsidRPr="000C7041" w:rsidRDefault="001C7650" w:rsidP="007043D7">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t xml:space="preserve">Ograniczanie niskiej emisji poprzez kontynuacje dofinansowań, </w:t>
      </w:r>
      <w:r w:rsidRPr="000C7041">
        <w:rPr>
          <w:rFonts w:cs="Arial"/>
          <w:color w:val="000000"/>
        </w:rPr>
        <w:t xml:space="preserve">kontynuacja programu „Zero emisji na Starówce” </w:t>
      </w:r>
    </w:p>
    <w:p w:rsidR="001C7650" w:rsidRPr="000C7041" w:rsidRDefault="001C7650" w:rsidP="007043D7">
      <w:pPr>
        <w:rPr>
          <w:rFonts w:cs="Arial"/>
          <w:b/>
        </w:rPr>
      </w:pPr>
      <w:r w:rsidRPr="000C7041">
        <w:rPr>
          <w:rFonts w:cs="Arial"/>
          <w:b/>
        </w:rPr>
        <w:t xml:space="preserve">Opis: </w:t>
      </w:r>
    </w:p>
    <w:p w:rsidR="001C7650" w:rsidRPr="000C7041" w:rsidRDefault="001C7650" w:rsidP="007043D7">
      <w:pPr>
        <w:rPr>
          <w:rFonts w:cs="Arial"/>
          <w:b/>
        </w:rPr>
      </w:pPr>
      <w:r w:rsidRPr="000C7041">
        <w:rPr>
          <w:rFonts w:cs="Arial"/>
        </w:rPr>
        <w:lastRenderedPageBreak/>
        <w:t xml:space="preserve">Wg dokumentu Założenia do planu zaopatrzenia w ciepło, energię elektryczną i paliwa gazowe Gminy Miasta Toruń na lata 2010-2025 z 2010 r., ogrzewanie węglowe pokrywa potrzeby cieplne na poziomie ok. 96 MW (ok. 25% udziału w skali całości budownictwa mieszkaniowego). Przewidywana moc do wymiany została określona na 87 MW (w tym 44 MW z pieców ceramicznych). Szczegółowe działania powinny obejmować następujące zadanie ograniczania niskiej emisji: </w:t>
      </w:r>
    </w:p>
    <w:p w:rsidR="001C7650" w:rsidRPr="000C7041" w:rsidRDefault="001C7650" w:rsidP="007043D7">
      <w:pPr>
        <w:pStyle w:val="Akapitzlist"/>
        <w:numPr>
          <w:ilvl w:val="0"/>
          <w:numId w:val="103"/>
        </w:numPr>
        <w:spacing w:after="120"/>
        <w:rPr>
          <w:rFonts w:cs="Arial"/>
        </w:rPr>
      </w:pPr>
      <w:r w:rsidRPr="000C7041">
        <w:rPr>
          <w:rFonts w:cs="Arial"/>
        </w:rPr>
        <w:t>likwidację indywidualnych źródeł ciepła i podłączanie obiektu do miejskiej sieci ciepłowniczej;</w:t>
      </w:r>
    </w:p>
    <w:p w:rsidR="001C7650" w:rsidRPr="000C7041" w:rsidRDefault="001C7650" w:rsidP="007043D7">
      <w:pPr>
        <w:pStyle w:val="Akapitzlist"/>
        <w:numPr>
          <w:ilvl w:val="0"/>
          <w:numId w:val="103"/>
        </w:numPr>
        <w:spacing w:after="120"/>
        <w:rPr>
          <w:rFonts w:cs="Arial"/>
        </w:rPr>
      </w:pPr>
      <w:r w:rsidRPr="000C7041">
        <w:rPr>
          <w:rFonts w:cs="Arial"/>
        </w:rPr>
        <w:t>wymianę pieców na paliwo stałe (węglowe, ceramiczne) na gazowe (olejowe) lub instalacja innego źródła ciepła, którego konstrukcja uniemożliwia spalanie odpadów;</w:t>
      </w:r>
    </w:p>
    <w:p w:rsidR="001C7650" w:rsidRPr="000C7041" w:rsidRDefault="001C7650" w:rsidP="007043D7">
      <w:pPr>
        <w:pStyle w:val="Akapitzlist"/>
        <w:numPr>
          <w:ilvl w:val="0"/>
          <w:numId w:val="103"/>
        </w:numPr>
        <w:spacing w:after="120"/>
        <w:rPr>
          <w:rFonts w:cs="Arial"/>
        </w:rPr>
      </w:pPr>
      <w:r w:rsidRPr="000C7041">
        <w:rPr>
          <w:rFonts w:cs="Arial"/>
        </w:rPr>
        <w:t>dofinansowanie do alternatywnych źródeł energii i ciepła – OZE (panele PV, kolektory słoneczne, pompy ciepła),</w:t>
      </w:r>
    </w:p>
    <w:p w:rsidR="001C7650" w:rsidRPr="000C7041" w:rsidRDefault="001C7650" w:rsidP="007043D7">
      <w:pPr>
        <w:pStyle w:val="Akapitzlist"/>
        <w:numPr>
          <w:ilvl w:val="0"/>
          <w:numId w:val="103"/>
        </w:numPr>
        <w:spacing w:after="120"/>
        <w:rPr>
          <w:rFonts w:cs="Arial"/>
        </w:rPr>
      </w:pPr>
      <w:r w:rsidRPr="000C7041">
        <w:rPr>
          <w:rFonts w:cs="Arial"/>
        </w:rPr>
        <w:t>dofinansowywanie nowych podłączeń do sieci ciepłowniczej.</w:t>
      </w:r>
    </w:p>
    <w:p w:rsidR="001C7650" w:rsidRPr="000C7041" w:rsidRDefault="001C7650" w:rsidP="007043D7">
      <w:pPr>
        <w:rPr>
          <w:rFonts w:cs="Arial"/>
        </w:rPr>
      </w:pPr>
      <w:r w:rsidRPr="000C7041">
        <w:rPr>
          <w:rFonts w:cs="Arial"/>
        </w:rPr>
        <w:t>Dodatkowo, należy zwiększyć dostępność i atrakcyjność programu dla beneficjentów (uatrakcyjnienie dofinansowania, rozszerzenie o termomodernizację, wprowadzenie ulg podatkowych i odpisów. Dostęp do szerszej informacji o możliwościach dofinansowania oraz wsparcie organizacyjne miasta przy składaniu wniosków np.: poprzez akcje promocyjne, utworzenie strony www lub odpowiedniego działu na stronie miasta) i większe wsparcie ze strony WFOŚiGW dla inwestycji prywatnych osób w panele PV) itd.</w:t>
      </w:r>
    </w:p>
    <w:p w:rsidR="001C7650" w:rsidRPr="006D352A" w:rsidRDefault="001C7650" w:rsidP="007043D7">
      <w:pPr>
        <w:rPr>
          <w:color w:val="282828"/>
        </w:rPr>
      </w:pPr>
      <w:r w:rsidRPr="006D352A">
        <w:rPr>
          <w:rFonts w:cs="Arial"/>
          <w:color w:val="282828"/>
        </w:rPr>
        <w:t>Zaleca się również kontynuację programu „Zero emisji na Starówce”, który wcześniej był wspólnie realizowany przez EDF Toruń i Urząd Miasta. Program ma za zadanie ograniczyć niską emisję na obszarze Starego Miasta (obszar dziedzictwa kulturowego UNESCO). Ograniczenie zanieczyszczeń jest istotne ze względu na zdrowie mieszkańców ale także ze względu na ochronę zabytków. Cele programu są możliwe do osiągnięcia poprzez działania przedstawione powyżej.</w:t>
      </w:r>
    </w:p>
    <w:p w:rsidR="001C7650" w:rsidRPr="000C7041" w:rsidRDefault="001C7650" w:rsidP="007043D7">
      <w:pPr>
        <w:rPr>
          <w:rFonts w:eastAsia="ArialMT"/>
        </w:rPr>
      </w:pPr>
      <w:r w:rsidRPr="000C7041">
        <w:rPr>
          <w:rFonts w:eastAsia="ArialMT"/>
        </w:rPr>
        <w:t xml:space="preserve">Przedsięwzięcie likwidacji „niskiej emisji” może uzyskać dofinansowanie ze środków zewnętrznych, dlatego należy założyć jak największe możliwości pozyskania funduszy pozabudżetowych. </w:t>
      </w:r>
    </w:p>
    <w:p w:rsidR="001C7650" w:rsidRPr="000C7041" w:rsidRDefault="001C7650" w:rsidP="00CE5AC6">
      <w:pPr>
        <w:rPr>
          <w:rFonts w:cs="Arial"/>
        </w:rPr>
      </w:pPr>
      <w:r w:rsidRPr="000C7041">
        <w:rPr>
          <w:rFonts w:cs="Arial"/>
        </w:rPr>
        <w:t>Do oszacowania kosztów przyjęto dotychczasowy poziom dofinansowania działań</w:t>
      </w:r>
      <w:r>
        <w:rPr>
          <w:rFonts w:cs="Arial"/>
        </w:rPr>
        <w:t xml:space="preserve"> z budżetu miasta na poziomie 20% oraz roczny budżet na lata 2013-2014 w wysokości 350 tys. zł. Na lata 2015-2020 przewiduje się rozszerzenie programu (opisane w działaniach perspektywicznych). Szacowany koszt zadania, to całkowity koszt działania, który ponoszony będzie przez wszystkich interesariuszy i zostanie sfinansowany przez zaproponowane źródła.</w:t>
      </w:r>
    </w:p>
    <w:p w:rsidR="001C7650" w:rsidRPr="000C7041" w:rsidRDefault="001C7650" w:rsidP="007043D7">
      <w:pPr>
        <w:rPr>
          <w:rFonts w:cs="Arial"/>
        </w:rPr>
      </w:pPr>
      <w:r>
        <w:rPr>
          <w:rFonts w:cs="Arial"/>
        </w:rPr>
        <w:t>Dla oszacowania efektów założono następujące wskaźniki dla wymiany jednego źródła ciepła: oszczędność energii (zwiększenie sprawności źródła) 6,78 MWh/rok, redukcja emisji (zamiana paliwa na mniej emisyjne) 5,1 Mg CO</w:t>
      </w:r>
      <w:r w:rsidRPr="004A4163">
        <w:rPr>
          <w:rFonts w:cs="Arial"/>
          <w:vertAlign w:val="subscript"/>
        </w:rPr>
        <w:t>2</w:t>
      </w:r>
      <w:r>
        <w:rPr>
          <w:rFonts w:cs="Arial"/>
        </w:rPr>
        <w:t>e/rok.</w:t>
      </w:r>
    </w:p>
    <w:tbl>
      <w:tblPr>
        <w:tblW w:w="0" w:type="auto"/>
        <w:tblLook w:val="00A0"/>
      </w:tblPr>
      <w:tblGrid>
        <w:gridCol w:w="3259"/>
        <w:gridCol w:w="3260"/>
        <w:gridCol w:w="3260"/>
      </w:tblGrid>
      <w:tr w:rsidR="001C7650" w:rsidRPr="000C7041" w:rsidTr="00E154CE">
        <w:tc>
          <w:tcPr>
            <w:tcW w:w="3259" w:type="dxa"/>
            <w:shd w:val="clear" w:color="auto" w:fill="C2D69B"/>
            <w:vAlign w:val="center"/>
          </w:tcPr>
          <w:p w:rsidR="001C7650" w:rsidRPr="000C7041" w:rsidRDefault="001C7650" w:rsidP="00E154CE">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1C7650" w:rsidRPr="000C7041" w:rsidRDefault="001C7650" w:rsidP="00E154CE">
            <w:pPr>
              <w:spacing w:after="0"/>
              <w:jc w:val="center"/>
              <w:rPr>
                <w:rFonts w:cs="Arial"/>
                <w:b/>
              </w:rPr>
            </w:pPr>
            <w:r w:rsidRPr="000C7041">
              <w:rPr>
                <w:rFonts w:cs="Arial"/>
                <w:b/>
              </w:rPr>
              <w:t>Ograniczenie zużycia energii (MWh/r)</w:t>
            </w:r>
          </w:p>
        </w:tc>
        <w:tc>
          <w:tcPr>
            <w:tcW w:w="3260" w:type="dxa"/>
            <w:shd w:val="clear" w:color="auto" w:fill="C2D69B"/>
            <w:vAlign w:val="center"/>
          </w:tcPr>
          <w:p w:rsidR="001C7650" w:rsidRPr="000C7041" w:rsidRDefault="001C7650" w:rsidP="00E154CE">
            <w:pPr>
              <w:spacing w:after="0"/>
              <w:jc w:val="center"/>
              <w:rPr>
                <w:rFonts w:cs="Arial"/>
                <w:b/>
              </w:rPr>
            </w:pPr>
            <w:r w:rsidRPr="000C7041">
              <w:rPr>
                <w:rFonts w:cs="Arial"/>
                <w:b/>
              </w:rPr>
              <w:t>Produkcja energii z OZE (MWh/r)</w:t>
            </w:r>
          </w:p>
        </w:tc>
      </w:tr>
      <w:tr w:rsidR="001C7650" w:rsidRPr="000C7041" w:rsidTr="00E154CE">
        <w:tc>
          <w:tcPr>
            <w:tcW w:w="3259" w:type="dxa"/>
            <w:vAlign w:val="center"/>
          </w:tcPr>
          <w:p w:rsidR="001C7650" w:rsidRPr="000C7041" w:rsidRDefault="001C7650" w:rsidP="00E154CE">
            <w:pPr>
              <w:spacing w:after="0"/>
              <w:jc w:val="center"/>
              <w:rPr>
                <w:rFonts w:cs="Arial"/>
                <w:b/>
              </w:rPr>
            </w:pPr>
            <w:r>
              <w:rPr>
                <w:rFonts w:cs="Arial"/>
                <w:b/>
              </w:rPr>
              <w:t>1 785</w:t>
            </w:r>
          </w:p>
        </w:tc>
        <w:tc>
          <w:tcPr>
            <w:tcW w:w="3260" w:type="dxa"/>
            <w:vAlign w:val="center"/>
          </w:tcPr>
          <w:p w:rsidR="001C7650" w:rsidRPr="000C7041" w:rsidRDefault="001C7650" w:rsidP="00E154CE">
            <w:pPr>
              <w:spacing w:after="0"/>
              <w:jc w:val="center"/>
              <w:rPr>
                <w:rFonts w:cs="Arial"/>
                <w:b/>
              </w:rPr>
            </w:pPr>
            <w:r>
              <w:rPr>
                <w:rFonts w:cs="Arial"/>
                <w:b/>
              </w:rPr>
              <w:t>2 373</w:t>
            </w:r>
          </w:p>
        </w:tc>
        <w:tc>
          <w:tcPr>
            <w:tcW w:w="3260" w:type="dxa"/>
            <w:vAlign w:val="center"/>
          </w:tcPr>
          <w:p w:rsidR="001C7650" w:rsidRPr="000C7041" w:rsidRDefault="001C7650" w:rsidP="00E154CE">
            <w:pPr>
              <w:spacing w:after="0"/>
              <w:jc w:val="center"/>
              <w:rPr>
                <w:rFonts w:cs="Arial"/>
                <w:b/>
              </w:rPr>
            </w:pPr>
          </w:p>
        </w:tc>
      </w:tr>
    </w:tbl>
    <w:p w:rsidR="001C7650" w:rsidRPr="000C7041" w:rsidRDefault="001C7650" w:rsidP="007043D7">
      <w:pPr>
        <w:rPr>
          <w:rFonts w:cs="Arial"/>
          <w:b/>
        </w:rPr>
      </w:pPr>
    </w:p>
    <w:p w:rsidR="001C7650" w:rsidRPr="000C7041" w:rsidRDefault="001C7650" w:rsidP="007043D7">
      <w:pPr>
        <w:rPr>
          <w:rFonts w:cs="Arial"/>
        </w:rPr>
      </w:pPr>
      <w:r w:rsidRPr="000C7041">
        <w:rPr>
          <w:rFonts w:cs="Arial"/>
          <w:b/>
        </w:rPr>
        <w:t>Korzyści społeczne:</w:t>
      </w:r>
      <w:r w:rsidRPr="000C7041">
        <w:rPr>
          <w:rFonts w:cs="Arial"/>
          <w:b/>
        </w:rPr>
        <w:tab/>
      </w:r>
      <w:r w:rsidRPr="000C7041">
        <w:rPr>
          <w:rFonts w:cs="Arial"/>
          <w:b/>
        </w:rPr>
        <w:tab/>
      </w:r>
      <w:r w:rsidRPr="000C7041">
        <w:rPr>
          <w:rFonts w:cs="Arial"/>
        </w:rPr>
        <w:t>poprawa standardu życia</w:t>
      </w:r>
    </w:p>
    <w:p w:rsidR="001C7650" w:rsidRPr="000C7041" w:rsidRDefault="001C7650" w:rsidP="007043D7">
      <w:pPr>
        <w:ind w:left="2835" w:hanging="2835"/>
        <w:rPr>
          <w:rFonts w:cs="Arial"/>
        </w:rPr>
      </w:pPr>
      <w:r w:rsidRPr="000C7041">
        <w:rPr>
          <w:rFonts w:cs="Arial"/>
          <w:b/>
        </w:rPr>
        <w:t>Korzyści ekonomiczne:</w:t>
      </w:r>
      <w:r w:rsidRPr="000C7041">
        <w:rPr>
          <w:rFonts w:cs="Arial"/>
          <w:b/>
        </w:rPr>
        <w:tab/>
      </w:r>
      <w:r w:rsidRPr="000C7041">
        <w:rPr>
          <w:rFonts w:cs="Arial"/>
        </w:rPr>
        <w:t>oszczędności z korzystania z nowocześniejszego źródła energii</w:t>
      </w:r>
    </w:p>
    <w:p w:rsidR="001C7650" w:rsidRPr="000C7041" w:rsidRDefault="001C7650" w:rsidP="007043D7">
      <w:pPr>
        <w:ind w:left="2835" w:hanging="2835"/>
        <w:rPr>
          <w:rFonts w:cs="Arial"/>
          <w:b/>
        </w:rPr>
      </w:pPr>
      <w:r w:rsidRPr="000C7041">
        <w:rPr>
          <w:rFonts w:cs="Arial"/>
          <w:b/>
        </w:rPr>
        <w:lastRenderedPageBreak/>
        <w:t>Korzyści środowiskowe:</w:t>
      </w:r>
      <w:r w:rsidRPr="000C7041">
        <w:rPr>
          <w:rFonts w:cs="Arial"/>
          <w:b/>
        </w:rPr>
        <w:tab/>
      </w:r>
      <w:r w:rsidRPr="000C7041">
        <w:rPr>
          <w:rFonts w:cs="Arial"/>
        </w:rPr>
        <w:t>duże ograniczenie emisji do atmosfery GHG, związków siarki i pyłów – zmniejszenie stężenia zanieczyszczeń w powietrzu</w:t>
      </w:r>
    </w:p>
    <w:p w:rsidR="001C7650" w:rsidRPr="000C7041" w:rsidRDefault="001C7650" w:rsidP="007043D7">
      <w:pPr>
        <w:rPr>
          <w:rFonts w:cs="Arial"/>
        </w:rPr>
      </w:pPr>
    </w:p>
    <w:tbl>
      <w:tblPr>
        <w:tblW w:w="0" w:type="auto"/>
        <w:tblCellMar>
          <w:top w:w="57" w:type="dxa"/>
          <w:bottom w:w="57" w:type="dxa"/>
        </w:tblCellMar>
        <w:tblLook w:val="00A0"/>
      </w:tblPr>
      <w:tblGrid>
        <w:gridCol w:w="3259"/>
        <w:gridCol w:w="3260"/>
        <w:gridCol w:w="3260"/>
      </w:tblGrid>
      <w:tr w:rsidR="001C7650" w:rsidRPr="000C7041" w:rsidTr="00E154CE">
        <w:tc>
          <w:tcPr>
            <w:tcW w:w="3259" w:type="dxa"/>
            <w:shd w:val="clear" w:color="auto" w:fill="C2D69B"/>
            <w:vAlign w:val="center"/>
          </w:tcPr>
          <w:p w:rsidR="001C7650" w:rsidRPr="000C7041" w:rsidRDefault="001C7650" w:rsidP="00E154CE">
            <w:pPr>
              <w:spacing w:after="0"/>
              <w:jc w:val="center"/>
              <w:rPr>
                <w:rFonts w:cs="Arial"/>
                <w:b/>
              </w:rPr>
            </w:pPr>
            <w:r w:rsidRPr="000C7041">
              <w:rPr>
                <w:rFonts w:cs="Arial"/>
                <w:b/>
              </w:rPr>
              <w:t>Okres realizacji</w:t>
            </w:r>
          </w:p>
        </w:tc>
        <w:tc>
          <w:tcPr>
            <w:tcW w:w="3260" w:type="dxa"/>
            <w:shd w:val="clear" w:color="auto" w:fill="C2D69B"/>
            <w:vAlign w:val="center"/>
          </w:tcPr>
          <w:p w:rsidR="001C7650" w:rsidRPr="000C7041" w:rsidRDefault="001C7650" w:rsidP="00E154CE">
            <w:pPr>
              <w:spacing w:after="0"/>
              <w:jc w:val="center"/>
              <w:rPr>
                <w:rFonts w:cs="Arial"/>
                <w:b/>
              </w:rPr>
            </w:pPr>
            <w:r w:rsidRPr="000C7041">
              <w:rPr>
                <w:rFonts w:cs="Arial"/>
                <w:b/>
              </w:rPr>
              <w:t>Jednostka koordynująca</w:t>
            </w:r>
          </w:p>
        </w:tc>
        <w:tc>
          <w:tcPr>
            <w:tcW w:w="3260" w:type="dxa"/>
            <w:shd w:val="clear" w:color="auto" w:fill="C2D69B"/>
            <w:vAlign w:val="center"/>
          </w:tcPr>
          <w:p w:rsidR="001C7650" w:rsidRPr="000C7041" w:rsidRDefault="001C7650" w:rsidP="00E154CE">
            <w:pPr>
              <w:spacing w:after="0"/>
              <w:jc w:val="center"/>
              <w:rPr>
                <w:rFonts w:cs="Arial"/>
                <w:b/>
              </w:rPr>
            </w:pPr>
            <w:r w:rsidRPr="000C7041">
              <w:rPr>
                <w:rFonts w:cs="Arial"/>
                <w:b/>
              </w:rPr>
              <w:t>Szacowany koszt (tys. zł)</w:t>
            </w:r>
          </w:p>
        </w:tc>
      </w:tr>
      <w:tr w:rsidR="001C7650" w:rsidRPr="000C7041" w:rsidTr="00E154CE">
        <w:tc>
          <w:tcPr>
            <w:tcW w:w="3259" w:type="dxa"/>
            <w:vAlign w:val="center"/>
          </w:tcPr>
          <w:p w:rsidR="001C7650" w:rsidRPr="000C7041" w:rsidRDefault="001C7650" w:rsidP="00E154CE">
            <w:pPr>
              <w:spacing w:after="0"/>
              <w:jc w:val="center"/>
              <w:rPr>
                <w:rFonts w:cs="Arial"/>
              </w:rPr>
            </w:pPr>
            <w:r w:rsidRPr="000C7041">
              <w:rPr>
                <w:rFonts w:cs="Arial"/>
              </w:rPr>
              <w:t>2013-20</w:t>
            </w:r>
            <w:r>
              <w:rPr>
                <w:rFonts w:cs="Arial"/>
              </w:rPr>
              <w:t>15</w:t>
            </w:r>
          </w:p>
        </w:tc>
        <w:tc>
          <w:tcPr>
            <w:tcW w:w="3260" w:type="dxa"/>
            <w:vAlign w:val="center"/>
          </w:tcPr>
          <w:p w:rsidR="001C7650" w:rsidRPr="000C7041" w:rsidRDefault="001C7650" w:rsidP="00E154CE">
            <w:pPr>
              <w:spacing w:after="0"/>
              <w:jc w:val="center"/>
              <w:rPr>
                <w:rFonts w:cs="Arial"/>
              </w:rPr>
            </w:pPr>
            <w:r w:rsidRPr="000C7041">
              <w:rPr>
                <w:rFonts w:cs="Arial"/>
              </w:rPr>
              <w:t xml:space="preserve">Wydział Środowiska </w:t>
            </w:r>
            <w:r w:rsidRPr="000C7041">
              <w:rPr>
                <w:rFonts w:cs="Arial"/>
              </w:rPr>
              <w:br/>
              <w:t>i Zieleni</w:t>
            </w:r>
            <w:r>
              <w:rPr>
                <w:rFonts w:cs="Arial"/>
              </w:rPr>
              <w:t>, mieszkańcy, przedsiębiorcy</w:t>
            </w:r>
          </w:p>
        </w:tc>
        <w:tc>
          <w:tcPr>
            <w:tcW w:w="3260" w:type="dxa"/>
            <w:vAlign w:val="center"/>
          </w:tcPr>
          <w:p w:rsidR="001C7650" w:rsidRPr="000C7041" w:rsidRDefault="001C7650" w:rsidP="00E154CE">
            <w:pPr>
              <w:spacing w:after="0"/>
              <w:jc w:val="center"/>
              <w:rPr>
                <w:rFonts w:cs="Arial"/>
              </w:rPr>
            </w:pPr>
            <w:r>
              <w:rPr>
                <w:rFonts w:cs="Arial"/>
              </w:rPr>
              <w:t>3 500</w:t>
            </w:r>
          </w:p>
        </w:tc>
      </w:tr>
    </w:tbl>
    <w:p w:rsidR="001C7650" w:rsidRPr="000C7041" w:rsidRDefault="001C7650" w:rsidP="007043D7">
      <w:pPr>
        <w:spacing w:after="0"/>
        <w:rPr>
          <w:rFonts w:cs="Arial"/>
          <w:b/>
        </w:rPr>
      </w:pPr>
    </w:p>
    <w:p w:rsidR="001C7650" w:rsidRPr="000C7041" w:rsidRDefault="001C7650" w:rsidP="007043D7">
      <w:pPr>
        <w:rPr>
          <w:rFonts w:cs="Arial"/>
          <w:b/>
        </w:rPr>
      </w:pPr>
      <w:r w:rsidRPr="0048042E">
        <w:rPr>
          <w:rFonts w:cs="Arial"/>
          <w:b/>
        </w:rPr>
        <w:t>Przewidywany sposób finansowania działania:</w:t>
      </w:r>
    </w:p>
    <w:tbl>
      <w:tblPr>
        <w:tblpPr w:leftFromText="141" w:rightFromText="141" w:vertAnchor="text" w:tblpXSpec="center" w:tblpY="1"/>
        <w:tblOverlap w:val="never"/>
        <w:tblW w:w="0" w:type="auto"/>
        <w:tblLayout w:type="fixed"/>
        <w:tblLook w:val="00A0"/>
      </w:tblPr>
      <w:tblGrid>
        <w:gridCol w:w="1242"/>
        <w:gridCol w:w="1242"/>
        <w:gridCol w:w="6096"/>
      </w:tblGrid>
      <w:tr w:rsidR="001C7650" w:rsidRPr="000C7041" w:rsidTr="00E154CE">
        <w:tc>
          <w:tcPr>
            <w:tcW w:w="1242" w:type="dxa"/>
          </w:tcPr>
          <w:p w:rsidR="001C7650" w:rsidRPr="000C7041" w:rsidRDefault="001C7650" w:rsidP="00E154CE">
            <w:pPr>
              <w:spacing w:after="0"/>
              <w:jc w:val="center"/>
              <w:rPr>
                <w:rFonts w:cs="Arial"/>
                <w:b/>
              </w:rPr>
            </w:pPr>
            <w:r w:rsidRPr="000C7041">
              <w:rPr>
                <w:rFonts w:cs="Arial"/>
                <w:b/>
              </w:rPr>
              <w:t>tys. zł</w:t>
            </w:r>
          </w:p>
        </w:tc>
        <w:tc>
          <w:tcPr>
            <w:tcW w:w="1242" w:type="dxa"/>
            <w:vAlign w:val="center"/>
          </w:tcPr>
          <w:p w:rsidR="001C7650" w:rsidRPr="000C7041" w:rsidRDefault="001C7650" w:rsidP="00E154CE">
            <w:pPr>
              <w:spacing w:after="0"/>
              <w:jc w:val="center"/>
              <w:rPr>
                <w:rFonts w:cs="Arial"/>
                <w:b/>
              </w:rPr>
            </w:pPr>
            <w:r w:rsidRPr="000C7041">
              <w:rPr>
                <w:rFonts w:cs="Arial"/>
                <w:b/>
              </w:rPr>
              <w:t>%</w:t>
            </w:r>
          </w:p>
        </w:tc>
        <w:tc>
          <w:tcPr>
            <w:tcW w:w="6096" w:type="dxa"/>
          </w:tcPr>
          <w:p w:rsidR="001C7650" w:rsidRPr="000C7041" w:rsidRDefault="001C7650" w:rsidP="00E154CE">
            <w:pPr>
              <w:spacing w:after="0"/>
              <w:rPr>
                <w:rFonts w:cs="Arial"/>
                <w:b/>
              </w:rPr>
            </w:pPr>
            <w:r w:rsidRPr="000C7041">
              <w:rPr>
                <w:rFonts w:cs="Arial"/>
                <w:b/>
              </w:rPr>
              <w:t>źródło</w:t>
            </w:r>
          </w:p>
        </w:tc>
      </w:tr>
      <w:tr w:rsidR="001C7650" w:rsidRPr="000C7041" w:rsidTr="00E154CE">
        <w:tc>
          <w:tcPr>
            <w:tcW w:w="1242" w:type="dxa"/>
          </w:tcPr>
          <w:p w:rsidR="001C7650" w:rsidRPr="000C7041" w:rsidRDefault="001C7650" w:rsidP="00E154CE">
            <w:pPr>
              <w:spacing w:after="0"/>
              <w:jc w:val="center"/>
              <w:rPr>
                <w:rFonts w:cs="Arial"/>
              </w:rPr>
            </w:pPr>
            <w:r>
              <w:rPr>
                <w:rFonts w:cs="Arial"/>
              </w:rPr>
              <w:t>700</w:t>
            </w:r>
          </w:p>
        </w:tc>
        <w:tc>
          <w:tcPr>
            <w:tcW w:w="1242" w:type="dxa"/>
            <w:vAlign w:val="center"/>
          </w:tcPr>
          <w:p w:rsidR="001C7650" w:rsidRPr="000C7041" w:rsidRDefault="001C7650" w:rsidP="00E154CE">
            <w:pPr>
              <w:spacing w:after="0"/>
              <w:jc w:val="center"/>
              <w:rPr>
                <w:rFonts w:cs="Arial"/>
              </w:rPr>
            </w:pPr>
            <w:r>
              <w:rPr>
                <w:rFonts w:cs="Arial"/>
              </w:rPr>
              <w:t>20</w:t>
            </w:r>
          </w:p>
        </w:tc>
        <w:tc>
          <w:tcPr>
            <w:tcW w:w="6096" w:type="dxa"/>
          </w:tcPr>
          <w:p w:rsidR="001C7650" w:rsidRPr="000C7041" w:rsidRDefault="001C7650" w:rsidP="00E154CE">
            <w:pPr>
              <w:spacing w:after="0"/>
              <w:rPr>
                <w:rFonts w:cs="Arial"/>
              </w:rPr>
            </w:pPr>
            <w:r w:rsidRPr="000C7041">
              <w:rPr>
                <w:rFonts w:cs="Arial"/>
              </w:rPr>
              <w:t xml:space="preserve">budżet gminy </w:t>
            </w:r>
          </w:p>
        </w:tc>
      </w:tr>
      <w:tr w:rsidR="001C7650" w:rsidRPr="000C7041" w:rsidTr="00E154CE">
        <w:tc>
          <w:tcPr>
            <w:tcW w:w="1242" w:type="dxa"/>
          </w:tcPr>
          <w:p w:rsidR="001C7650" w:rsidRPr="000C7041" w:rsidRDefault="001C7650" w:rsidP="00E154CE">
            <w:pPr>
              <w:spacing w:after="0"/>
              <w:jc w:val="center"/>
              <w:rPr>
                <w:rFonts w:cs="Arial"/>
              </w:rPr>
            </w:pPr>
          </w:p>
        </w:tc>
        <w:tc>
          <w:tcPr>
            <w:tcW w:w="1242" w:type="dxa"/>
            <w:vAlign w:val="center"/>
          </w:tcPr>
          <w:p w:rsidR="001C7650" w:rsidRPr="000C7041" w:rsidRDefault="001C7650" w:rsidP="00E154CE">
            <w:pPr>
              <w:spacing w:after="0"/>
              <w:jc w:val="center"/>
              <w:rPr>
                <w:rFonts w:cs="Arial"/>
              </w:rPr>
            </w:pPr>
          </w:p>
        </w:tc>
        <w:tc>
          <w:tcPr>
            <w:tcW w:w="6096" w:type="dxa"/>
          </w:tcPr>
          <w:p w:rsidR="001C7650" w:rsidRPr="000C7041" w:rsidRDefault="001C7650" w:rsidP="00E154CE">
            <w:pPr>
              <w:spacing w:after="0"/>
              <w:rPr>
                <w:rFonts w:cs="Arial"/>
              </w:rPr>
            </w:pPr>
            <w:r w:rsidRPr="000C7041">
              <w:rPr>
                <w:rFonts w:cs="Arial"/>
              </w:rPr>
              <w:t xml:space="preserve">środki zewnętrzne </w:t>
            </w:r>
          </w:p>
        </w:tc>
      </w:tr>
      <w:tr w:rsidR="001C7650" w:rsidRPr="000C7041" w:rsidTr="00E154CE">
        <w:tc>
          <w:tcPr>
            <w:tcW w:w="1242" w:type="dxa"/>
          </w:tcPr>
          <w:p w:rsidR="001C7650" w:rsidRPr="000C7041" w:rsidRDefault="001C7650" w:rsidP="00E154CE">
            <w:pPr>
              <w:spacing w:after="0"/>
              <w:jc w:val="center"/>
              <w:rPr>
                <w:rFonts w:cs="Arial"/>
              </w:rPr>
            </w:pPr>
          </w:p>
        </w:tc>
        <w:tc>
          <w:tcPr>
            <w:tcW w:w="1242" w:type="dxa"/>
            <w:vAlign w:val="center"/>
          </w:tcPr>
          <w:p w:rsidR="001C7650" w:rsidRPr="000C7041" w:rsidRDefault="001C7650" w:rsidP="00E154CE">
            <w:pPr>
              <w:spacing w:after="0"/>
              <w:jc w:val="center"/>
              <w:rPr>
                <w:rFonts w:cs="Arial"/>
              </w:rPr>
            </w:pPr>
          </w:p>
        </w:tc>
        <w:tc>
          <w:tcPr>
            <w:tcW w:w="6096" w:type="dxa"/>
          </w:tcPr>
          <w:p w:rsidR="001C7650" w:rsidRPr="000C7041" w:rsidRDefault="001C7650" w:rsidP="00E154CE">
            <w:pPr>
              <w:spacing w:after="0"/>
              <w:rPr>
                <w:rFonts w:cs="Arial"/>
              </w:rPr>
            </w:pPr>
            <w:r w:rsidRPr="000C7041">
              <w:rPr>
                <w:rFonts w:cs="Arial"/>
              </w:rPr>
              <w:t>kredyty, pożyczki, obligacje</w:t>
            </w:r>
          </w:p>
        </w:tc>
      </w:tr>
      <w:tr w:rsidR="001C7650" w:rsidRPr="000C7041" w:rsidTr="00E154CE">
        <w:tc>
          <w:tcPr>
            <w:tcW w:w="1242" w:type="dxa"/>
          </w:tcPr>
          <w:p w:rsidR="001C7650" w:rsidRPr="000C7041" w:rsidRDefault="001C7650" w:rsidP="00E154CE">
            <w:pPr>
              <w:spacing w:after="0"/>
              <w:jc w:val="center"/>
              <w:rPr>
                <w:rFonts w:cs="Arial"/>
              </w:rPr>
            </w:pPr>
            <w:r>
              <w:rPr>
                <w:rFonts w:cs="Arial"/>
              </w:rPr>
              <w:t>2 800</w:t>
            </w:r>
          </w:p>
        </w:tc>
        <w:tc>
          <w:tcPr>
            <w:tcW w:w="1242" w:type="dxa"/>
            <w:vAlign w:val="center"/>
          </w:tcPr>
          <w:p w:rsidR="001C7650" w:rsidRPr="000C7041" w:rsidRDefault="001C7650" w:rsidP="00E154CE">
            <w:pPr>
              <w:spacing w:after="0"/>
              <w:jc w:val="center"/>
              <w:rPr>
                <w:rFonts w:cs="Arial"/>
              </w:rPr>
            </w:pPr>
            <w:r>
              <w:rPr>
                <w:rFonts w:cs="Arial"/>
              </w:rPr>
              <w:t>80</w:t>
            </w:r>
          </w:p>
        </w:tc>
        <w:tc>
          <w:tcPr>
            <w:tcW w:w="6096" w:type="dxa"/>
          </w:tcPr>
          <w:p w:rsidR="001C7650" w:rsidRPr="000C7041" w:rsidRDefault="001C7650" w:rsidP="00E154CE">
            <w:pPr>
              <w:spacing w:after="0"/>
              <w:rPr>
                <w:rFonts w:cs="Arial"/>
              </w:rPr>
            </w:pPr>
            <w:r w:rsidRPr="000C7041">
              <w:rPr>
                <w:rFonts w:cs="Arial"/>
              </w:rPr>
              <w:t>inwestorzy zewnętrzni</w:t>
            </w:r>
          </w:p>
        </w:tc>
      </w:tr>
      <w:tr w:rsidR="001C7650" w:rsidRPr="000C7041" w:rsidTr="00E154CE">
        <w:tc>
          <w:tcPr>
            <w:tcW w:w="1242" w:type="dxa"/>
          </w:tcPr>
          <w:p w:rsidR="001C7650" w:rsidRPr="000C7041" w:rsidRDefault="001C7650" w:rsidP="00E154CE">
            <w:pPr>
              <w:spacing w:after="0"/>
              <w:jc w:val="center"/>
              <w:rPr>
                <w:rFonts w:cs="Arial"/>
              </w:rPr>
            </w:pPr>
          </w:p>
        </w:tc>
        <w:tc>
          <w:tcPr>
            <w:tcW w:w="1242" w:type="dxa"/>
            <w:vAlign w:val="center"/>
          </w:tcPr>
          <w:p w:rsidR="001C7650" w:rsidRPr="000C7041" w:rsidRDefault="001C7650" w:rsidP="00E154CE">
            <w:pPr>
              <w:spacing w:after="0"/>
              <w:rPr>
                <w:rFonts w:cs="Arial"/>
              </w:rPr>
            </w:pPr>
          </w:p>
        </w:tc>
        <w:tc>
          <w:tcPr>
            <w:tcW w:w="6096" w:type="dxa"/>
          </w:tcPr>
          <w:p w:rsidR="001C7650" w:rsidRPr="000C7041" w:rsidRDefault="001C7650" w:rsidP="00E154CE">
            <w:pPr>
              <w:spacing w:after="0"/>
              <w:rPr>
                <w:rFonts w:cs="Arial"/>
              </w:rPr>
            </w:pPr>
            <w:r w:rsidRPr="000C7041">
              <w:rPr>
                <w:rFonts w:cs="Arial"/>
              </w:rPr>
              <w:t>sponsorzy</w:t>
            </w:r>
          </w:p>
        </w:tc>
      </w:tr>
      <w:tr w:rsidR="001C7650" w:rsidRPr="000C7041" w:rsidTr="00E154CE">
        <w:tc>
          <w:tcPr>
            <w:tcW w:w="1242" w:type="dxa"/>
          </w:tcPr>
          <w:p w:rsidR="001C7650" w:rsidRPr="000C7041" w:rsidRDefault="001C7650" w:rsidP="00E154CE">
            <w:pPr>
              <w:spacing w:after="0"/>
              <w:jc w:val="center"/>
              <w:rPr>
                <w:rFonts w:cs="Arial"/>
              </w:rPr>
            </w:pPr>
          </w:p>
        </w:tc>
        <w:tc>
          <w:tcPr>
            <w:tcW w:w="1242" w:type="dxa"/>
            <w:vAlign w:val="center"/>
          </w:tcPr>
          <w:p w:rsidR="001C7650" w:rsidRPr="000C7041" w:rsidRDefault="001C7650" w:rsidP="00E154CE">
            <w:pPr>
              <w:spacing w:after="0"/>
              <w:ind w:left="-2412"/>
              <w:rPr>
                <w:rFonts w:cs="Arial"/>
              </w:rPr>
            </w:pPr>
          </w:p>
        </w:tc>
        <w:tc>
          <w:tcPr>
            <w:tcW w:w="6096" w:type="dxa"/>
          </w:tcPr>
          <w:p w:rsidR="001C7650" w:rsidRPr="000C7041" w:rsidRDefault="001C7650" w:rsidP="00E154CE">
            <w:pPr>
              <w:spacing w:after="0"/>
              <w:rPr>
                <w:rFonts w:cs="Arial"/>
              </w:rPr>
            </w:pPr>
            <w:r w:rsidRPr="000C7041">
              <w:rPr>
                <w:rFonts w:cs="Arial"/>
              </w:rPr>
              <w:t>inne</w:t>
            </w:r>
          </w:p>
        </w:tc>
      </w:tr>
    </w:tbl>
    <w:p w:rsidR="001C7650" w:rsidRPr="000C7041" w:rsidRDefault="001C7650" w:rsidP="005225C4">
      <w:pPr>
        <w:rPr>
          <w:rFonts w:cs="Arial"/>
        </w:rPr>
      </w:pPr>
      <w:r>
        <w:rPr>
          <w:rFonts w:cs="Arial"/>
        </w:rPr>
        <w:br w:type="textWrapping" w:clear="all"/>
      </w: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A.14.</w:t>
      </w:r>
    </w:p>
    <w:p w:rsidR="001C7650" w:rsidRPr="000C7041" w:rsidRDefault="001C7650" w:rsidP="00C208F0">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Obszar:</w:t>
      </w:r>
      <w:r w:rsidRPr="000C7041">
        <w:rPr>
          <w:rFonts w:cs="Arial"/>
        </w:rPr>
        <w:tab/>
      </w:r>
      <w:r>
        <w:rPr>
          <w:rFonts w:cs="Arial"/>
        </w:rPr>
        <w:t>W</w:t>
      </w:r>
      <w:r w:rsidRPr="00760378">
        <w:rPr>
          <w:rFonts w:cs="Arial"/>
        </w:rPr>
        <w:t>spółpraca z obywatel</w:t>
      </w:r>
      <w:r>
        <w:rPr>
          <w:rFonts w:cs="Arial"/>
        </w:rPr>
        <w:t>ami i zainteresowanymi stronami - p</w:t>
      </w:r>
      <w:r w:rsidRPr="000C7041">
        <w:rPr>
          <w:rFonts w:cs="Arial"/>
          <w:iCs/>
          <w:color w:val="000000"/>
        </w:rPr>
        <w:t>odnoszenie świadomości i tworzenie lokalnych sieci kontaktów</w:t>
      </w: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r>
      <w:r w:rsidRPr="000C7041">
        <w:rPr>
          <w:rFonts w:cs="Arial"/>
          <w:iCs/>
        </w:rPr>
        <w:t xml:space="preserve">Zachęty do podwózek sąsiedzkich tzw. </w:t>
      </w:r>
      <w:r w:rsidRPr="000C7041">
        <w:rPr>
          <w:rFonts w:cs="Arial"/>
          <w:i/>
          <w:iCs/>
        </w:rPr>
        <w:t>carpooling</w:t>
      </w:r>
    </w:p>
    <w:p w:rsidR="001C7650" w:rsidRPr="000C7041" w:rsidRDefault="001C7650" w:rsidP="005225C4">
      <w:pPr>
        <w:rPr>
          <w:rFonts w:cs="Arial"/>
          <w:b/>
        </w:rPr>
      </w:pPr>
      <w:r w:rsidRPr="000C7041">
        <w:rPr>
          <w:rFonts w:cs="Arial"/>
          <w:b/>
        </w:rPr>
        <w:t>Opis:</w:t>
      </w:r>
    </w:p>
    <w:p w:rsidR="001C7650" w:rsidRPr="000C7041" w:rsidRDefault="001C7650" w:rsidP="001A77F3">
      <w:pPr>
        <w:rPr>
          <w:rFonts w:cs="Arial"/>
        </w:rPr>
      </w:pPr>
      <w:r w:rsidRPr="000C7041">
        <w:rPr>
          <w:rFonts w:cs="Arial"/>
        </w:rPr>
        <w:t xml:space="preserve">Niemal 80% ruchu na drogach Torunia generowana jest przez samochody osobowe, z czego tylko ok. 20 % nie stanowią pojazdy należące do mieszkańców Torunia. Daje to ogromne możliwości redukcji w tym sektorze i pole do wdrożenia efektywnych i ciekawych działań. Jednym z takich pomysłów jest program podwózek sąsiedzkich tzw. </w:t>
      </w:r>
      <w:r w:rsidRPr="000C7041">
        <w:rPr>
          <w:rFonts w:cs="Arial"/>
          <w:i/>
        </w:rPr>
        <w:t>carpooling</w:t>
      </w:r>
      <w:r w:rsidRPr="000C7041">
        <w:rPr>
          <w:rFonts w:cs="Arial"/>
        </w:rPr>
        <w:t>. Działanie mogłoby być zrealizowane, przykładowo poprzez utworzenie dedykowanego portalu dla mieszkańców miasta, opartego o wzór popularnej strony, na którym kierowcy mają mo</w:t>
      </w:r>
      <w:r>
        <w:rPr>
          <w:rFonts w:cs="Arial"/>
        </w:rPr>
        <w:t xml:space="preserve">żliwość zaoferowania miejsca </w:t>
      </w:r>
      <w:r>
        <w:rPr>
          <w:rFonts w:cs="Arial"/>
        </w:rPr>
        <w:br/>
        <w:t>w </w:t>
      </w:r>
      <w:r w:rsidRPr="000C7041">
        <w:rPr>
          <w:rFonts w:cs="Arial"/>
        </w:rPr>
        <w:t>swoim pojeździe a potencjalni pasażerowie chęć odbycia podróży. Innym przykładem wykorzystania tej inicjatywy jest „wymiana między kierowcami” gdzie przykładowo, do jednego miejsca pracy lub w jeden rejon dojeżdża zawsze trzech, czterech mieszkańców. Mogą oni co tydzień robić zamiany i pełnić tygodniowe „dyżury”. Uczestnicy zapisywaliby się do programu, deklarując, że będą podwozić kilka osób lub będą korzy</w:t>
      </w:r>
      <w:r>
        <w:rPr>
          <w:rFonts w:cs="Arial"/>
        </w:rPr>
        <w:t xml:space="preserve">stać z zaoferowanego miejsca </w:t>
      </w:r>
      <w:r>
        <w:rPr>
          <w:rFonts w:cs="Arial"/>
        </w:rPr>
        <w:br/>
        <w:t>w </w:t>
      </w:r>
      <w:r w:rsidRPr="000C7041">
        <w:rPr>
          <w:rFonts w:cs="Arial"/>
        </w:rPr>
        <w:t xml:space="preserve">samochodzie </w:t>
      </w:r>
      <w:r>
        <w:rPr>
          <w:rFonts w:cs="Arial"/>
        </w:rPr>
        <w:t xml:space="preserve">np.: </w:t>
      </w:r>
      <w:r w:rsidRPr="000C7041">
        <w:rPr>
          <w:rFonts w:cs="Arial"/>
        </w:rPr>
        <w:t xml:space="preserve">w drodze do pracy, dojazd do centrum handlowego itp. Urząd Miasta, jako wynagrodzenie i promocję działań, może nagradzać uczestników np.: przez karnety na parkingi, bilety do kina, ulgi podatkowe, dopłaty do paliwa rozliczane kilometrowo na podstawie faktur itp. Nagrody fundowane byłyby przez sponsorów, którzy mieliby dzięki temu możliwość reklamowania się. Dodatkowo </w:t>
      </w:r>
      <w:r w:rsidRPr="000C7041">
        <w:rPr>
          <w:rFonts w:cs="Arial"/>
          <w:i/>
        </w:rPr>
        <w:t>carpooling</w:t>
      </w:r>
      <w:r w:rsidRPr="000C7041">
        <w:rPr>
          <w:rFonts w:cs="Arial"/>
        </w:rPr>
        <w:t xml:space="preserve"> można połączyć z innymi działaniem, mianowicie wyznaczaniem buspasów, na których oprócz autobusów, mogłyby jeździć sa</w:t>
      </w:r>
      <w:r>
        <w:rPr>
          <w:rFonts w:cs="Arial"/>
        </w:rPr>
        <w:t xml:space="preserve">mochody realizujące przejazd </w:t>
      </w:r>
      <w:r>
        <w:rPr>
          <w:rFonts w:cs="Arial"/>
        </w:rPr>
        <w:br/>
        <w:t>w </w:t>
      </w:r>
      <w:r w:rsidRPr="000C7041">
        <w:rPr>
          <w:rFonts w:cs="Arial"/>
        </w:rPr>
        <w:t xml:space="preserve">programie podwózek sąsiedzkich lub z minimum trzema osobami w środku. Działanie ma </w:t>
      </w:r>
      <w:r w:rsidRPr="000C7041">
        <w:rPr>
          <w:rFonts w:cs="Arial"/>
        </w:rPr>
        <w:lastRenderedPageBreak/>
        <w:t>charakter promocyjny i wspomagający inne działania (inwestycyjne) w sektorze transportu.</w:t>
      </w:r>
      <w:r>
        <w:rPr>
          <w:rFonts w:cs="Arial"/>
        </w:rPr>
        <w:t xml:space="preserve"> Szacowany koszt zadania, to całkowity koszt działania, który ponoszony będzie przez wszystkich interesariuszy i zostanie sfinansowany przez zaproponowane źródła.</w:t>
      </w:r>
    </w:p>
    <w:p w:rsidR="001C7650" w:rsidRPr="000C7041" w:rsidRDefault="001C7650" w:rsidP="005225C4">
      <w:pPr>
        <w:rPr>
          <w:rFonts w:cs="Arial"/>
        </w:rPr>
      </w:pPr>
    </w:p>
    <w:tbl>
      <w:tblPr>
        <w:tblW w:w="0" w:type="auto"/>
        <w:tblCellMar>
          <w:top w:w="57" w:type="dxa"/>
          <w:bottom w:w="57" w:type="dxa"/>
        </w:tblCellMar>
        <w:tblLook w:val="00A0"/>
      </w:tblPr>
      <w:tblGrid>
        <w:gridCol w:w="3259"/>
        <w:gridCol w:w="3260"/>
        <w:gridCol w:w="3260"/>
      </w:tblGrid>
      <w:tr w:rsidR="001C7650" w:rsidRPr="000C7041" w:rsidTr="00C208F0">
        <w:tc>
          <w:tcPr>
            <w:tcW w:w="3259" w:type="dxa"/>
            <w:shd w:val="clear" w:color="auto" w:fill="C2D69B"/>
            <w:vAlign w:val="center"/>
          </w:tcPr>
          <w:p w:rsidR="001C7650" w:rsidRPr="000C7041" w:rsidRDefault="001C7650" w:rsidP="00C208F0">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1C7650" w:rsidRPr="000C7041" w:rsidRDefault="001C7650" w:rsidP="00C208F0">
            <w:pPr>
              <w:spacing w:after="0"/>
              <w:jc w:val="center"/>
              <w:rPr>
                <w:rFonts w:cs="Arial"/>
                <w:b/>
              </w:rPr>
            </w:pPr>
            <w:r w:rsidRPr="000C7041">
              <w:rPr>
                <w:rFonts w:cs="Arial"/>
                <w:b/>
              </w:rPr>
              <w:t>Ograniczenie zużycia energii (MWh/r)</w:t>
            </w:r>
          </w:p>
        </w:tc>
        <w:tc>
          <w:tcPr>
            <w:tcW w:w="3260" w:type="dxa"/>
            <w:shd w:val="clear" w:color="auto" w:fill="C2D69B"/>
            <w:vAlign w:val="center"/>
          </w:tcPr>
          <w:p w:rsidR="001C7650" w:rsidRPr="000C7041" w:rsidRDefault="001C7650" w:rsidP="00C208F0">
            <w:pPr>
              <w:spacing w:after="0"/>
              <w:jc w:val="center"/>
              <w:rPr>
                <w:rFonts w:cs="Arial"/>
                <w:b/>
              </w:rPr>
            </w:pPr>
            <w:r w:rsidRPr="000C7041">
              <w:rPr>
                <w:rFonts w:cs="Arial"/>
                <w:b/>
              </w:rPr>
              <w:t>Produkcja energii z OZE (MWh/r)</w:t>
            </w:r>
          </w:p>
        </w:tc>
      </w:tr>
      <w:tr w:rsidR="001C7650" w:rsidRPr="000C7041" w:rsidTr="00C208F0">
        <w:tc>
          <w:tcPr>
            <w:tcW w:w="3259" w:type="dxa"/>
            <w:vAlign w:val="center"/>
          </w:tcPr>
          <w:p w:rsidR="001C7650" w:rsidRPr="000C7041" w:rsidRDefault="001C7650" w:rsidP="00C208F0">
            <w:pPr>
              <w:spacing w:after="0"/>
              <w:jc w:val="center"/>
              <w:rPr>
                <w:rFonts w:cs="Arial"/>
              </w:rPr>
            </w:pPr>
            <w:r w:rsidRPr="000C7041">
              <w:rPr>
                <w:rFonts w:cs="Arial"/>
              </w:rPr>
              <w:t>Uwzględniono w innych działaniach dot. transportu</w:t>
            </w:r>
          </w:p>
        </w:tc>
        <w:tc>
          <w:tcPr>
            <w:tcW w:w="3260" w:type="dxa"/>
            <w:vAlign w:val="center"/>
          </w:tcPr>
          <w:p w:rsidR="001C7650" w:rsidRPr="000C7041" w:rsidRDefault="001C7650" w:rsidP="00C208F0">
            <w:pPr>
              <w:spacing w:after="0"/>
              <w:jc w:val="center"/>
              <w:rPr>
                <w:rFonts w:cs="Arial"/>
                <w:b/>
              </w:rPr>
            </w:pPr>
            <w:r w:rsidRPr="000C7041">
              <w:rPr>
                <w:rFonts w:cs="Arial"/>
              </w:rPr>
              <w:t>Uwzględniono w innych działaniach dot. transportu</w:t>
            </w:r>
          </w:p>
        </w:tc>
        <w:tc>
          <w:tcPr>
            <w:tcW w:w="3260" w:type="dxa"/>
            <w:vAlign w:val="center"/>
          </w:tcPr>
          <w:p w:rsidR="001C7650" w:rsidRPr="000C7041" w:rsidRDefault="001C7650" w:rsidP="00C208F0">
            <w:pPr>
              <w:spacing w:after="0"/>
              <w:jc w:val="center"/>
              <w:rPr>
                <w:rFonts w:cs="Arial"/>
                <w:b/>
              </w:rPr>
            </w:pPr>
          </w:p>
        </w:tc>
      </w:tr>
    </w:tbl>
    <w:p w:rsidR="001C7650" w:rsidRPr="000C7041" w:rsidRDefault="001C7650" w:rsidP="005225C4">
      <w:pPr>
        <w:rPr>
          <w:rFonts w:cs="Arial"/>
          <w:b/>
        </w:rPr>
      </w:pPr>
    </w:p>
    <w:p w:rsidR="001C7650" w:rsidRPr="000C7041" w:rsidRDefault="001C7650" w:rsidP="00C208F0">
      <w:pPr>
        <w:ind w:left="2835" w:hanging="2835"/>
        <w:rPr>
          <w:rFonts w:cs="Arial"/>
        </w:rPr>
      </w:pPr>
      <w:r w:rsidRPr="000C7041">
        <w:rPr>
          <w:rFonts w:cs="Arial"/>
          <w:b/>
        </w:rPr>
        <w:t>Korzyści społeczne:</w:t>
      </w:r>
      <w:r w:rsidRPr="000C7041">
        <w:rPr>
          <w:rFonts w:cs="Arial"/>
          <w:b/>
        </w:rPr>
        <w:tab/>
      </w:r>
      <w:r w:rsidRPr="000C7041">
        <w:rPr>
          <w:rFonts w:cs="Arial"/>
        </w:rPr>
        <w:t>spadek natężenia ruchu na d</w:t>
      </w:r>
      <w:r>
        <w:rPr>
          <w:rFonts w:cs="Arial"/>
        </w:rPr>
        <w:t xml:space="preserve">rogach lokalnych, budowanie </w:t>
      </w:r>
      <w:r w:rsidRPr="000C7041">
        <w:rPr>
          <w:rFonts w:cs="Arial"/>
        </w:rPr>
        <w:t xml:space="preserve">społeczeństwa obywatelskiego </w:t>
      </w:r>
    </w:p>
    <w:p w:rsidR="001C7650" w:rsidRPr="000C7041" w:rsidRDefault="001C7650" w:rsidP="005225C4">
      <w:pPr>
        <w:ind w:left="2835" w:hanging="2835"/>
        <w:rPr>
          <w:rFonts w:cs="Arial"/>
        </w:rPr>
      </w:pPr>
      <w:r w:rsidRPr="000C7041">
        <w:rPr>
          <w:rFonts w:cs="Arial"/>
          <w:b/>
        </w:rPr>
        <w:t>Korzyści ekonomiczne:</w:t>
      </w:r>
      <w:r w:rsidRPr="000C7041">
        <w:rPr>
          <w:rFonts w:cs="Arial"/>
          <w:b/>
        </w:rPr>
        <w:tab/>
      </w:r>
      <w:r w:rsidRPr="000C7041">
        <w:rPr>
          <w:rFonts w:cs="Arial"/>
        </w:rPr>
        <w:t>oszczędności na mniejszym zużyciu paliwa w sektorze transportu prywatnego, możliwość promocji lokalnych firm</w:t>
      </w:r>
    </w:p>
    <w:p w:rsidR="001C7650" w:rsidRPr="000C7041" w:rsidRDefault="001C7650" w:rsidP="005225C4">
      <w:pPr>
        <w:ind w:left="2835" w:hanging="2835"/>
        <w:rPr>
          <w:rFonts w:cs="Arial"/>
          <w:b/>
        </w:rPr>
      </w:pPr>
      <w:r w:rsidRPr="000C7041">
        <w:rPr>
          <w:rFonts w:cs="Arial"/>
          <w:b/>
        </w:rPr>
        <w:t>Korzyści środowiskowe:</w:t>
      </w:r>
      <w:r w:rsidRPr="000C7041">
        <w:rPr>
          <w:rFonts w:cs="Arial"/>
          <w:b/>
        </w:rPr>
        <w:tab/>
      </w:r>
      <w:r w:rsidRPr="000C7041">
        <w:rPr>
          <w:rFonts w:cs="Arial"/>
        </w:rPr>
        <w:t>niewielkie ograniczenie emisji spalin samochodowych do atmosfery</w:t>
      </w:r>
    </w:p>
    <w:p w:rsidR="001C7650" w:rsidRPr="000C7041" w:rsidRDefault="001C7650" w:rsidP="005225C4">
      <w:pPr>
        <w:spacing w:after="0"/>
        <w:rPr>
          <w:rFonts w:cs="Arial"/>
          <w:b/>
        </w:rPr>
      </w:pPr>
    </w:p>
    <w:tbl>
      <w:tblPr>
        <w:tblW w:w="0" w:type="auto"/>
        <w:tblCellMar>
          <w:top w:w="57" w:type="dxa"/>
          <w:bottom w:w="57" w:type="dxa"/>
        </w:tblCellMar>
        <w:tblLook w:val="00A0"/>
      </w:tblPr>
      <w:tblGrid>
        <w:gridCol w:w="3259"/>
        <w:gridCol w:w="3260"/>
        <w:gridCol w:w="3260"/>
      </w:tblGrid>
      <w:tr w:rsidR="001C7650" w:rsidRPr="000C7041" w:rsidTr="00C208F0">
        <w:tc>
          <w:tcPr>
            <w:tcW w:w="3259" w:type="dxa"/>
            <w:shd w:val="clear" w:color="auto" w:fill="C2D69B"/>
            <w:vAlign w:val="center"/>
          </w:tcPr>
          <w:p w:rsidR="001C7650" w:rsidRPr="000C7041" w:rsidRDefault="001C7650" w:rsidP="00C208F0">
            <w:pPr>
              <w:spacing w:after="0"/>
              <w:jc w:val="center"/>
              <w:rPr>
                <w:rFonts w:cs="Arial"/>
                <w:b/>
              </w:rPr>
            </w:pPr>
            <w:r w:rsidRPr="000C7041">
              <w:rPr>
                <w:rFonts w:cs="Arial"/>
                <w:b/>
              </w:rPr>
              <w:t>Okres realizacji</w:t>
            </w:r>
          </w:p>
        </w:tc>
        <w:tc>
          <w:tcPr>
            <w:tcW w:w="3260" w:type="dxa"/>
            <w:shd w:val="clear" w:color="auto" w:fill="C2D69B"/>
            <w:vAlign w:val="center"/>
          </w:tcPr>
          <w:p w:rsidR="001C7650" w:rsidRPr="000C7041" w:rsidRDefault="001C7650" w:rsidP="00C208F0">
            <w:pPr>
              <w:spacing w:after="0"/>
              <w:jc w:val="center"/>
              <w:rPr>
                <w:rFonts w:cs="Arial"/>
                <w:b/>
              </w:rPr>
            </w:pPr>
            <w:r w:rsidRPr="000C7041">
              <w:rPr>
                <w:rFonts w:cs="Arial"/>
                <w:b/>
              </w:rPr>
              <w:t>Jednostka koordynująca</w:t>
            </w:r>
          </w:p>
        </w:tc>
        <w:tc>
          <w:tcPr>
            <w:tcW w:w="3260" w:type="dxa"/>
            <w:shd w:val="clear" w:color="auto" w:fill="C2D69B"/>
            <w:vAlign w:val="center"/>
          </w:tcPr>
          <w:p w:rsidR="001C7650" w:rsidRPr="000C7041" w:rsidRDefault="001C7650" w:rsidP="00C208F0">
            <w:pPr>
              <w:spacing w:after="0"/>
              <w:jc w:val="center"/>
              <w:rPr>
                <w:rFonts w:cs="Arial"/>
                <w:b/>
              </w:rPr>
            </w:pPr>
            <w:r w:rsidRPr="000C7041">
              <w:rPr>
                <w:rFonts w:cs="Arial"/>
                <w:b/>
              </w:rPr>
              <w:t>Szacowany koszt (tys. zł)</w:t>
            </w:r>
          </w:p>
        </w:tc>
      </w:tr>
      <w:tr w:rsidR="001C7650" w:rsidRPr="000C7041" w:rsidTr="00C208F0">
        <w:tc>
          <w:tcPr>
            <w:tcW w:w="3259" w:type="dxa"/>
            <w:vAlign w:val="center"/>
          </w:tcPr>
          <w:p w:rsidR="001C7650" w:rsidRPr="000C7041" w:rsidRDefault="001C7650" w:rsidP="00C208F0">
            <w:pPr>
              <w:spacing w:after="0"/>
              <w:jc w:val="center"/>
              <w:rPr>
                <w:rFonts w:cs="Arial"/>
              </w:rPr>
            </w:pPr>
            <w:r w:rsidRPr="000C7041">
              <w:rPr>
                <w:rFonts w:cs="Arial"/>
              </w:rPr>
              <w:t>2013-2020</w:t>
            </w:r>
          </w:p>
        </w:tc>
        <w:tc>
          <w:tcPr>
            <w:tcW w:w="3260" w:type="dxa"/>
            <w:vAlign w:val="center"/>
          </w:tcPr>
          <w:p w:rsidR="001C7650" w:rsidRPr="00C530B9" w:rsidRDefault="001C7650" w:rsidP="00C208F0">
            <w:pPr>
              <w:spacing w:after="0"/>
              <w:jc w:val="center"/>
              <w:rPr>
                <w:rFonts w:cs="Arial"/>
              </w:rPr>
            </w:pPr>
            <w:r w:rsidRPr="00C530B9">
              <w:rPr>
                <w:rFonts w:cs="Arial"/>
              </w:rPr>
              <w:t xml:space="preserve">Wydział Środowiska i Zieleni, </w:t>
            </w:r>
            <w:r w:rsidRPr="006A660A">
              <w:rPr>
                <w:rFonts w:cs="Arial"/>
                <w:color w:val="000000"/>
              </w:rPr>
              <w:t>we współpracy z jednostkami miejskimi oraz NGO</w:t>
            </w:r>
          </w:p>
        </w:tc>
        <w:tc>
          <w:tcPr>
            <w:tcW w:w="3260" w:type="dxa"/>
            <w:vAlign w:val="center"/>
          </w:tcPr>
          <w:p w:rsidR="001C7650" w:rsidRPr="000C7041" w:rsidRDefault="001C7650" w:rsidP="00C208F0">
            <w:pPr>
              <w:spacing w:after="0"/>
              <w:jc w:val="center"/>
              <w:rPr>
                <w:rFonts w:cs="Arial"/>
              </w:rPr>
            </w:pPr>
            <w:r w:rsidRPr="000C7041">
              <w:rPr>
                <w:rFonts w:cs="Arial"/>
              </w:rPr>
              <w:t>100</w:t>
            </w:r>
          </w:p>
        </w:tc>
      </w:tr>
    </w:tbl>
    <w:p w:rsidR="001C7650" w:rsidRPr="000C7041" w:rsidRDefault="001C7650" w:rsidP="005225C4">
      <w:pPr>
        <w:spacing w:after="0"/>
        <w:rPr>
          <w:rFonts w:cs="Arial"/>
          <w:b/>
        </w:rPr>
      </w:pPr>
    </w:p>
    <w:p w:rsidR="001C7650" w:rsidRPr="000C7041" w:rsidRDefault="001C7650" w:rsidP="005225C4">
      <w:pPr>
        <w:rPr>
          <w:rFonts w:cs="Arial"/>
          <w:b/>
        </w:rPr>
      </w:pPr>
      <w:r w:rsidRPr="000C7041">
        <w:rPr>
          <w:rFonts w:cs="Arial"/>
          <w:b/>
        </w:rPr>
        <w:t>Przewidywany sposób finansowania działania:</w:t>
      </w:r>
    </w:p>
    <w:tbl>
      <w:tblPr>
        <w:tblW w:w="0" w:type="auto"/>
        <w:jc w:val="center"/>
        <w:tblLook w:val="00A0"/>
      </w:tblPr>
      <w:tblGrid>
        <w:gridCol w:w="1242"/>
        <w:gridCol w:w="1242"/>
        <w:gridCol w:w="6096"/>
      </w:tblGrid>
      <w:tr w:rsidR="001C7650" w:rsidRPr="000C7041" w:rsidTr="005225C4">
        <w:trPr>
          <w:jc w:val="center"/>
        </w:trPr>
        <w:tc>
          <w:tcPr>
            <w:tcW w:w="1242" w:type="dxa"/>
          </w:tcPr>
          <w:p w:rsidR="001C7650" w:rsidRPr="000C7041" w:rsidRDefault="001C7650" w:rsidP="005225C4">
            <w:pPr>
              <w:spacing w:after="0"/>
              <w:jc w:val="center"/>
              <w:rPr>
                <w:rFonts w:cs="Arial"/>
                <w:b/>
              </w:rPr>
            </w:pPr>
            <w:r w:rsidRPr="000C7041">
              <w:rPr>
                <w:rFonts w:cs="Arial"/>
                <w:b/>
              </w:rPr>
              <w:t>tys. zł</w:t>
            </w:r>
          </w:p>
        </w:tc>
        <w:tc>
          <w:tcPr>
            <w:tcW w:w="1242" w:type="dxa"/>
            <w:vAlign w:val="center"/>
          </w:tcPr>
          <w:p w:rsidR="001C7650" w:rsidRPr="000C7041" w:rsidRDefault="001C7650" w:rsidP="005225C4">
            <w:pPr>
              <w:spacing w:after="0"/>
              <w:jc w:val="center"/>
              <w:rPr>
                <w:rFonts w:cs="Arial"/>
                <w:b/>
              </w:rPr>
            </w:pPr>
            <w:r w:rsidRPr="000C7041">
              <w:rPr>
                <w:rFonts w:cs="Arial"/>
                <w:b/>
              </w:rPr>
              <w:t>%</w:t>
            </w:r>
          </w:p>
        </w:tc>
        <w:tc>
          <w:tcPr>
            <w:tcW w:w="6096" w:type="dxa"/>
          </w:tcPr>
          <w:p w:rsidR="001C7650" w:rsidRPr="000C7041" w:rsidRDefault="001C7650" w:rsidP="005225C4">
            <w:pPr>
              <w:spacing w:after="0"/>
              <w:rPr>
                <w:rFonts w:cs="Arial"/>
                <w:b/>
              </w:rPr>
            </w:pPr>
            <w:r w:rsidRPr="000C7041">
              <w:rPr>
                <w:rFonts w:cs="Arial"/>
                <w:b/>
              </w:rPr>
              <w:t>źródło</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 xml:space="preserve">budżet gminy </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 xml:space="preserve">środki zewnętrzne </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kredyty, pożyczki, obligacje</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inwestorzy zewnętrzni</w:t>
            </w:r>
          </w:p>
        </w:tc>
      </w:tr>
      <w:tr w:rsidR="001C7650" w:rsidRPr="000C7041" w:rsidTr="005225C4">
        <w:trPr>
          <w:jc w:val="center"/>
        </w:trPr>
        <w:tc>
          <w:tcPr>
            <w:tcW w:w="1242" w:type="dxa"/>
          </w:tcPr>
          <w:p w:rsidR="001C7650" w:rsidRPr="000C7041" w:rsidRDefault="001C7650" w:rsidP="005225C4">
            <w:pPr>
              <w:spacing w:after="0"/>
              <w:jc w:val="center"/>
              <w:rPr>
                <w:rFonts w:cs="Arial"/>
              </w:rPr>
            </w:pPr>
            <w:r w:rsidRPr="000C7041">
              <w:rPr>
                <w:rFonts w:cs="Arial"/>
              </w:rPr>
              <w:t>100</w:t>
            </w:r>
          </w:p>
        </w:tc>
        <w:tc>
          <w:tcPr>
            <w:tcW w:w="1242" w:type="dxa"/>
            <w:vAlign w:val="center"/>
          </w:tcPr>
          <w:p w:rsidR="001C7650" w:rsidRPr="000C7041" w:rsidRDefault="001C7650" w:rsidP="005225C4">
            <w:pPr>
              <w:spacing w:after="0"/>
              <w:jc w:val="center"/>
              <w:rPr>
                <w:rFonts w:cs="Arial"/>
              </w:rPr>
            </w:pPr>
            <w:r w:rsidRPr="000C7041">
              <w:rPr>
                <w:rFonts w:cs="Arial"/>
              </w:rPr>
              <w:t>100</w:t>
            </w:r>
          </w:p>
        </w:tc>
        <w:tc>
          <w:tcPr>
            <w:tcW w:w="6096" w:type="dxa"/>
          </w:tcPr>
          <w:p w:rsidR="001C7650" w:rsidRPr="000C7041" w:rsidRDefault="001C7650" w:rsidP="005225C4">
            <w:pPr>
              <w:spacing w:after="0"/>
              <w:rPr>
                <w:rFonts w:cs="Arial"/>
              </w:rPr>
            </w:pPr>
            <w:r w:rsidRPr="000C7041">
              <w:rPr>
                <w:rFonts w:cs="Arial"/>
              </w:rPr>
              <w:t>sponsorzy</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rPr>
                <w:rFonts w:cs="Arial"/>
              </w:rPr>
            </w:pPr>
            <w:r w:rsidRPr="000C7041">
              <w:rPr>
                <w:rFonts w:cs="Arial"/>
              </w:rPr>
              <w:t>inne</w:t>
            </w:r>
          </w:p>
        </w:tc>
      </w:tr>
    </w:tbl>
    <w:p w:rsidR="001C7650" w:rsidRPr="000C7041" w:rsidRDefault="001C7650" w:rsidP="005225C4">
      <w:pPr>
        <w:rPr>
          <w:rFonts w:cs="Arial"/>
        </w:rPr>
      </w:pP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A.15.</w:t>
      </w: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Obszar:</w:t>
      </w:r>
      <w:r w:rsidRPr="000C7041">
        <w:rPr>
          <w:rFonts w:cs="Arial"/>
        </w:rPr>
        <w:tab/>
      </w:r>
      <w:r w:rsidRPr="000C7041">
        <w:rPr>
          <w:rFonts w:cs="Arial"/>
          <w:iCs/>
        </w:rPr>
        <w:t>Współpraca z obywatelami i zainteresowanymi stronami – podnoszenie świadomości i tworzenie lokalnych sieci kontaktów</w:t>
      </w: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r>
      <w:r w:rsidRPr="000C7041">
        <w:rPr>
          <w:rFonts w:cs="Arial"/>
          <w:iCs/>
        </w:rPr>
        <w:t xml:space="preserve">Akcje informacyjne i promocyjne skierowane do mieszkańców, konferencje, działania promocyjne w </w:t>
      </w:r>
      <w:r>
        <w:rPr>
          <w:rFonts w:cs="Arial"/>
          <w:iCs/>
        </w:rPr>
        <w:t>ramach realizowanych projektów</w:t>
      </w:r>
    </w:p>
    <w:p w:rsidR="001C7650" w:rsidRPr="000C7041" w:rsidRDefault="001C7650" w:rsidP="005225C4">
      <w:pPr>
        <w:rPr>
          <w:rFonts w:cs="Arial"/>
          <w:b/>
        </w:rPr>
      </w:pPr>
      <w:r w:rsidRPr="000C7041">
        <w:rPr>
          <w:rFonts w:cs="Arial"/>
          <w:b/>
        </w:rPr>
        <w:t>Opis:</w:t>
      </w:r>
    </w:p>
    <w:p w:rsidR="001C7650" w:rsidRPr="000C7041" w:rsidRDefault="001C7650" w:rsidP="005225C4">
      <w:pPr>
        <w:spacing w:after="0"/>
        <w:rPr>
          <w:rFonts w:cs="Arial"/>
        </w:rPr>
      </w:pPr>
      <w:r w:rsidRPr="000C7041">
        <w:rPr>
          <w:rFonts w:cs="Arial"/>
        </w:rPr>
        <w:lastRenderedPageBreak/>
        <w:t>Działania w tym zakresie realizowane będą przede wsz</w:t>
      </w:r>
      <w:r>
        <w:rPr>
          <w:rFonts w:cs="Arial"/>
        </w:rPr>
        <w:t xml:space="preserve">ystkim przez Wydział Zieleni </w:t>
      </w:r>
      <w:r>
        <w:rPr>
          <w:rFonts w:cs="Arial"/>
        </w:rPr>
        <w:br/>
        <w:t>i </w:t>
      </w:r>
      <w:r w:rsidRPr="000C7041">
        <w:rPr>
          <w:rFonts w:cs="Arial"/>
        </w:rPr>
        <w:t>Środowiska, we współpracy z innymi jednostkami. Przedmiotem działania jest prowadzenie kampanii informacyjnych i promocyjnych w zakresie szeroko rozumianego zrównoważonego korzystania z energii, w szczególności należy wskazać takie wydarzenia jak:</w:t>
      </w:r>
    </w:p>
    <w:p w:rsidR="001C7650" w:rsidRPr="000C7041" w:rsidRDefault="001C7650" w:rsidP="00FA234A">
      <w:pPr>
        <w:numPr>
          <w:ilvl w:val="0"/>
          <w:numId w:val="90"/>
        </w:numPr>
        <w:spacing w:after="0"/>
        <w:contextualSpacing/>
        <w:rPr>
          <w:rFonts w:cs="Arial"/>
        </w:rPr>
      </w:pPr>
      <w:r w:rsidRPr="000C7041">
        <w:rPr>
          <w:rFonts w:cs="Arial"/>
        </w:rPr>
        <w:t>Tydzień Zrównoważonego Transportu (</w:t>
      </w:r>
      <w:r>
        <w:rPr>
          <w:rFonts w:cs="Arial"/>
        </w:rPr>
        <w:t>m.in.:</w:t>
      </w:r>
      <w:r w:rsidRPr="000C7041">
        <w:rPr>
          <w:rFonts w:cs="Arial"/>
        </w:rPr>
        <w:t xml:space="preserve"> dzień bez samochodu);</w:t>
      </w:r>
    </w:p>
    <w:p w:rsidR="001C7650" w:rsidRPr="000C7041" w:rsidRDefault="001C7650" w:rsidP="00FA234A">
      <w:pPr>
        <w:numPr>
          <w:ilvl w:val="0"/>
          <w:numId w:val="90"/>
        </w:numPr>
        <w:spacing w:after="0"/>
        <w:contextualSpacing/>
        <w:rPr>
          <w:rFonts w:cs="Arial"/>
        </w:rPr>
      </w:pPr>
      <w:r w:rsidRPr="000C7041">
        <w:rPr>
          <w:rFonts w:cs="Arial"/>
        </w:rPr>
        <w:t>Tydzień Zrównoważonej Energii;</w:t>
      </w:r>
    </w:p>
    <w:p w:rsidR="001C7650" w:rsidRPr="000C7041" w:rsidRDefault="001C7650" w:rsidP="00FA234A">
      <w:pPr>
        <w:numPr>
          <w:ilvl w:val="0"/>
          <w:numId w:val="90"/>
        </w:numPr>
        <w:spacing w:after="0"/>
        <w:contextualSpacing/>
        <w:rPr>
          <w:rFonts w:cs="Arial"/>
        </w:rPr>
      </w:pPr>
      <w:r w:rsidRPr="000C7041">
        <w:rPr>
          <w:rFonts w:cs="Arial"/>
        </w:rPr>
        <w:t>Dzień Czystego Powietrza;</w:t>
      </w:r>
    </w:p>
    <w:p w:rsidR="001C7650" w:rsidRPr="000C7041" w:rsidRDefault="001C7650" w:rsidP="00FA234A">
      <w:pPr>
        <w:numPr>
          <w:ilvl w:val="0"/>
          <w:numId w:val="90"/>
        </w:numPr>
        <w:spacing w:after="0"/>
        <w:contextualSpacing/>
        <w:rPr>
          <w:rFonts w:cs="Arial"/>
        </w:rPr>
      </w:pPr>
      <w:r w:rsidRPr="000C7041">
        <w:rPr>
          <w:rFonts w:cs="Arial"/>
        </w:rPr>
        <w:t>Godzina dla Ziemi;</w:t>
      </w:r>
    </w:p>
    <w:p w:rsidR="001C7650" w:rsidRPr="000C7041" w:rsidRDefault="001C7650" w:rsidP="00FA234A">
      <w:pPr>
        <w:numPr>
          <w:ilvl w:val="0"/>
          <w:numId w:val="90"/>
        </w:numPr>
        <w:spacing w:after="0"/>
        <w:contextualSpacing/>
        <w:rPr>
          <w:rFonts w:cs="Arial"/>
        </w:rPr>
      </w:pPr>
      <w:r w:rsidRPr="000C7041">
        <w:rPr>
          <w:rFonts w:cs="Arial"/>
        </w:rPr>
        <w:t>Dzień Ziemi, Sprzątanie Świata i in.;</w:t>
      </w:r>
    </w:p>
    <w:p w:rsidR="001C7650" w:rsidRPr="000C7041" w:rsidRDefault="001C7650" w:rsidP="00FA234A">
      <w:pPr>
        <w:pStyle w:val="Akapitzlist"/>
        <w:numPr>
          <w:ilvl w:val="0"/>
          <w:numId w:val="90"/>
        </w:numPr>
        <w:rPr>
          <w:rFonts w:cs="Arial"/>
        </w:rPr>
      </w:pPr>
      <w:r w:rsidRPr="000C7041">
        <w:rPr>
          <w:rFonts w:cs="Arial"/>
        </w:rPr>
        <w:t>Organizacja Dni Energii w szkołach (promocja i propagowanie dobrych nawyków dotyczących efektywności energetycznej, możliwość poznania sposobu działania urządzeń produkujących OZE i ich wykorzystania, źródeł finansowania projektów eko-energetycznych, ochrony środowiska, prezentacja regionalnych inicjatyw na rzecz zrównoważonej energii).</w:t>
      </w:r>
    </w:p>
    <w:p w:rsidR="001C7650" w:rsidRPr="000C7041" w:rsidRDefault="001C7650" w:rsidP="001A77F3">
      <w:pPr>
        <w:rPr>
          <w:rFonts w:cs="Arial"/>
        </w:rPr>
      </w:pPr>
      <w:r w:rsidRPr="000C7041">
        <w:rPr>
          <w:rFonts w:cs="Arial"/>
        </w:rPr>
        <w:t>Istotne jest aby działania były realizowane cyklicznie i konsekwentnie, by swoim zasięgiem objęły jak największą liczbę odbiorców. Dodatkowo należy promować i informować o SEAP. Społeczność miasta Toruń powinna mieć świadomość, że taki plan istnieje i jest wdrażany.</w:t>
      </w:r>
      <w:r>
        <w:rPr>
          <w:rFonts w:cs="Arial"/>
        </w:rPr>
        <w:t xml:space="preserve"> </w:t>
      </w:r>
      <w:r w:rsidRPr="000C7041">
        <w:rPr>
          <w:rFonts w:cs="Arial"/>
        </w:rPr>
        <w:t>Równie ważne jest by administracja samorządowa dawała dobry przykład dla mieszkańców poprzez realizację działań. Oprócz tego, należy przewidzieć działania promocyjne realizowanych przez Urząd projektów europejskich (w szczególności skierowanych do mieszkańców) oraz innych form angażujących</w:t>
      </w:r>
      <w:r>
        <w:rPr>
          <w:rFonts w:cs="Arial"/>
        </w:rPr>
        <w:t xml:space="preserve"> –</w:t>
      </w:r>
      <w:r w:rsidRPr="000C7041">
        <w:rPr>
          <w:rFonts w:cs="Arial"/>
        </w:rPr>
        <w:t xml:space="preserve"> zwłaszcza przedsiębiorców z miasta. Efektem konsekwentnie realizowanych działań informacyjno-promocyjnych </w:t>
      </w:r>
      <w:r>
        <w:rPr>
          <w:rFonts w:cs="Arial"/>
        </w:rPr>
        <w:t>powinno być</w:t>
      </w:r>
      <w:r w:rsidRPr="000C7041">
        <w:rPr>
          <w:rFonts w:cs="Arial"/>
        </w:rPr>
        <w:t xml:space="preserve"> obniżenie zużycia energii i emisji o ok. 1% (sektor mieszkaniowy i transport prywatny).</w:t>
      </w:r>
      <w:r>
        <w:rPr>
          <w:rFonts w:cs="Arial"/>
        </w:rPr>
        <w:t xml:space="preserve"> Założono budżet na działania informacyjno-edukacyjne wielkości 400 tys. zł rocznie. Szacowany koszt zadania, to całkowity koszt działania, który ponoszony będzie przez wszystkich interesariuszy i zostanie sfinansowany przez zaproponowane źródła.</w:t>
      </w:r>
    </w:p>
    <w:p w:rsidR="001C7650" w:rsidRPr="000C7041" w:rsidRDefault="001C7650" w:rsidP="005225C4">
      <w:pPr>
        <w:spacing w:after="0"/>
        <w:rPr>
          <w:rFonts w:cs="Arial"/>
        </w:rPr>
      </w:pPr>
    </w:p>
    <w:p w:rsidR="001C7650" w:rsidRPr="000C7041" w:rsidRDefault="001C7650" w:rsidP="005225C4">
      <w:pPr>
        <w:spacing w:after="0"/>
        <w:rPr>
          <w:rFonts w:cs="Arial"/>
        </w:rPr>
      </w:pPr>
    </w:p>
    <w:tbl>
      <w:tblPr>
        <w:tblW w:w="0" w:type="auto"/>
        <w:tblCellMar>
          <w:top w:w="57" w:type="dxa"/>
          <w:bottom w:w="57" w:type="dxa"/>
        </w:tblCellMar>
        <w:tblLook w:val="00A0"/>
      </w:tblPr>
      <w:tblGrid>
        <w:gridCol w:w="3259"/>
        <w:gridCol w:w="3260"/>
        <w:gridCol w:w="3260"/>
      </w:tblGrid>
      <w:tr w:rsidR="001C7650" w:rsidRPr="000C7041" w:rsidTr="00C12367">
        <w:tc>
          <w:tcPr>
            <w:tcW w:w="3259" w:type="dxa"/>
            <w:shd w:val="clear" w:color="auto" w:fill="C2D69B"/>
            <w:vAlign w:val="center"/>
          </w:tcPr>
          <w:p w:rsidR="001C7650" w:rsidRPr="000C7041" w:rsidRDefault="001C7650" w:rsidP="00C12367">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1C7650" w:rsidRPr="000C7041" w:rsidRDefault="001C7650" w:rsidP="00C12367">
            <w:pPr>
              <w:spacing w:after="0"/>
              <w:jc w:val="center"/>
              <w:rPr>
                <w:rFonts w:cs="Arial"/>
                <w:b/>
              </w:rPr>
            </w:pPr>
            <w:r w:rsidRPr="000C7041">
              <w:rPr>
                <w:rFonts w:cs="Arial"/>
                <w:b/>
              </w:rPr>
              <w:t>Ograniczenie zużycia energii (MWh/r)</w:t>
            </w:r>
          </w:p>
        </w:tc>
        <w:tc>
          <w:tcPr>
            <w:tcW w:w="3260" w:type="dxa"/>
            <w:shd w:val="clear" w:color="auto" w:fill="C2D69B"/>
            <w:vAlign w:val="center"/>
          </w:tcPr>
          <w:p w:rsidR="001C7650" w:rsidRPr="000C7041" w:rsidRDefault="001C7650" w:rsidP="00C12367">
            <w:pPr>
              <w:spacing w:after="0"/>
              <w:jc w:val="center"/>
              <w:rPr>
                <w:rFonts w:cs="Arial"/>
                <w:b/>
              </w:rPr>
            </w:pPr>
            <w:r w:rsidRPr="000C7041">
              <w:rPr>
                <w:rFonts w:cs="Arial"/>
                <w:b/>
              </w:rPr>
              <w:t>Produkcja energii z OZE (MWh/r)</w:t>
            </w:r>
          </w:p>
        </w:tc>
      </w:tr>
      <w:tr w:rsidR="001C7650" w:rsidRPr="000C7041" w:rsidTr="00C12367">
        <w:tc>
          <w:tcPr>
            <w:tcW w:w="3259" w:type="dxa"/>
            <w:vAlign w:val="center"/>
          </w:tcPr>
          <w:p w:rsidR="001C7650" w:rsidRPr="000C7041" w:rsidRDefault="001C7650" w:rsidP="00C12367">
            <w:pPr>
              <w:spacing w:after="0"/>
              <w:jc w:val="center"/>
              <w:rPr>
                <w:rFonts w:cs="Arial"/>
              </w:rPr>
            </w:pPr>
            <w:r>
              <w:rPr>
                <w:rFonts w:cs="Arial"/>
              </w:rPr>
              <w:t>6 616</w:t>
            </w:r>
          </w:p>
        </w:tc>
        <w:tc>
          <w:tcPr>
            <w:tcW w:w="3260" w:type="dxa"/>
            <w:vAlign w:val="center"/>
          </w:tcPr>
          <w:p w:rsidR="001C7650" w:rsidRPr="00C12367" w:rsidRDefault="001C7650" w:rsidP="00C12367">
            <w:pPr>
              <w:spacing w:after="0"/>
              <w:jc w:val="center"/>
              <w:rPr>
                <w:rFonts w:cs="Arial"/>
              </w:rPr>
            </w:pPr>
            <w:r>
              <w:rPr>
                <w:rFonts w:cs="Arial"/>
              </w:rPr>
              <w:t>20 721</w:t>
            </w:r>
          </w:p>
        </w:tc>
        <w:tc>
          <w:tcPr>
            <w:tcW w:w="3260" w:type="dxa"/>
            <w:vAlign w:val="center"/>
          </w:tcPr>
          <w:p w:rsidR="001C7650" w:rsidRPr="000C7041" w:rsidRDefault="001C7650" w:rsidP="00C12367">
            <w:pPr>
              <w:spacing w:after="0"/>
              <w:jc w:val="center"/>
              <w:rPr>
                <w:rFonts w:cs="Arial"/>
                <w:b/>
              </w:rPr>
            </w:pPr>
            <w:r w:rsidRPr="000C7041">
              <w:rPr>
                <w:rFonts w:cs="Arial"/>
              </w:rPr>
              <w:t>wspomagająco dla pozostałych działań</w:t>
            </w:r>
          </w:p>
        </w:tc>
      </w:tr>
    </w:tbl>
    <w:p w:rsidR="001C7650" w:rsidRPr="000C7041" w:rsidRDefault="001C7650" w:rsidP="005225C4">
      <w:pPr>
        <w:rPr>
          <w:rFonts w:cs="Arial"/>
          <w:b/>
        </w:rPr>
      </w:pPr>
    </w:p>
    <w:p w:rsidR="001C7650" w:rsidRPr="000C7041" w:rsidRDefault="001C7650" w:rsidP="005225C4">
      <w:pPr>
        <w:ind w:left="2835" w:hanging="2835"/>
        <w:rPr>
          <w:rFonts w:cs="Arial"/>
        </w:rPr>
      </w:pPr>
      <w:r w:rsidRPr="000C7041">
        <w:rPr>
          <w:rFonts w:cs="Arial"/>
          <w:b/>
        </w:rPr>
        <w:t>Korzyści społeczne:</w:t>
      </w:r>
      <w:r w:rsidRPr="000C7041">
        <w:rPr>
          <w:rFonts w:cs="Arial"/>
          <w:b/>
        </w:rPr>
        <w:tab/>
      </w:r>
      <w:r w:rsidRPr="000C7041">
        <w:rPr>
          <w:rFonts w:cs="Arial"/>
        </w:rPr>
        <w:t xml:space="preserve">promocja dobrych nawyków dot. efektywności energetycznej </w:t>
      </w:r>
      <w:r w:rsidRPr="000C7041">
        <w:rPr>
          <w:rFonts w:cs="Arial"/>
        </w:rPr>
        <w:br/>
        <w:t>i OZE, tworzenie społeczeństwa obywatelskiego, zwiększanie integracji społecznej</w:t>
      </w:r>
    </w:p>
    <w:p w:rsidR="001C7650" w:rsidRPr="000C7041" w:rsidRDefault="001C7650" w:rsidP="005225C4">
      <w:pPr>
        <w:ind w:left="2835" w:hanging="2835"/>
        <w:rPr>
          <w:rFonts w:cs="Arial"/>
        </w:rPr>
      </w:pPr>
      <w:r w:rsidRPr="000C7041">
        <w:rPr>
          <w:rFonts w:cs="Arial"/>
          <w:b/>
        </w:rPr>
        <w:t>Korzyści ekonomiczne:</w:t>
      </w:r>
      <w:r w:rsidRPr="000C7041">
        <w:rPr>
          <w:rFonts w:cs="Arial"/>
          <w:b/>
        </w:rPr>
        <w:tab/>
      </w:r>
      <w:r w:rsidRPr="000C7041">
        <w:rPr>
          <w:rFonts w:cs="Arial"/>
        </w:rPr>
        <w:t>szansa na rozwój istniejących firm i powstanie nowych ‘zielonych’ miejsc pracy i usług</w:t>
      </w:r>
    </w:p>
    <w:p w:rsidR="001C7650" w:rsidRPr="000C7041" w:rsidRDefault="001C7650" w:rsidP="005225C4">
      <w:pPr>
        <w:ind w:left="2835" w:hanging="2835"/>
        <w:rPr>
          <w:rFonts w:cs="Arial"/>
          <w:b/>
        </w:rPr>
      </w:pPr>
      <w:r w:rsidRPr="000C7041">
        <w:rPr>
          <w:rFonts w:cs="Arial"/>
          <w:b/>
        </w:rPr>
        <w:t>Korzyści środowiskowe:</w:t>
      </w:r>
      <w:r w:rsidRPr="000C7041">
        <w:rPr>
          <w:rFonts w:cs="Arial"/>
          <w:b/>
        </w:rPr>
        <w:tab/>
      </w:r>
      <w:r w:rsidRPr="000C7041">
        <w:rPr>
          <w:rFonts w:cs="Arial"/>
        </w:rPr>
        <w:t xml:space="preserve">ograniczenie emisji do atmosfery GHG, związków siarki i pyłów, tlenków azotu, ograniczenie zużycia wody, redukcja </w:t>
      </w:r>
      <w:r>
        <w:rPr>
          <w:rFonts w:cs="Arial"/>
        </w:rPr>
        <w:t xml:space="preserve">ilości </w:t>
      </w:r>
      <w:r w:rsidRPr="000C7041">
        <w:rPr>
          <w:rFonts w:cs="Arial"/>
        </w:rPr>
        <w:t>wytwarzanych odpadów</w:t>
      </w:r>
    </w:p>
    <w:p w:rsidR="001C7650" w:rsidRPr="000C7041" w:rsidRDefault="001C7650" w:rsidP="005225C4">
      <w:pPr>
        <w:spacing w:after="0"/>
        <w:rPr>
          <w:rFonts w:cs="Arial"/>
          <w:b/>
        </w:rPr>
      </w:pPr>
    </w:p>
    <w:tbl>
      <w:tblPr>
        <w:tblW w:w="0" w:type="auto"/>
        <w:tblCellMar>
          <w:top w:w="57" w:type="dxa"/>
          <w:bottom w:w="57" w:type="dxa"/>
        </w:tblCellMar>
        <w:tblLook w:val="00A0"/>
      </w:tblPr>
      <w:tblGrid>
        <w:gridCol w:w="3259"/>
        <w:gridCol w:w="3260"/>
        <w:gridCol w:w="3260"/>
      </w:tblGrid>
      <w:tr w:rsidR="001C7650" w:rsidRPr="000C7041" w:rsidTr="00C12367">
        <w:tc>
          <w:tcPr>
            <w:tcW w:w="3259" w:type="dxa"/>
            <w:shd w:val="clear" w:color="auto" w:fill="C2D69B"/>
            <w:vAlign w:val="center"/>
          </w:tcPr>
          <w:p w:rsidR="001C7650" w:rsidRPr="000C7041" w:rsidRDefault="001C7650" w:rsidP="00C12367">
            <w:pPr>
              <w:spacing w:after="0"/>
              <w:jc w:val="center"/>
              <w:rPr>
                <w:rFonts w:cs="Arial"/>
                <w:b/>
              </w:rPr>
            </w:pPr>
            <w:r w:rsidRPr="000C7041">
              <w:rPr>
                <w:rFonts w:cs="Arial"/>
                <w:b/>
              </w:rPr>
              <w:t>Okres realizacji</w:t>
            </w:r>
          </w:p>
        </w:tc>
        <w:tc>
          <w:tcPr>
            <w:tcW w:w="3260" w:type="dxa"/>
            <w:shd w:val="clear" w:color="auto" w:fill="C2D69B"/>
            <w:vAlign w:val="center"/>
          </w:tcPr>
          <w:p w:rsidR="001C7650" w:rsidRPr="000C7041" w:rsidRDefault="001C7650" w:rsidP="00C12367">
            <w:pPr>
              <w:spacing w:after="0"/>
              <w:jc w:val="center"/>
              <w:rPr>
                <w:rFonts w:cs="Arial"/>
                <w:b/>
              </w:rPr>
            </w:pPr>
            <w:r w:rsidRPr="000C7041">
              <w:rPr>
                <w:rFonts w:cs="Arial"/>
                <w:b/>
              </w:rPr>
              <w:t>Jednostka koordynująca</w:t>
            </w:r>
          </w:p>
        </w:tc>
        <w:tc>
          <w:tcPr>
            <w:tcW w:w="3260" w:type="dxa"/>
            <w:shd w:val="clear" w:color="auto" w:fill="C2D69B"/>
            <w:vAlign w:val="center"/>
          </w:tcPr>
          <w:p w:rsidR="001C7650" w:rsidRPr="000C7041" w:rsidRDefault="001C7650" w:rsidP="00C12367">
            <w:pPr>
              <w:spacing w:after="0"/>
              <w:jc w:val="center"/>
              <w:rPr>
                <w:rFonts w:cs="Arial"/>
                <w:b/>
              </w:rPr>
            </w:pPr>
            <w:r w:rsidRPr="000C7041">
              <w:rPr>
                <w:rFonts w:cs="Arial"/>
                <w:b/>
              </w:rPr>
              <w:t>Szacowany koszt (tys. zł)</w:t>
            </w:r>
          </w:p>
        </w:tc>
      </w:tr>
      <w:tr w:rsidR="001C7650" w:rsidRPr="000C7041" w:rsidTr="00C12367">
        <w:tc>
          <w:tcPr>
            <w:tcW w:w="3259" w:type="dxa"/>
            <w:vAlign w:val="center"/>
          </w:tcPr>
          <w:p w:rsidR="001C7650" w:rsidRPr="000C7041" w:rsidRDefault="001C7650" w:rsidP="00C12367">
            <w:pPr>
              <w:spacing w:after="0"/>
              <w:jc w:val="center"/>
              <w:rPr>
                <w:rFonts w:cs="Arial"/>
              </w:rPr>
            </w:pPr>
            <w:r w:rsidRPr="000C7041">
              <w:rPr>
                <w:rFonts w:cs="Arial"/>
              </w:rPr>
              <w:t>2013-2020</w:t>
            </w:r>
          </w:p>
        </w:tc>
        <w:tc>
          <w:tcPr>
            <w:tcW w:w="3260" w:type="dxa"/>
            <w:vAlign w:val="center"/>
          </w:tcPr>
          <w:p w:rsidR="001C7650" w:rsidRPr="000C7041" w:rsidRDefault="001C7650" w:rsidP="00C12367">
            <w:pPr>
              <w:spacing w:after="0"/>
              <w:jc w:val="center"/>
              <w:rPr>
                <w:rFonts w:cs="Arial"/>
              </w:rPr>
            </w:pPr>
            <w:r w:rsidRPr="000C7041">
              <w:rPr>
                <w:rFonts w:cs="Arial"/>
              </w:rPr>
              <w:t>Wydział Zieleni i Środowiska, Wydział Edukacji</w:t>
            </w:r>
            <w:r>
              <w:rPr>
                <w:rFonts w:cs="Arial"/>
              </w:rPr>
              <w:t xml:space="preserve">, </w:t>
            </w:r>
            <w:r w:rsidRPr="004C5A5A">
              <w:rPr>
                <w:rFonts w:cs="Arial"/>
                <w:color w:val="000000"/>
              </w:rPr>
              <w:t>we współpracy z jednostkami miejskimi oraz NGO</w:t>
            </w:r>
          </w:p>
        </w:tc>
        <w:tc>
          <w:tcPr>
            <w:tcW w:w="3260" w:type="dxa"/>
            <w:vAlign w:val="center"/>
          </w:tcPr>
          <w:p w:rsidR="001C7650" w:rsidRPr="000C7041" w:rsidRDefault="001C7650" w:rsidP="00C12367">
            <w:pPr>
              <w:spacing w:after="0"/>
              <w:jc w:val="center"/>
              <w:rPr>
                <w:rFonts w:cs="Arial"/>
              </w:rPr>
            </w:pPr>
            <w:r>
              <w:rPr>
                <w:rFonts w:cs="Arial"/>
              </w:rPr>
              <w:t>3 200</w:t>
            </w:r>
          </w:p>
        </w:tc>
      </w:tr>
    </w:tbl>
    <w:p w:rsidR="001C7650" w:rsidRPr="000C7041" w:rsidRDefault="001C7650" w:rsidP="005225C4">
      <w:pPr>
        <w:spacing w:after="0"/>
        <w:rPr>
          <w:rFonts w:cs="Arial"/>
          <w:b/>
        </w:rPr>
      </w:pPr>
    </w:p>
    <w:p w:rsidR="001C7650" w:rsidRPr="000C7041" w:rsidRDefault="001C7650" w:rsidP="005225C4">
      <w:pPr>
        <w:rPr>
          <w:rFonts w:cs="Arial"/>
          <w:b/>
        </w:rPr>
      </w:pPr>
      <w:r w:rsidRPr="000C7041">
        <w:rPr>
          <w:rFonts w:cs="Arial"/>
          <w:b/>
        </w:rPr>
        <w:t>Przewidywany sposób finansowania działania:</w:t>
      </w:r>
    </w:p>
    <w:tbl>
      <w:tblPr>
        <w:tblW w:w="0" w:type="auto"/>
        <w:jc w:val="center"/>
        <w:tblLook w:val="00A0"/>
      </w:tblPr>
      <w:tblGrid>
        <w:gridCol w:w="1242"/>
        <w:gridCol w:w="1242"/>
        <w:gridCol w:w="6096"/>
      </w:tblGrid>
      <w:tr w:rsidR="001C7650" w:rsidRPr="000C7041" w:rsidTr="005225C4">
        <w:trPr>
          <w:jc w:val="center"/>
        </w:trPr>
        <w:tc>
          <w:tcPr>
            <w:tcW w:w="1242" w:type="dxa"/>
          </w:tcPr>
          <w:p w:rsidR="001C7650" w:rsidRPr="000C7041" w:rsidRDefault="001C7650" w:rsidP="005225C4">
            <w:pPr>
              <w:spacing w:after="0"/>
              <w:jc w:val="center"/>
              <w:rPr>
                <w:rFonts w:cs="Arial"/>
                <w:b/>
              </w:rPr>
            </w:pPr>
            <w:r w:rsidRPr="000C7041">
              <w:rPr>
                <w:rFonts w:cs="Arial"/>
                <w:b/>
              </w:rPr>
              <w:t>tys. zł</w:t>
            </w:r>
          </w:p>
        </w:tc>
        <w:tc>
          <w:tcPr>
            <w:tcW w:w="1242" w:type="dxa"/>
            <w:vAlign w:val="center"/>
          </w:tcPr>
          <w:p w:rsidR="001C7650" w:rsidRPr="000C7041" w:rsidRDefault="001C7650" w:rsidP="005225C4">
            <w:pPr>
              <w:spacing w:after="0"/>
              <w:jc w:val="center"/>
              <w:rPr>
                <w:rFonts w:cs="Arial"/>
                <w:b/>
              </w:rPr>
            </w:pPr>
            <w:r w:rsidRPr="000C7041">
              <w:rPr>
                <w:rFonts w:cs="Arial"/>
                <w:b/>
              </w:rPr>
              <w:t>%</w:t>
            </w:r>
          </w:p>
        </w:tc>
        <w:tc>
          <w:tcPr>
            <w:tcW w:w="6096" w:type="dxa"/>
          </w:tcPr>
          <w:p w:rsidR="001C7650" w:rsidRPr="000C7041" w:rsidRDefault="001C7650" w:rsidP="005225C4">
            <w:pPr>
              <w:spacing w:after="0"/>
              <w:rPr>
                <w:rFonts w:cs="Arial"/>
                <w:b/>
              </w:rPr>
            </w:pPr>
            <w:r w:rsidRPr="000C7041">
              <w:rPr>
                <w:rFonts w:cs="Arial"/>
                <w:b/>
              </w:rPr>
              <w:t>źródło</w:t>
            </w:r>
          </w:p>
        </w:tc>
      </w:tr>
      <w:tr w:rsidR="001C7650" w:rsidRPr="000C7041" w:rsidTr="005225C4">
        <w:trPr>
          <w:jc w:val="center"/>
        </w:trPr>
        <w:tc>
          <w:tcPr>
            <w:tcW w:w="1242" w:type="dxa"/>
          </w:tcPr>
          <w:p w:rsidR="001C7650" w:rsidRPr="000C7041" w:rsidRDefault="001C7650" w:rsidP="005225C4">
            <w:pPr>
              <w:spacing w:after="0"/>
              <w:jc w:val="center"/>
              <w:rPr>
                <w:rFonts w:cs="Arial"/>
              </w:rPr>
            </w:pPr>
            <w:r>
              <w:rPr>
                <w:rFonts w:cs="Arial"/>
              </w:rPr>
              <w:t>320</w:t>
            </w:r>
          </w:p>
        </w:tc>
        <w:tc>
          <w:tcPr>
            <w:tcW w:w="1242" w:type="dxa"/>
            <w:vAlign w:val="center"/>
          </w:tcPr>
          <w:p w:rsidR="001C7650" w:rsidRPr="000C7041" w:rsidRDefault="001C7650" w:rsidP="005225C4">
            <w:pPr>
              <w:spacing w:after="0"/>
              <w:jc w:val="center"/>
              <w:rPr>
                <w:rFonts w:cs="Arial"/>
              </w:rPr>
            </w:pPr>
            <w:r w:rsidRPr="000C7041">
              <w:rPr>
                <w:rFonts w:cs="Arial"/>
              </w:rPr>
              <w:t>1</w:t>
            </w:r>
            <w:r>
              <w:rPr>
                <w:rFonts w:cs="Arial"/>
              </w:rPr>
              <w:t>0</w:t>
            </w:r>
          </w:p>
        </w:tc>
        <w:tc>
          <w:tcPr>
            <w:tcW w:w="6096" w:type="dxa"/>
          </w:tcPr>
          <w:p w:rsidR="001C7650" w:rsidRPr="000C7041" w:rsidRDefault="001C7650" w:rsidP="005225C4">
            <w:pPr>
              <w:spacing w:after="0"/>
              <w:rPr>
                <w:rFonts w:cs="Arial"/>
              </w:rPr>
            </w:pPr>
            <w:r w:rsidRPr="000C7041">
              <w:rPr>
                <w:rFonts w:cs="Arial"/>
              </w:rPr>
              <w:t xml:space="preserve">budżet gminy </w:t>
            </w:r>
          </w:p>
        </w:tc>
      </w:tr>
      <w:tr w:rsidR="001C7650" w:rsidRPr="000C7041" w:rsidTr="005225C4">
        <w:trPr>
          <w:jc w:val="center"/>
        </w:trPr>
        <w:tc>
          <w:tcPr>
            <w:tcW w:w="1242" w:type="dxa"/>
          </w:tcPr>
          <w:p w:rsidR="001C7650" w:rsidRPr="000C7041" w:rsidRDefault="001C7650" w:rsidP="005225C4">
            <w:pPr>
              <w:spacing w:after="0"/>
              <w:jc w:val="center"/>
              <w:rPr>
                <w:rFonts w:cs="Arial"/>
              </w:rPr>
            </w:pPr>
            <w:r w:rsidRPr="00534F49">
              <w:rPr>
                <w:rFonts w:cs="Arial"/>
              </w:rPr>
              <w:t>2 560</w:t>
            </w:r>
          </w:p>
        </w:tc>
        <w:tc>
          <w:tcPr>
            <w:tcW w:w="1242" w:type="dxa"/>
            <w:vAlign w:val="center"/>
          </w:tcPr>
          <w:p w:rsidR="001C7650" w:rsidRPr="000C7041" w:rsidRDefault="001C7650" w:rsidP="005225C4">
            <w:pPr>
              <w:spacing w:after="0"/>
              <w:jc w:val="center"/>
              <w:rPr>
                <w:rFonts w:cs="Arial"/>
              </w:rPr>
            </w:pPr>
            <w:r w:rsidRPr="000C7041">
              <w:rPr>
                <w:rFonts w:cs="Arial"/>
              </w:rPr>
              <w:t>8</w:t>
            </w:r>
            <w:r>
              <w:rPr>
                <w:rFonts w:cs="Arial"/>
              </w:rPr>
              <w:t>0</w:t>
            </w:r>
          </w:p>
        </w:tc>
        <w:tc>
          <w:tcPr>
            <w:tcW w:w="6096" w:type="dxa"/>
          </w:tcPr>
          <w:p w:rsidR="001C7650" w:rsidRPr="000C7041" w:rsidRDefault="001C7650" w:rsidP="005225C4">
            <w:pPr>
              <w:spacing w:after="0"/>
              <w:rPr>
                <w:rFonts w:cs="Arial"/>
              </w:rPr>
            </w:pPr>
            <w:r w:rsidRPr="000C7041">
              <w:rPr>
                <w:rFonts w:cs="Arial"/>
              </w:rPr>
              <w:t xml:space="preserve">środki zewnętrzne </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kredyty, pożyczki, obligacje</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inwestorzy zewnętrzni</w:t>
            </w:r>
          </w:p>
        </w:tc>
      </w:tr>
      <w:tr w:rsidR="001C7650" w:rsidRPr="000C7041" w:rsidTr="005225C4">
        <w:trPr>
          <w:jc w:val="center"/>
        </w:trPr>
        <w:tc>
          <w:tcPr>
            <w:tcW w:w="1242" w:type="dxa"/>
          </w:tcPr>
          <w:p w:rsidR="001C7650" w:rsidRPr="000C7041" w:rsidRDefault="001C7650" w:rsidP="005225C4">
            <w:pPr>
              <w:spacing w:after="0"/>
              <w:jc w:val="center"/>
              <w:rPr>
                <w:rFonts w:cs="Arial"/>
              </w:rPr>
            </w:pPr>
            <w:r>
              <w:rPr>
                <w:rFonts w:cs="Arial"/>
              </w:rPr>
              <w:t>320</w:t>
            </w:r>
          </w:p>
        </w:tc>
        <w:tc>
          <w:tcPr>
            <w:tcW w:w="1242" w:type="dxa"/>
            <w:vAlign w:val="center"/>
          </w:tcPr>
          <w:p w:rsidR="001C7650" w:rsidRPr="000C7041" w:rsidRDefault="001C7650" w:rsidP="005225C4">
            <w:pPr>
              <w:spacing w:after="0"/>
              <w:jc w:val="center"/>
              <w:rPr>
                <w:rFonts w:cs="Arial"/>
              </w:rPr>
            </w:pPr>
            <w:r>
              <w:rPr>
                <w:rFonts w:cs="Arial"/>
              </w:rPr>
              <w:t>10</w:t>
            </w:r>
          </w:p>
        </w:tc>
        <w:tc>
          <w:tcPr>
            <w:tcW w:w="6096" w:type="dxa"/>
          </w:tcPr>
          <w:p w:rsidR="001C7650" w:rsidRPr="000C7041" w:rsidRDefault="001C7650" w:rsidP="005225C4">
            <w:pPr>
              <w:spacing w:after="0"/>
              <w:rPr>
                <w:rFonts w:cs="Arial"/>
              </w:rPr>
            </w:pPr>
            <w:r w:rsidRPr="000C7041">
              <w:rPr>
                <w:rFonts w:cs="Arial"/>
              </w:rPr>
              <w:t>sponsorzy</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rPr>
                <w:rFonts w:cs="Arial"/>
              </w:rPr>
            </w:pPr>
            <w:r w:rsidRPr="000C7041">
              <w:rPr>
                <w:rFonts w:cs="Arial"/>
              </w:rPr>
              <w:t>inne</w:t>
            </w:r>
          </w:p>
        </w:tc>
      </w:tr>
    </w:tbl>
    <w:p w:rsidR="001C7650" w:rsidRPr="000C7041" w:rsidRDefault="001C7650" w:rsidP="005225C4">
      <w:pPr>
        <w:pStyle w:val="Akapitzlist"/>
        <w:ind w:left="0"/>
        <w:rPr>
          <w:rFonts w:cs="Arial"/>
        </w:rPr>
      </w:pP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A.16.</w:t>
      </w: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ind w:left="2124" w:hanging="2124"/>
        <w:rPr>
          <w:rFonts w:cs="Arial"/>
        </w:rPr>
      </w:pPr>
      <w:r w:rsidRPr="000C7041">
        <w:rPr>
          <w:rFonts w:cs="Arial"/>
          <w:b/>
        </w:rPr>
        <w:t>Obszar:</w:t>
      </w:r>
      <w:r w:rsidRPr="000C7041">
        <w:rPr>
          <w:rFonts w:cs="Arial"/>
        </w:rPr>
        <w:tab/>
      </w:r>
      <w:r w:rsidRPr="000C7041">
        <w:rPr>
          <w:rFonts w:cs="Arial"/>
          <w:iCs/>
        </w:rPr>
        <w:t>Współpraca z obywatelami i zainteresowanymi stronami – podnoszenie świadomości i tworzenie lokalnych sieci kontaktów</w:t>
      </w: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t xml:space="preserve">Objęcie wybranej grupy społecznej programem dostarczenia </w:t>
      </w:r>
      <w:r>
        <w:rPr>
          <w:rFonts w:cs="Arial"/>
        </w:rPr>
        <w:t>energooszczędnych źródeł światła</w:t>
      </w:r>
    </w:p>
    <w:p w:rsidR="001C7650" w:rsidRPr="000C7041" w:rsidRDefault="001C7650" w:rsidP="005225C4">
      <w:pPr>
        <w:rPr>
          <w:rFonts w:cs="Arial"/>
          <w:b/>
        </w:rPr>
      </w:pPr>
      <w:r w:rsidRPr="000C7041">
        <w:rPr>
          <w:rFonts w:cs="Arial"/>
          <w:b/>
        </w:rPr>
        <w:t xml:space="preserve">Opis: </w:t>
      </w:r>
    </w:p>
    <w:p w:rsidR="001C7650" w:rsidRPr="000C7041" w:rsidRDefault="001C7650" w:rsidP="001A77F3">
      <w:pPr>
        <w:rPr>
          <w:rFonts w:cs="Arial"/>
        </w:rPr>
      </w:pPr>
      <w:r w:rsidRPr="000C7041">
        <w:rPr>
          <w:rFonts w:cs="Arial"/>
        </w:rPr>
        <w:t>Działanie przewiduje objęcie wybranych grup społecznych np.: objętych opieką miejskiego ośrodka opieki społecznej oraz rodziców uczniów lokalnych szkół, akcją rozdania świetlówek energooszczędnych lub oświetlenia LED (podobne rozwiązanie zastosowano w Poznaniu). Akcja powinna mieć charakter masowy (</w:t>
      </w:r>
      <w:r>
        <w:rPr>
          <w:rFonts w:cs="Arial"/>
        </w:rPr>
        <w:t>np.: rozdani</w:t>
      </w:r>
      <w:r w:rsidRPr="000C7041">
        <w:rPr>
          <w:rFonts w:cs="Arial"/>
        </w:rPr>
        <w:t>e 10 000 świetlówek). Efektem projektu będzie rozgłos i zainteresowanie mieszkańców wymianą żarówek na energooszczędne źródła światła. Ciekawym pomysłem jaki został zaproponowany na roboczym spotkaniu dot. SEAP w Toruniu jest utworzenie akcji obywatelskiej „Świetlówka w prezencie”. Celem kampanii byłoby przekonanie mieszkańców, aby w ramach prezentów urodzinowych, ślubnych oraz dotyczących innych okazji, dawali obdarowywanej osobie świetlówki albo oświetlenie LED.</w:t>
      </w:r>
      <w:r>
        <w:rPr>
          <w:rFonts w:cs="Arial"/>
        </w:rPr>
        <w:t xml:space="preserve"> Do oszacowania efektu redukcji przyjęto założenie zastąpienia 60W żarówki świecącej 6 godzin dziennie. Dla oszacowania kosztu przyjęto średnią cenę 15 zł za nowe źródło światła. Szacowany koszt zadania, to całkowity koszt działania, który ponoszony będzie przez wszystkich interesariuszy i zostanie sfinansowany przez zaproponowane źródła.</w:t>
      </w:r>
    </w:p>
    <w:p w:rsidR="001C7650" w:rsidRPr="000C7041" w:rsidRDefault="001C7650" w:rsidP="004A4163">
      <w:pPr>
        <w:pStyle w:val="Akapitzlist"/>
        <w:ind w:left="0"/>
        <w:rPr>
          <w:rFonts w:cs="Arial"/>
        </w:rPr>
      </w:pPr>
    </w:p>
    <w:tbl>
      <w:tblPr>
        <w:tblW w:w="0" w:type="auto"/>
        <w:tblCellMar>
          <w:top w:w="57" w:type="dxa"/>
          <w:bottom w:w="57" w:type="dxa"/>
        </w:tblCellMar>
        <w:tblLook w:val="00A0"/>
      </w:tblPr>
      <w:tblGrid>
        <w:gridCol w:w="3259"/>
        <w:gridCol w:w="3260"/>
        <w:gridCol w:w="3260"/>
      </w:tblGrid>
      <w:tr w:rsidR="001C7650" w:rsidRPr="000C7041" w:rsidTr="00534F49">
        <w:tc>
          <w:tcPr>
            <w:tcW w:w="3259" w:type="dxa"/>
            <w:shd w:val="clear" w:color="auto" w:fill="C2D69B"/>
            <w:vAlign w:val="center"/>
          </w:tcPr>
          <w:p w:rsidR="001C7650" w:rsidRPr="000C7041" w:rsidRDefault="001C7650" w:rsidP="00534F49">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1C7650" w:rsidRPr="000C7041" w:rsidRDefault="001C7650" w:rsidP="00534F49">
            <w:pPr>
              <w:spacing w:after="0"/>
              <w:jc w:val="center"/>
              <w:rPr>
                <w:rFonts w:cs="Arial"/>
                <w:b/>
              </w:rPr>
            </w:pPr>
            <w:r w:rsidRPr="000C7041">
              <w:rPr>
                <w:rFonts w:cs="Arial"/>
                <w:b/>
              </w:rPr>
              <w:t>Ograniczenie zużycia energii (MWh/r)</w:t>
            </w:r>
          </w:p>
        </w:tc>
        <w:tc>
          <w:tcPr>
            <w:tcW w:w="3260" w:type="dxa"/>
            <w:shd w:val="clear" w:color="auto" w:fill="C2D69B"/>
            <w:vAlign w:val="center"/>
          </w:tcPr>
          <w:p w:rsidR="001C7650" w:rsidRPr="000C7041" w:rsidRDefault="001C7650" w:rsidP="00534F49">
            <w:pPr>
              <w:spacing w:after="0"/>
              <w:jc w:val="center"/>
              <w:rPr>
                <w:rFonts w:cs="Arial"/>
                <w:b/>
              </w:rPr>
            </w:pPr>
            <w:r w:rsidRPr="000C7041">
              <w:rPr>
                <w:rFonts w:cs="Arial"/>
                <w:b/>
              </w:rPr>
              <w:t>Produkcja energii z OZE (MWh/r)</w:t>
            </w:r>
          </w:p>
        </w:tc>
      </w:tr>
      <w:tr w:rsidR="001C7650" w:rsidRPr="000C7041" w:rsidTr="00534F49">
        <w:tc>
          <w:tcPr>
            <w:tcW w:w="3259" w:type="dxa"/>
            <w:vAlign w:val="center"/>
          </w:tcPr>
          <w:p w:rsidR="001C7650" w:rsidRPr="000C7041" w:rsidRDefault="001C7650" w:rsidP="00534F49">
            <w:pPr>
              <w:spacing w:after="0"/>
              <w:jc w:val="center"/>
              <w:rPr>
                <w:rFonts w:cs="Arial"/>
                <w:b/>
              </w:rPr>
            </w:pPr>
            <w:r>
              <w:rPr>
                <w:rFonts w:cs="Arial"/>
                <w:b/>
              </w:rPr>
              <w:lastRenderedPageBreak/>
              <w:t>726</w:t>
            </w:r>
          </w:p>
        </w:tc>
        <w:tc>
          <w:tcPr>
            <w:tcW w:w="3260" w:type="dxa"/>
            <w:vAlign w:val="center"/>
          </w:tcPr>
          <w:p w:rsidR="001C7650" w:rsidRPr="000C7041" w:rsidRDefault="001C7650" w:rsidP="00534F49">
            <w:pPr>
              <w:spacing w:after="0"/>
              <w:jc w:val="center"/>
              <w:rPr>
                <w:rFonts w:cs="Arial"/>
                <w:b/>
              </w:rPr>
            </w:pPr>
            <w:r>
              <w:rPr>
                <w:rFonts w:cs="Arial"/>
                <w:b/>
              </w:rPr>
              <w:t>1 025</w:t>
            </w:r>
          </w:p>
        </w:tc>
        <w:tc>
          <w:tcPr>
            <w:tcW w:w="3260" w:type="dxa"/>
            <w:vAlign w:val="center"/>
          </w:tcPr>
          <w:p w:rsidR="001C7650" w:rsidRPr="000C7041" w:rsidRDefault="001C7650" w:rsidP="00534F49">
            <w:pPr>
              <w:spacing w:after="0"/>
              <w:jc w:val="center"/>
              <w:rPr>
                <w:rFonts w:cs="Arial"/>
                <w:b/>
              </w:rPr>
            </w:pPr>
          </w:p>
        </w:tc>
      </w:tr>
    </w:tbl>
    <w:p w:rsidR="001C7650" w:rsidRPr="000C7041" w:rsidRDefault="001C7650" w:rsidP="005225C4">
      <w:pPr>
        <w:rPr>
          <w:rFonts w:cs="Arial"/>
          <w:b/>
        </w:rPr>
      </w:pPr>
    </w:p>
    <w:p w:rsidR="001C7650" w:rsidRPr="000C7041" w:rsidRDefault="001C7650" w:rsidP="00534F49">
      <w:pPr>
        <w:ind w:left="2835" w:hanging="2835"/>
        <w:rPr>
          <w:rFonts w:cs="Arial"/>
        </w:rPr>
      </w:pPr>
      <w:r w:rsidRPr="000C7041">
        <w:rPr>
          <w:rFonts w:cs="Arial"/>
          <w:b/>
        </w:rPr>
        <w:t>Korzyści społeczne:</w:t>
      </w:r>
      <w:r w:rsidRPr="000C7041">
        <w:rPr>
          <w:rFonts w:cs="Arial"/>
          <w:b/>
        </w:rPr>
        <w:tab/>
      </w:r>
      <w:r w:rsidRPr="000C7041">
        <w:rPr>
          <w:rFonts w:cs="Arial"/>
        </w:rPr>
        <w:t>promocja dobrych nawyków dot. efektywności energetycznej i OZE, tworzenie społeczeństwa obywatelskiego, zwiększanie integracji społecznej</w:t>
      </w:r>
    </w:p>
    <w:p w:rsidR="001C7650" w:rsidRPr="000C7041" w:rsidRDefault="001C7650" w:rsidP="005225C4">
      <w:pPr>
        <w:ind w:left="2835" w:hanging="2835"/>
        <w:rPr>
          <w:rFonts w:cs="Arial"/>
        </w:rPr>
      </w:pPr>
      <w:r w:rsidRPr="000C7041">
        <w:rPr>
          <w:rFonts w:cs="Arial"/>
          <w:b/>
        </w:rPr>
        <w:t>Korzyści ekonomiczne:</w:t>
      </w:r>
      <w:r w:rsidRPr="000C7041">
        <w:rPr>
          <w:rFonts w:cs="Arial"/>
          <w:b/>
        </w:rPr>
        <w:tab/>
      </w:r>
    </w:p>
    <w:p w:rsidR="001C7650" w:rsidRPr="000C7041" w:rsidRDefault="001C7650" w:rsidP="005225C4">
      <w:pPr>
        <w:ind w:left="2835" w:hanging="2835"/>
        <w:rPr>
          <w:rFonts w:cs="Arial"/>
          <w:b/>
        </w:rPr>
      </w:pPr>
      <w:r w:rsidRPr="000C7041">
        <w:rPr>
          <w:rFonts w:cs="Arial"/>
          <w:b/>
        </w:rPr>
        <w:t>Korzyści środowiskowe:</w:t>
      </w:r>
      <w:r w:rsidRPr="000C7041">
        <w:rPr>
          <w:rFonts w:cs="Arial"/>
          <w:b/>
        </w:rPr>
        <w:tab/>
      </w:r>
      <w:r w:rsidRPr="00700981">
        <w:rPr>
          <w:rFonts w:cs="Arial"/>
        </w:rPr>
        <w:t>ogra</w:t>
      </w:r>
      <w:r>
        <w:rPr>
          <w:rFonts w:cs="Arial"/>
        </w:rPr>
        <w:t>niczenie emisji</w:t>
      </w:r>
    </w:p>
    <w:p w:rsidR="001C7650" w:rsidRPr="000C7041" w:rsidRDefault="001C7650" w:rsidP="005225C4">
      <w:pPr>
        <w:rPr>
          <w:rFonts w:cs="Arial"/>
        </w:rPr>
      </w:pPr>
    </w:p>
    <w:tbl>
      <w:tblPr>
        <w:tblW w:w="0" w:type="auto"/>
        <w:tblCellMar>
          <w:top w:w="57" w:type="dxa"/>
          <w:bottom w:w="57" w:type="dxa"/>
        </w:tblCellMar>
        <w:tblLook w:val="00A0"/>
      </w:tblPr>
      <w:tblGrid>
        <w:gridCol w:w="3259"/>
        <w:gridCol w:w="3260"/>
        <w:gridCol w:w="3260"/>
      </w:tblGrid>
      <w:tr w:rsidR="001C7650" w:rsidRPr="000C7041" w:rsidTr="00700981">
        <w:tc>
          <w:tcPr>
            <w:tcW w:w="3259" w:type="dxa"/>
            <w:shd w:val="clear" w:color="auto" w:fill="C2D69B"/>
            <w:vAlign w:val="center"/>
          </w:tcPr>
          <w:p w:rsidR="001C7650" w:rsidRPr="000C7041" w:rsidRDefault="001C7650" w:rsidP="00700981">
            <w:pPr>
              <w:spacing w:after="0"/>
              <w:jc w:val="center"/>
              <w:rPr>
                <w:rFonts w:cs="Arial"/>
                <w:b/>
              </w:rPr>
            </w:pPr>
            <w:r w:rsidRPr="000C7041">
              <w:rPr>
                <w:rFonts w:cs="Arial"/>
                <w:b/>
              </w:rPr>
              <w:t>Okres realizacji</w:t>
            </w:r>
          </w:p>
        </w:tc>
        <w:tc>
          <w:tcPr>
            <w:tcW w:w="3260" w:type="dxa"/>
            <w:shd w:val="clear" w:color="auto" w:fill="C2D69B"/>
            <w:vAlign w:val="center"/>
          </w:tcPr>
          <w:p w:rsidR="001C7650" w:rsidRPr="000C7041" w:rsidRDefault="001C7650" w:rsidP="00700981">
            <w:pPr>
              <w:spacing w:after="0"/>
              <w:jc w:val="center"/>
              <w:rPr>
                <w:rFonts w:cs="Arial"/>
                <w:b/>
              </w:rPr>
            </w:pPr>
            <w:r w:rsidRPr="000C7041">
              <w:rPr>
                <w:rFonts w:cs="Arial"/>
                <w:b/>
              </w:rPr>
              <w:t>Jednostka koordynująca</w:t>
            </w:r>
          </w:p>
        </w:tc>
        <w:tc>
          <w:tcPr>
            <w:tcW w:w="3260" w:type="dxa"/>
            <w:shd w:val="clear" w:color="auto" w:fill="C2D69B"/>
            <w:vAlign w:val="center"/>
          </w:tcPr>
          <w:p w:rsidR="001C7650" w:rsidRPr="000C7041" w:rsidRDefault="001C7650" w:rsidP="00700981">
            <w:pPr>
              <w:spacing w:after="0"/>
              <w:jc w:val="center"/>
              <w:rPr>
                <w:rFonts w:cs="Arial"/>
                <w:b/>
              </w:rPr>
            </w:pPr>
            <w:r w:rsidRPr="000C7041">
              <w:rPr>
                <w:rFonts w:cs="Arial"/>
                <w:b/>
              </w:rPr>
              <w:t>Szacowany koszt (tys. zł)</w:t>
            </w:r>
          </w:p>
        </w:tc>
      </w:tr>
      <w:tr w:rsidR="001C7650" w:rsidRPr="000C7041" w:rsidTr="00700981">
        <w:tc>
          <w:tcPr>
            <w:tcW w:w="3259" w:type="dxa"/>
            <w:vAlign w:val="center"/>
          </w:tcPr>
          <w:p w:rsidR="001C7650" w:rsidRPr="000C7041" w:rsidRDefault="001C7650" w:rsidP="00700981">
            <w:pPr>
              <w:spacing w:after="0"/>
              <w:jc w:val="center"/>
              <w:rPr>
                <w:rFonts w:cs="Arial"/>
              </w:rPr>
            </w:pPr>
            <w:r w:rsidRPr="000C7041">
              <w:rPr>
                <w:rFonts w:cs="Arial"/>
              </w:rPr>
              <w:t>2013-2020</w:t>
            </w:r>
          </w:p>
        </w:tc>
        <w:tc>
          <w:tcPr>
            <w:tcW w:w="3260" w:type="dxa"/>
            <w:vAlign w:val="center"/>
          </w:tcPr>
          <w:p w:rsidR="001C7650" w:rsidRPr="000C7041" w:rsidRDefault="001C7650" w:rsidP="00700981">
            <w:pPr>
              <w:spacing w:after="0"/>
              <w:jc w:val="center"/>
              <w:rPr>
                <w:rFonts w:cs="Arial"/>
              </w:rPr>
            </w:pPr>
            <w:r w:rsidRPr="00C530B9">
              <w:rPr>
                <w:rFonts w:cs="Arial"/>
              </w:rPr>
              <w:t>Wydział Środowiska i Zieleni</w:t>
            </w:r>
            <w:r w:rsidRPr="004C5A5A">
              <w:rPr>
                <w:rFonts w:cs="Arial"/>
              </w:rPr>
              <w:t xml:space="preserve">, </w:t>
            </w:r>
            <w:r w:rsidRPr="004C5A5A">
              <w:rPr>
                <w:rFonts w:cs="Arial"/>
                <w:color w:val="000000"/>
              </w:rPr>
              <w:t>we współpracy z jednostkami miejskimi oraz NGO</w:t>
            </w:r>
          </w:p>
        </w:tc>
        <w:tc>
          <w:tcPr>
            <w:tcW w:w="3260" w:type="dxa"/>
            <w:vAlign w:val="center"/>
          </w:tcPr>
          <w:p w:rsidR="001C7650" w:rsidRPr="000C7041" w:rsidRDefault="001C7650" w:rsidP="00700981">
            <w:pPr>
              <w:spacing w:after="0"/>
              <w:jc w:val="center"/>
              <w:rPr>
                <w:rFonts w:cs="Arial"/>
              </w:rPr>
            </w:pPr>
            <w:r>
              <w:rPr>
                <w:rFonts w:cs="Arial"/>
              </w:rPr>
              <w:t>150</w:t>
            </w:r>
          </w:p>
        </w:tc>
      </w:tr>
    </w:tbl>
    <w:p w:rsidR="001C7650" w:rsidRPr="000C7041" w:rsidRDefault="001C7650" w:rsidP="005225C4">
      <w:pPr>
        <w:spacing w:after="0"/>
        <w:rPr>
          <w:rFonts w:cs="Arial"/>
          <w:b/>
        </w:rPr>
      </w:pPr>
    </w:p>
    <w:p w:rsidR="001C7650" w:rsidRPr="000C7041" w:rsidRDefault="001C7650" w:rsidP="005225C4">
      <w:pPr>
        <w:rPr>
          <w:rFonts w:cs="Arial"/>
          <w:b/>
        </w:rPr>
      </w:pPr>
      <w:r w:rsidRPr="000C7041">
        <w:rPr>
          <w:rFonts w:cs="Arial"/>
          <w:b/>
        </w:rPr>
        <w:t>Przewidywany sposób finansowania działania:</w:t>
      </w:r>
    </w:p>
    <w:tbl>
      <w:tblPr>
        <w:tblW w:w="0" w:type="auto"/>
        <w:jc w:val="center"/>
        <w:tblLayout w:type="fixed"/>
        <w:tblLook w:val="00A0"/>
      </w:tblPr>
      <w:tblGrid>
        <w:gridCol w:w="1242"/>
        <w:gridCol w:w="1242"/>
        <w:gridCol w:w="6096"/>
      </w:tblGrid>
      <w:tr w:rsidR="001C7650" w:rsidRPr="000C7041" w:rsidTr="005225C4">
        <w:trPr>
          <w:jc w:val="center"/>
        </w:trPr>
        <w:tc>
          <w:tcPr>
            <w:tcW w:w="1242" w:type="dxa"/>
          </w:tcPr>
          <w:p w:rsidR="001C7650" w:rsidRPr="000C7041" w:rsidRDefault="001C7650" w:rsidP="005225C4">
            <w:pPr>
              <w:spacing w:after="0"/>
              <w:jc w:val="center"/>
              <w:rPr>
                <w:rFonts w:cs="Arial"/>
                <w:b/>
              </w:rPr>
            </w:pPr>
            <w:r w:rsidRPr="000C7041">
              <w:rPr>
                <w:rFonts w:cs="Arial"/>
                <w:b/>
              </w:rPr>
              <w:t>tys. zł</w:t>
            </w:r>
          </w:p>
        </w:tc>
        <w:tc>
          <w:tcPr>
            <w:tcW w:w="1242" w:type="dxa"/>
            <w:vAlign w:val="center"/>
          </w:tcPr>
          <w:p w:rsidR="001C7650" w:rsidRPr="000C7041" w:rsidRDefault="001C7650" w:rsidP="005225C4">
            <w:pPr>
              <w:spacing w:after="0"/>
              <w:jc w:val="center"/>
              <w:rPr>
                <w:rFonts w:cs="Arial"/>
                <w:b/>
              </w:rPr>
            </w:pPr>
            <w:r w:rsidRPr="000C7041">
              <w:rPr>
                <w:rFonts w:cs="Arial"/>
                <w:b/>
              </w:rPr>
              <w:t>%</w:t>
            </w:r>
          </w:p>
        </w:tc>
        <w:tc>
          <w:tcPr>
            <w:tcW w:w="6096" w:type="dxa"/>
          </w:tcPr>
          <w:p w:rsidR="001C7650" w:rsidRPr="000C7041" w:rsidRDefault="001C7650" w:rsidP="005225C4">
            <w:pPr>
              <w:spacing w:after="0"/>
              <w:rPr>
                <w:rFonts w:cs="Arial"/>
                <w:b/>
              </w:rPr>
            </w:pPr>
            <w:r w:rsidRPr="000C7041">
              <w:rPr>
                <w:rFonts w:cs="Arial"/>
                <w:b/>
              </w:rPr>
              <w:t>źródło</w:t>
            </w:r>
          </w:p>
        </w:tc>
      </w:tr>
      <w:tr w:rsidR="001C7650" w:rsidRPr="000C7041" w:rsidTr="005225C4">
        <w:trPr>
          <w:jc w:val="center"/>
        </w:trPr>
        <w:tc>
          <w:tcPr>
            <w:tcW w:w="1242" w:type="dxa"/>
          </w:tcPr>
          <w:p w:rsidR="001C7650" w:rsidRPr="000C7041" w:rsidRDefault="001C7650" w:rsidP="005225C4">
            <w:pPr>
              <w:spacing w:after="0"/>
              <w:jc w:val="center"/>
              <w:rPr>
                <w:rFonts w:cs="Arial"/>
              </w:rPr>
            </w:pPr>
            <w:r>
              <w:rPr>
                <w:rFonts w:cs="Arial"/>
              </w:rPr>
              <w:t>20</w:t>
            </w:r>
          </w:p>
        </w:tc>
        <w:tc>
          <w:tcPr>
            <w:tcW w:w="1242" w:type="dxa"/>
            <w:vAlign w:val="center"/>
          </w:tcPr>
          <w:p w:rsidR="001C7650" w:rsidRPr="000C7041" w:rsidRDefault="001C7650" w:rsidP="005225C4">
            <w:pPr>
              <w:spacing w:after="0"/>
              <w:jc w:val="center"/>
              <w:rPr>
                <w:rFonts w:cs="Arial"/>
              </w:rPr>
            </w:pPr>
            <w:r w:rsidRPr="000C7041">
              <w:rPr>
                <w:rFonts w:cs="Arial"/>
              </w:rPr>
              <w:t>10</w:t>
            </w:r>
          </w:p>
        </w:tc>
        <w:tc>
          <w:tcPr>
            <w:tcW w:w="6096" w:type="dxa"/>
          </w:tcPr>
          <w:p w:rsidR="001C7650" w:rsidRPr="000C7041" w:rsidRDefault="001C7650" w:rsidP="005225C4">
            <w:pPr>
              <w:spacing w:after="0"/>
              <w:rPr>
                <w:rFonts w:cs="Arial"/>
              </w:rPr>
            </w:pPr>
            <w:r w:rsidRPr="000C7041">
              <w:rPr>
                <w:rFonts w:cs="Arial"/>
              </w:rPr>
              <w:t xml:space="preserve">budżet gminy </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 xml:space="preserve">środki zewnętrzne </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kredyty, pożyczki, obligacje</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inwestorzy zewnętrzni</w:t>
            </w:r>
          </w:p>
        </w:tc>
      </w:tr>
      <w:tr w:rsidR="001C7650" w:rsidRPr="000C7041" w:rsidTr="005225C4">
        <w:trPr>
          <w:jc w:val="center"/>
        </w:trPr>
        <w:tc>
          <w:tcPr>
            <w:tcW w:w="1242" w:type="dxa"/>
          </w:tcPr>
          <w:p w:rsidR="001C7650" w:rsidRPr="000C7041" w:rsidRDefault="001C7650" w:rsidP="005225C4">
            <w:pPr>
              <w:spacing w:after="0"/>
              <w:jc w:val="center"/>
              <w:rPr>
                <w:rFonts w:cs="Arial"/>
              </w:rPr>
            </w:pPr>
            <w:r>
              <w:rPr>
                <w:rFonts w:cs="Arial"/>
              </w:rPr>
              <w:t>180</w:t>
            </w:r>
          </w:p>
        </w:tc>
        <w:tc>
          <w:tcPr>
            <w:tcW w:w="1242" w:type="dxa"/>
            <w:vAlign w:val="center"/>
          </w:tcPr>
          <w:p w:rsidR="001C7650" w:rsidRPr="000C7041" w:rsidRDefault="001C7650" w:rsidP="005225C4">
            <w:pPr>
              <w:spacing w:after="0"/>
              <w:jc w:val="center"/>
              <w:rPr>
                <w:rFonts w:cs="Arial"/>
              </w:rPr>
            </w:pPr>
            <w:r w:rsidRPr="000C7041">
              <w:rPr>
                <w:rFonts w:cs="Arial"/>
              </w:rPr>
              <w:t>90</w:t>
            </w:r>
          </w:p>
        </w:tc>
        <w:tc>
          <w:tcPr>
            <w:tcW w:w="6096" w:type="dxa"/>
          </w:tcPr>
          <w:p w:rsidR="001C7650" w:rsidRPr="000C7041" w:rsidRDefault="001C7650" w:rsidP="005225C4">
            <w:pPr>
              <w:spacing w:after="0"/>
              <w:rPr>
                <w:rFonts w:cs="Arial"/>
              </w:rPr>
            </w:pPr>
            <w:r w:rsidRPr="000C7041">
              <w:rPr>
                <w:rFonts w:cs="Arial"/>
              </w:rPr>
              <w:t>sponsorzy</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ind w:left="-2412"/>
              <w:rPr>
                <w:rFonts w:cs="Arial"/>
              </w:rPr>
            </w:pPr>
          </w:p>
        </w:tc>
        <w:tc>
          <w:tcPr>
            <w:tcW w:w="6096" w:type="dxa"/>
          </w:tcPr>
          <w:p w:rsidR="001C7650" w:rsidRPr="000C7041" w:rsidRDefault="001C7650" w:rsidP="005225C4">
            <w:pPr>
              <w:spacing w:after="0"/>
              <w:rPr>
                <w:rFonts w:cs="Arial"/>
              </w:rPr>
            </w:pPr>
            <w:r w:rsidRPr="000C7041">
              <w:rPr>
                <w:rFonts w:cs="Arial"/>
              </w:rPr>
              <w:t>inne</w:t>
            </w:r>
          </w:p>
        </w:tc>
      </w:tr>
    </w:tbl>
    <w:p w:rsidR="001C7650" w:rsidRDefault="001C7650" w:rsidP="005225C4">
      <w:pPr>
        <w:pStyle w:val="Akapitzlist"/>
        <w:ind w:left="0"/>
        <w:rPr>
          <w:rFonts w:cs="Arial"/>
        </w:rPr>
      </w:pPr>
    </w:p>
    <w:p w:rsidR="001C7650" w:rsidRPr="000C7041" w:rsidRDefault="001C7650" w:rsidP="007043D7">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A.17.</w:t>
      </w:r>
    </w:p>
    <w:p w:rsidR="001C7650" w:rsidRPr="000C7041" w:rsidRDefault="001C7650" w:rsidP="007043D7">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Obszar:</w:t>
      </w:r>
      <w:r w:rsidRPr="000C7041">
        <w:rPr>
          <w:rFonts w:cs="Arial"/>
        </w:rPr>
        <w:tab/>
      </w:r>
      <w:r>
        <w:rPr>
          <w:rFonts w:cs="Arial"/>
        </w:rPr>
        <w:t>W</w:t>
      </w:r>
      <w:r w:rsidRPr="00760378">
        <w:rPr>
          <w:rFonts w:cs="Arial"/>
        </w:rPr>
        <w:t>spółpraca z obywatel</w:t>
      </w:r>
      <w:r>
        <w:rPr>
          <w:rFonts w:cs="Arial"/>
        </w:rPr>
        <w:t>ami i zainteresowanymi stronami - p</w:t>
      </w:r>
      <w:r w:rsidRPr="000C7041">
        <w:rPr>
          <w:rFonts w:cs="Arial"/>
          <w:iCs/>
          <w:color w:val="000000"/>
        </w:rPr>
        <w:t>odnoszenie świadomości i tworzenie lokalnych sieci kontaktów</w:t>
      </w:r>
    </w:p>
    <w:p w:rsidR="001C7650" w:rsidRPr="000C7041" w:rsidRDefault="001C7650" w:rsidP="007043D7">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r>
      <w:r w:rsidRPr="004A4163">
        <w:rPr>
          <w:rFonts w:cs="Arial"/>
          <w:iCs/>
        </w:rPr>
        <w:t>Organizowanie spotkań, seminariów z udziałem przedstawicieli, Radnych, Przedsiębiorstw Komunalnych, NGO</w:t>
      </w:r>
      <w:r>
        <w:rPr>
          <w:rFonts w:cs="Arial"/>
          <w:iCs/>
        </w:rPr>
        <w:t xml:space="preserve"> (interesariuszy SEAP)</w:t>
      </w:r>
    </w:p>
    <w:p w:rsidR="001C7650" w:rsidRPr="000C7041" w:rsidRDefault="001C7650" w:rsidP="007043D7">
      <w:pPr>
        <w:rPr>
          <w:rFonts w:cs="Arial"/>
          <w:b/>
        </w:rPr>
      </w:pPr>
      <w:r w:rsidRPr="000C7041">
        <w:rPr>
          <w:rFonts w:cs="Arial"/>
          <w:b/>
        </w:rPr>
        <w:t>Opis:</w:t>
      </w:r>
    </w:p>
    <w:p w:rsidR="001C7650" w:rsidRPr="00124220" w:rsidRDefault="001C7650" w:rsidP="007043D7">
      <w:pPr>
        <w:pStyle w:val="Akapitzlist2"/>
        <w:spacing w:line="276" w:lineRule="auto"/>
        <w:jc w:val="both"/>
        <w:rPr>
          <w:rFonts w:ascii="Arial" w:hAnsi="Arial" w:cs="Arial"/>
          <w:sz w:val="22"/>
          <w:szCs w:val="22"/>
        </w:rPr>
      </w:pPr>
      <w:r w:rsidRPr="00124220">
        <w:rPr>
          <w:rFonts w:ascii="Arial" w:hAnsi="Arial" w:cs="Arial"/>
          <w:sz w:val="22"/>
          <w:szCs w:val="22"/>
        </w:rPr>
        <w:t>Przedmiotem działania jest organizowanie spotkań przedstawicieli Rady Miasta, Przedsiębiorstw energetycznych, Rad Okręgów, Regionalnej Agencji Poszanowania Energii w Toruniu, Urzędu Miasta itp. Koszt realizacji obejmuje organizację spotkań oraz zapewnienie niezbędnych materiałów. Dodatkową opcją jest uruchomienie, konsultacji doradczych dla mieszkańców, które obejmowałyby tematykę z zakresu efektywności, ograniczania emisji oraz zastosowania odnawialnych źródeł energii. Konsultacje powinny być dostępne zarówno w formie bezpośredniej (</w:t>
      </w:r>
      <w:r>
        <w:rPr>
          <w:rFonts w:ascii="Arial" w:hAnsi="Arial" w:cs="Arial"/>
          <w:sz w:val="22"/>
          <w:szCs w:val="22"/>
        </w:rPr>
        <w:t xml:space="preserve">np.: </w:t>
      </w:r>
      <w:r w:rsidRPr="00124220">
        <w:rPr>
          <w:rFonts w:ascii="Arial" w:hAnsi="Arial" w:cs="Arial"/>
          <w:sz w:val="22"/>
          <w:szCs w:val="22"/>
        </w:rPr>
        <w:t>w ramach wyznaczonych godzin), jak i pośredniej poprzez uruchomienie specjalnych, tematycznych serwisów internetowych dla mieszkańców.</w:t>
      </w:r>
    </w:p>
    <w:p w:rsidR="001C7650" w:rsidRPr="000C7041" w:rsidRDefault="001C7650" w:rsidP="007043D7">
      <w:pPr>
        <w:rPr>
          <w:rFonts w:cs="Arial"/>
        </w:rPr>
      </w:pPr>
    </w:p>
    <w:tbl>
      <w:tblPr>
        <w:tblW w:w="0" w:type="auto"/>
        <w:tblCellMar>
          <w:top w:w="57" w:type="dxa"/>
          <w:bottom w:w="57" w:type="dxa"/>
        </w:tblCellMar>
        <w:tblLook w:val="00A0"/>
      </w:tblPr>
      <w:tblGrid>
        <w:gridCol w:w="3259"/>
        <w:gridCol w:w="3260"/>
        <w:gridCol w:w="3260"/>
      </w:tblGrid>
      <w:tr w:rsidR="001C7650" w:rsidRPr="000C7041" w:rsidTr="00E154CE">
        <w:tc>
          <w:tcPr>
            <w:tcW w:w="3259" w:type="dxa"/>
            <w:shd w:val="clear" w:color="auto" w:fill="C2D69B"/>
            <w:vAlign w:val="center"/>
          </w:tcPr>
          <w:p w:rsidR="001C7650" w:rsidRPr="000C7041" w:rsidRDefault="001C7650" w:rsidP="00E154CE">
            <w:pPr>
              <w:spacing w:after="0"/>
              <w:jc w:val="center"/>
              <w:rPr>
                <w:rFonts w:cs="Arial"/>
                <w:b/>
              </w:rPr>
            </w:pPr>
            <w:r w:rsidRPr="000C7041">
              <w:rPr>
                <w:rFonts w:cs="Arial"/>
                <w:b/>
              </w:rPr>
              <w:lastRenderedPageBreak/>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1C7650" w:rsidRPr="000C7041" w:rsidRDefault="001C7650" w:rsidP="00E154CE">
            <w:pPr>
              <w:spacing w:after="0"/>
              <w:jc w:val="center"/>
              <w:rPr>
                <w:rFonts w:cs="Arial"/>
                <w:b/>
              </w:rPr>
            </w:pPr>
            <w:r w:rsidRPr="000C7041">
              <w:rPr>
                <w:rFonts w:cs="Arial"/>
                <w:b/>
              </w:rPr>
              <w:t>Ograniczenie zużycia energii (MWh/r)</w:t>
            </w:r>
          </w:p>
        </w:tc>
        <w:tc>
          <w:tcPr>
            <w:tcW w:w="3260" w:type="dxa"/>
            <w:shd w:val="clear" w:color="auto" w:fill="C2D69B"/>
            <w:vAlign w:val="center"/>
          </w:tcPr>
          <w:p w:rsidR="001C7650" w:rsidRPr="000C7041" w:rsidRDefault="001C7650" w:rsidP="00E154CE">
            <w:pPr>
              <w:spacing w:after="0"/>
              <w:jc w:val="center"/>
              <w:rPr>
                <w:rFonts w:cs="Arial"/>
                <w:b/>
              </w:rPr>
            </w:pPr>
            <w:r w:rsidRPr="000C7041">
              <w:rPr>
                <w:rFonts w:cs="Arial"/>
                <w:b/>
              </w:rPr>
              <w:t>Produkcja energii z OZE (MWh/r)</w:t>
            </w:r>
          </w:p>
        </w:tc>
      </w:tr>
      <w:tr w:rsidR="001C7650" w:rsidRPr="000C7041" w:rsidTr="00E154CE">
        <w:tc>
          <w:tcPr>
            <w:tcW w:w="3259" w:type="dxa"/>
            <w:vAlign w:val="center"/>
          </w:tcPr>
          <w:p w:rsidR="001C7650" w:rsidRPr="000C7041" w:rsidRDefault="001C7650" w:rsidP="00E154CE">
            <w:pPr>
              <w:spacing w:after="0"/>
              <w:jc w:val="center"/>
              <w:rPr>
                <w:rFonts w:cs="Arial"/>
              </w:rPr>
            </w:pPr>
            <w:r w:rsidRPr="000C7041">
              <w:rPr>
                <w:rFonts w:cs="Arial"/>
              </w:rPr>
              <w:t>wspomagająco dla pozostałych działań</w:t>
            </w:r>
          </w:p>
        </w:tc>
        <w:tc>
          <w:tcPr>
            <w:tcW w:w="3260" w:type="dxa"/>
            <w:vAlign w:val="center"/>
          </w:tcPr>
          <w:p w:rsidR="001C7650" w:rsidRPr="000C7041" w:rsidRDefault="001C7650" w:rsidP="00E154CE">
            <w:pPr>
              <w:spacing w:after="0"/>
              <w:jc w:val="center"/>
              <w:rPr>
                <w:rFonts w:cs="Arial"/>
              </w:rPr>
            </w:pPr>
            <w:r w:rsidRPr="000C7041">
              <w:rPr>
                <w:rFonts w:cs="Arial"/>
              </w:rPr>
              <w:t>wspomagająco dla pozostałych działań</w:t>
            </w:r>
          </w:p>
        </w:tc>
        <w:tc>
          <w:tcPr>
            <w:tcW w:w="3260" w:type="dxa"/>
            <w:vAlign w:val="center"/>
          </w:tcPr>
          <w:p w:rsidR="001C7650" w:rsidRPr="000C7041" w:rsidRDefault="001C7650" w:rsidP="00E154CE">
            <w:pPr>
              <w:spacing w:after="0"/>
              <w:jc w:val="center"/>
              <w:rPr>
                <w:rFonts w:cs="Arial"/>
              </w:rPr>
            </w:pPr>
            <w:r w:rsidRPr="000C7041">
              <w:rPr>
                <w:rFonts w:cs="Arial"/>
              </w:rPr>
              <w:t>wspomagająco dla pozostałych działań</w:t>
            </w:r>
          </w:p>
        </w:tc>
      </w:tr>
    </w:tbl>
    <w:p w:rsidR="001C7650" w:rsidRPr="000C7041" w:rsidRDefault="001C7650" w:rsidP="007043D7">
      <w:pPr>
        <w:rPr>
          <w:rFonts w:cs="Arial"/>
          <w:b/>
        </w:rPr>
      </w:pPr>
    </w:p>
    <w:p w:rsidR="001C7650" w:rsidRPr="000C7041" w:rsidRDefault="001C7650" w:rsidP="007043D7">
      <w:pPr>
        <w:ind w:left="2835" w:hanging="2835"/>
        <w:rPr>
          <w:rFonts w:cs="Arial"/>
        </w:rPr>
      </w:pPr>
      <w:r w:rsidRPr="000C7041">
        <w:rPr>
          <w:rFonts w:cs="Arial"/>
          <w:b/>
        </w:rPr>
        <w:t>Korzyści społeczne:</w:t>
      </w:r>
      <w:r w:rsidRPr="000C7041">
        <w:rPr>
          <w:rFonts w:cs="Arial"/>
          <w:b/>
        </w:rPr>
        <w:tab/>
      </w:r>
      <w:r w:rsidRPr="000C7041">
        <w:rPr>
          <w:rFonts w:cs="Arial"/>
        </w:rPr>
        <w:t>zwiększanie świadomości dot. efektywności energetycznej i OZE, szersza partycypacja społeczeństwa w samorządzie</w:t>
      </w:r>
    </w:p>
    <w:p w:rsidR="001C7650" w:rsidRPr="000C7041" w:rsidRDefault="001C7650" w:rsidP="007043D7">
      <w:pPr>
        <w:ind w:left="2835" w:hanging="2835"/>
        <w:rPr>
          <w:rFonts w:cs="Arial"/>
        </w:rPr>
      </w:pPr>
      <w:r w:rsidRPr="000C7041">
        <w:rPr>
          <w:rFonts w:cs="Arial"/>
          <w:b/>
        </w:rPr>
        <w:t>Korzyści ekonomiczne:</w:t>
      </w:r>
      <w:r w:rsidRPr="000C7041">
        <w:rPr>
          <w:rFonts w:cs="Arial"/>
          <w:b/>
        </w:rPr>
        <w:tab/>
      </w:r>
      <w:r w:rsidRPr="000C7041">
        <w:rPr>
          <w:rFonts w:cs="Arial"/>
        </w:rPr>
        <w:t>oszczędności mieszkańców i instytucji publicznych</w:t>
      </w:r>
    </w:p>
    <w:p w:rsidR="001C7650" w:rsidRPr="000C7041" w:rsidRDefault="001C7650" w:rsidP="007043D7">
      <w:pPr>
        <w:ind w:left="2835" w:hanging="2835"/>
        <w:rPr>
          <w:rFonts w:cs="Arial"/>
          <w:b/>
        </w:rPr>
      </w:pPr>
      <w:r w:rsidRPr="000C7041">
        <w:rPr>
          <w:rFonts w:cs="Arial"/>
          <w:b/>
        </w:rPr>
        <w:t>Korzyści środowiskowe:</w:t>
      </w:r>
      <w:r w:rsidRPr="000C7041">
        <w:rPr>
          <w:rFonts w:cs="Arial"/>
          <w:b/>
        </w:rPr>
        <w:tab/>
      </w:r>
      <w:r w:rsidRPr="000C7041">
        <w:rPr>
          <w:rFonts w:cs="Arial"/>
        </w:rPr>
        <w:t>ograniczenie emisji do atmosfery GHG, związków siarki, tlenków azotu i pyłów</w:t>
      </w:r>
    </w:p>
    <w:p w:rsidR="001C7650" w:rsidRPr="000C7041" w:rsidRDefault="001C7650" w:rsidP="007043D7">
      <w:pPr>
        <w:spacing w:after="0"/>
        <w:rPr>
          <w:rFonts w:cs="Arial"/>
          <w:b/>
        </w:rPr>
      </w:pPr>
    </w:p>
    <w:tbl>
      <w:tblPr>
        <w:tblW w:w="0" w:type="auto"/>
        <w:tblCellMar>
          <w:top w:w="57" w:type="dxa"/>
          <w:bottom w:w="57" w:type="dxa"/>
        </w:tblCellMar>
        <w:tblLook w:val="00A0"/>
      </w:tblPr>
      <w:tblGrid>
        <w:gridCol w:w="3259"/>
        <w:gridCol w:w="3260"/>
        <w:gridCol w:w="3260"/>
      </w:tblGrid>
      <w:tr w:rsidR="001C7650" w:rsidRPr="000C7041" w:rsidTr="00E154CE">
        <w:tc>
          <w:tcPr>
            <w:tcW w:w="3259" w:type="dxa"/>
            <w:shd w:val="clear" w:color="auto" w:fill="C2D69B"/>
            <w:vAlign w:val="center"/>
          </w:tcPr>
          <w:p w:rsidR="001C7650" w:rsidRPr="000C7041" w:rsidRDefault="001C7650" w:rsidP="00E154CE">
            <w:pPr>
              <w:spacing w:after="0"/>
              <w:jc w:val="center"/>
              <w:rPr>
                <w:rFonts w:cs="Arial"/>
                <w:b/>
              </w:rPr>
            </w:pPr>
            <w:r w:rsidRPr="000C7041">
              <w:rPr>
                <w:rFonts w:cs="Arial"/>
                <w:b/>
              </w:rPr>
              <w:t>Okres realizacji</w:t>
            </w:r>
          </w:p>
        </w:tc>
        <w:tc>
          <w:tcPr>
            <w:tcW w:w="3260" w:type="dxa"/>
            <w:shd w:val="clear" w:color="auto" w:fill="C2D69B"/>
            <w:vAlign w:val="center"/>
          </w:tcPr>
          <w:p w:rsidR="001C7650" w:rsidRPr="000C7041" w:rsidRDefault="001C7650" w:rsidP="00E154CE">
            <w:pPr>
              <w:spacing w:after="0"/>
              <w:jc w:val="center"/>
              <w:rPr>
                <w:rFonts w:cs="Arial"/>
                <w:b/>
              </w:rPr>
            </w:pPr>
            <w:r w:rsidRPr="000C7041">
              <w:rPr>
                <w:rFonts w:cs="Arial"/>
                <w:b/>
              </w:rPr>
              <w:t>Jednostka koordynująca</w:t>
            </w:r>
          </w:p>
        </w:tc>
        <w:tc>
          <w:tcPr>
            <w:tcW w:w="3260" w:type="dxa"/>
            <w:shd w:val="clear" w:color="auto" w:fill="C2D69B"/>
            <w:vAlign w:val="center"/>
          </w:tcPr>
          <w:p w:rsidR="001C7650" w:rsidRPr="000C7041" w:rsidRDefault="001C7650" w:rsidP="00E154CE">
            <w:pPr>
              <w:spacing w:after="0"/>
              <w:jc w:val="center"/>
              <w:rPr>
                <w:rFonts w:cs="Arial"/>
                <w:b/>
              </w:rPr>
            </w:pPr>
            <w:r w:rsidRPr="000C7041">
              <w:rPr>
                <w:rFonts w:cs="Arial"/>
                <w:b/>
              </w:rPr>
              <w:t>Szacowany koszt (tys. zł)</w:t>
            </w:r>
          </w:p>
        </w:tc>
      </w:tr>
      <w:tr w:rsidR="001C7650" w:rsidRPr="000C7041" w:rsidTr="00E154CE">
        <w:tc>
          <w:tcPr>
            <w:tcW w:w="3259" w:type="dxa"/>
            <w:vAlign w:val="center"/>
          </w:tcPr>
          <w:p w:rsidR="001C7650" w:rsidRPr="000C7041" w:rsidRDefault="001C7650" w:rsidP="00E154CE">
            <w:pPr>
              <w:spacing w:after="0"/>
              <w:jc w:val="center"/>
              <w:rPr>
                <w:rFonts w:cs="Arial"/>
              </w:rPr>
            </w:pPr>
            <w:r w:rsidRPr="000C7041">
              <w:rPr>
                <w:rFonts w:cs="Arial"/>
              </w:rPr>
              <w:t>2013-2020</w:t>
            </w:r>
          </w:p>
        </w:tc>
        <w:tc>
          <w:tcPr>
            <w:tcW w:w="3260" w:type="dxa"/>
            <w:vAlign w:val="center"/>
          </w:tcPr>
          <w:p w:rsidR="001C7650" w:rsidRPr="000C7041" w:rsidRDefault="001C7650" w:rsidP="00E154CE">
            <w:pPr>
              <w:spacing w:after="0"/>
              <w:jc w:val="center"/>
              <w:rPr>
                <w:rFonts w:cs="Arial"/>
              </w:rPr>
            </w:pPr>
            <w:r w:rsidRPr="000C7041">
              <w:rPr>
                <w:rFonts w:cs="Arial"/>
              </w:rPr>
              <w:t>Prezydent</w:t>
            </w:r>
            <w:r>
              <w:rPr>
                <w:rFonts w:cs="Arial"/>
              </w:rPr>
              <w:t xml:space="preserve"> miasta</w:t>
            </w:r>
          </w:p>
        </w:tc>
        <w:tc>
          <w:tcPr>
            <w:tcW w:w="3260" w:type="dxa"/>
            <w:vAlign w:val="center"/>
          </w:tcPr>
          <w:p w:rsidR="001C7650" w:rsidRPr="000C7041" w:rsidRDefault="001C7650" w:rsidP="00E154CE">
            <w:pPr>
              <w:spacing w:after="0"/>
              <w:jc w:val="center"/>
              <w:rPr>
                <w:rFonts w:cs="Arial"/>
              </w:rPr>
            </w:pPr>
            <w:r w:rsidRPr="000C7041">
              <w:rPr>
                <w:rFonts w:cs="Arial"/>
              </w:rPr>
              <w:t>80</w:t>
            </w:r>
          </w:p>
        </w:tc>
      </w:tr>
    </w:tbl>
    <w:p w:rsidR="001C7650" w:rsidRPr="000C7041" w:rsidRDefault="001C7650" w:rsidP="007043D7">
      <w:pPr>
        <w:spacing w:after="0"/>
        <w:rPr>
          <w:rFonts w:cs="Arial"/>
          <w:b/>
        </w:rPr>
      </w:pPr>
    </w:p>
    <w:p w:rsidR="001C7650" w:rsidRPr="000C7041" w:rsidRDefault="001C7650" w:rsidP="007043D7">
      <w:pPr>
        <w:rPr>
          <w:rFonts w:cs="Arial"/>
          <w:b/>
        </w:rPr>
      </w:pPr>
      <w:r w:rsidRPr="000C7041">
        <w:rPr>
          <w:rFonts w:cs="Arial"/>
          <w:b/>
        </w:rPr>
        <w:t>Przewidywany sposób finansowania działania:</w:t>
      </w:r>
    </w:p>
    <w:tbl>
      <w:tblPr>
        <w:tblW w:w="0" w:type="auto"/>
        <w:jc w:val="center"/>
        <w:tblLook w:val="00A0"/>
      </w:tblPr>
      <w:tblGrid>
        <w:gridCol w:w="1242"/>
        <w:gridCol w:w="1242"/>
        <w:gridCol w:w="6096"/>
      </w:tblGrid>
      <w:tr w:rsidR="001C7650" w:rsidRPr="000C7041" w:rsidTr="00E154CE">
        <w:trPr>
          <w:jc w:val="center"/>
        </w:trPr>
        <w:tc>
          <w:tcPr>
            <w:tcW w:w="1242" w:type="dxa"/>
          </w:tcPr>
          <w:p w:rsidR="001C7650" w:rsidRPr="000C7041" w:rsidRDefault="001C7650" w:rsidP="00E154CE">
            <w:pPr>
              <w:spacing w:after="0"/>
              <w:jc w:val="center"/>
              <w:rPr>
                <w:rFonts w:cs="Arial"/>
                <w:b/>
              </w:rPr>
            </w:pPr>
            <w:r w:rsidRPr="000C7041">
              <w:rPr>
                <w:rFonts w:cs="Arial"/>
                <w:b/>
              </w:rPr>
              <w:t>tys. zł</w:t>
            </w:r>
          </w:p>
        </w:tc>
        <w:tc>
          <w:tcPr>
            <w:tcW w:w="1242" w:type="dxa"/>
            <w:vAlign w:val="center"/>
          </w:tcPr>
          <w:p w:rsidR="001C7650" w:rsidRPr="000C7041" w:rsidRDefault="001C7650" w:rsidP="00E154CE">
            <w:pPr>
              <w:spacing w:after="0"/>
              <w:jc w:val="center"/>
              <w:rPr>
                <w:rFonts w:cs="Arial"/>
                <w:b/>
              </w:rPr>
            </w:pPr>
            <w:r w:rsidRPr="000C7041">
              <w:rPr>
                <w:rFonts w:cs="Arial"/>
                <w:b/>
              </w:rPr>
              <w:t>%</w:t>
            </w:r>
          </w:p>
        </w:tc>
        <w:tc>
          <w:tcPr>
            <w:tcW w:w="6096" w:type="dxa"/>
          </w:tcPr>
          <w:p w:rsidR="001C7650" w:rsidRPr="000C7041" w:rsidRDefault="001C7650" w:rsidP="00E154CE">
            <w:pPr>
              <w:spacing w:after="0"/>
              <w:rPr>
                <w:rFonts w:cs="Arial"/>
                <w:b/>
              </w:rPr>
            </w:pPr>
            <w:r w:rsidRPr="000C7041">
              <w:rPr>
                <w:rFonts w:cs="Arial"/>
                <w:b/>
              </w:rPr>
              <w:t>źródło</w:t>
            </w:r>
          </w:p>
        </w:tc>
      </w:tr>
      <w:tr w:rsidR="001C7650" w:rsidRPr="000C7041" w:rsidTr="00E154CE">
        <w:trPr>
          <w:jc w:val="center"/>
        </w:trPr>
        <w:tc>
          <w:tcPr>
            <w:tcW w:w="1242" w:type="dxa"/>
          </w:tcPr>
          <w:p w:rsidR="001C7650" w:rsidRPr="000C7041" w:rsidRDefault="001C7650" w:rsidP="00E154CE">
            <w:pPr>
              <w:spacing w:after="0"/>
              <w:jc w:val="center"/>
              <w:rPr>
                <w:rFonts w:cs="Arial"/>
              </w:rPr>
            </w:pPr>
            <w:r w:rsidRPr="000C7041">
              <w:rPr>
                <w:rFonts w:cs="Arial"/>
              </w:rPr>
              <w:t>80</w:t>
            </w:r>
          </w:p>
        </w:tc>
        <w:tc>
          <w:tcPr>
            <w:tcW w:w="1242" w:type="dxa"/>
            <w:vAlign w:val="center"/>
          </w:tcPr>
          <w:p w:rsidR="001C7650" w:rsidRPr="000C7041" w:rsidRDefault="001C7650" w:rsidP="00E154CE">
            <w:pPr>
              <w:spacing w:after="0"/>
              <w:jc w:val="center"/>
              <w:rPr>
                <w:rFonts w:cs="Arial"/>
              </w:rPr>
            </w:pPr>
            <w:r w:rsidRPr="000C7041">
              <w:rPr>
                <w:rFonts w:cs="Arial"/>
              </w:rPr>
              <w:t>100</w:t>
            </w:r>
          </w:p>
        </w:tc>
        <w:tc>
          <w:tcPr>
            <w:tcW w:w="6096" w:type="dxa"/>
          </w:tcPr>
          <w:p w:rsidR="001C7650" w:rsidRPr="000C7041" w:rsidRDefault="001C7650" w:rsidP="00E154CE">
            <w:pPr>
              <w:spacing w:after="0"/>
              <w:rPr>
                <w:rFonts w:cs="Arial"/>
              </w:rPr>
            </w:pPr>
            <w:r w:rsidRPr="000C7041">
              <w:rPr>
                <w:rFonts w:cs="Arial"/>
              </w:rPr>
              <w:t xml:space="preserve">budżet gminy </w:t>
            </w:r>
          </w:p>
        </w:tc>
      </w:tr>
      <w:tr w:rsidR="001C7650" w:rsidRPr="000C7041" w:rsidTr="00E154CE">
        <w:trPr>
          <w:jc w:val="center"/>
        </w:trPr>
        <w:tc>
          <w:tcPr>
            <w:tcW w:w="1242" w:type="dxa"/>
          </w:tcPr>
          <w:p w:rsidR="001C7650" w:rsidRPr="000C7041" w:rsidRDefault="001C7650" w:rsidP="00E154CE">
            <w:pPr>
              <w:spacing w:after="0"/>
              <w:jc w:val="center"/>
              <w:rPr>
                <w:rFonts w:cs="Arial"/>
              </w:rPr>
            </w:pPr>
          </w:p>
        </w:tc>
        <w:tc>
          <w:tcPr>
            <w:tcW w:w="1242" w:type="dxa"/>
            <w:vAlign w:val="center"/>
          </w:tcPr>
          <w:p w:rsidR="001C7650" w:rsidRPr="000C7041" w:rsidRDefault="001C7650" w:rsidP="00E154CE">
            <w:pPr>
              <w:spacing w:after="0"/>
              <w:jc w:val="center"/>
              <w:rPr>
                <w:rFonts w:cs="Arial"/>
              </w:rPr>
            </w:pPr>
          </w:p>
        </w:tc>
        <w:tc>
          <w:tcPr>
            <w:tcW w:w="6096" w:type="dxa"/>
          </w:tcPr>
          <w:p w:rsidR="001C7650" w:rsidRPr="000C7041" w:rsidRDefault="001C7650" w:rsidP="00E154CE">
            <w:pPr>
              <w:spacing w:after="0"/>
              <w:rPr>
                <w:rFonts w:cs="Arial"/>
              </w:rPr>
            </w:pPr>
            <w:r w:rsidRPr="000C7041">
              <w:rPr>
                <w:rFonts w:cs="Arial"/>
              </w:rPr>
              <w:t xml:space="preserve">środki zewnętrzne </w:t>
            </w:r>
          </w:p>
        </w:tc>
      </w:tr>
      <w:tr w:rsidR="001C7650" w:rsidRPr="000C7041" w:rsidTr="00E154CE">
        <w:trPr>
          <w:jc w:val="center"/>
        </w:trPr>
        <w:tc>
          <w:tcPr>
            <w:tcW w:w="1242" w:type="dxa"/>
          </w:tcPr>
          <w:p w:rsidR="001C7650" w:rsidRPr="000C7041" w:rsidRDefault="001C7650" w:rsidP="00E154CE">
            <w:pPr>
              <w:spacing w:after="0"/>
              <w:jc w:val="center"/>
              <w:rPr>
                <w:rFonts w:cs="Arial"/>
              </w:rPr>
            </w:pPr>
          </w:p>
        </w:tc>
        <w:tc>
          <w:tcPr>
            <w:tcW w:w="1242" w:type="dxa"/>
            <w:vAlign w:val="center"/>
          </w:tcPr>
          <w:p w:rsidR="001C7650" w:rsidRPr="000C7041" w:rsidRDefault="001C7650" w:rsidP="00E154CE">
            <w:pPr>
              <w:spacing w:after="0"/>
              <w:jc w:val="center"/>
              <w:rPr>
                <w:rFonts w:cs="Arial"/>
              </w:rPr>
            </w:pPr>
          </w:p>
        </w:tc>
        <w:tc>
          <w:tcPr>
            <w:tcW w:w="6096" w:type="dxa"/>
          </w:tcPr>
          <w:p w:rsidR="001C7650" w:rsidRPr="000C7041" w:rsidRDefault="001C7650" w:rsidP="00E154CE">
            <w:pPr>
              <w:spacing w:after="0"/>
              <w:rPr>
                <w:rFonts w:cs="Arial"/>
              </w:rPr>
            </w:pPr>
            <w:r w:rsidRPr="000C7041">
              <w:rPr>
                <w:rFonts w:cs="Arial"/>
              </w:rPr>
              <w:t>kredyty, pożyczki, obligacje</w:t>
            </w:r>
          </w:p>
        </w:tc>
      </w:tr>
      <w:tr w:rsidR="001C7650" w:rsidRPr="000C7041" w:rsidTr="00E154CE">
        <w:trPr>
          <w:jc w:val="center"/>
        </w:trPr>
        <w:tc>
          <w:tcPr>
            <w:tcW w:w="1242" w:type="dxa"/>
          </w:tcPr>
          <w:p w:rsidR="001C7650" w:rsidRPr="000C7041" w:rsidRDefault="001C7650" w:rsidP="00E154CE">
            <w:pPr>
              <w:spacing w:after="0"/>
              <w:jc w:val="center"/>
              <w:rPr>
                <w:rFonts w:cs="Arial"/>
              </w:rPr>
            </w:pPr>
          </w:p>
        </w:tc>
        <w:tc>
          <w:tcPr>
            <w:tcW w:w="1242" w:type="dxa"/>
            <w:vAlign w:val="center"/>
          </w:tcPr>
          <w:p w:rsidR="001C7650" w:rsidRPr="000C7041" w:rsidRDefault="001C7650" w:rsidP="00E154CE">
            <w:pPr>
              <w:spacing w:after="0"/>
              <w:jc w:val="center"/>
              <w:rPr>
                <w:rFonts w:cs="Arial"/>
              </w:rPr>
            </w:pPr>
          </w:p>
        </w:tc>
        <w:tc>
          <w:tcPr>
            <w:tcW w:w="6096" w:type="dxa"/>
          </w:tcPr>
          <w:p w:rsidR="001C7650" w:rsidRPr="000C7041" w:rsidRDefault="001C7650" w:rsidP="00E154CE">
            <w:pPr>
              <w:spacing w:after="0"/>
              <w:rPr>
                <w:rFonts w:cs="Arial"/>
              </w:rPr>
            </w:pPr>
            <w:r w:rsidRPr="000C7041">
              <w:rPr>
                <w:rFonts w:cs="Arial"/>
              </w:rPr>
              <w:t>inwestorzy zewnętrzni</w:t>
            </w:r>
          </w:p>
        </w:tc>
      </w:tr>
      <w:tr w:rsidR="001C7650" w:rsidRPr="000C7041" w:rsidTr="00E154CE">
        <w:trPr>
          <w:jc w:val="center"/>
        </w:trPr>
        <w:tc>
          <w:tcPr>
            <w:tcW w:w="1242" w:type="dxa"/>
          </w:tcPr>
          <w:p w:rsidR="001C7650" w:rsidRPr="000C7041" w:rsidRDefault="001C7650" w:rsidP="00E154CE">
            <w:pPr>
              <w:spacing w:after="0"/>
              <w:jc w:val="center"/>
              <w:rPr>
                <w:rFonts w:cs="Arial"/>
              </w:rPr>
            </w:pPr>
          </w:p>
        </w:tc>
        <w:tc>
          <w:tcPr>
            <w:tcW w:w="1242" w:type="dxa"/>
            <w:vAlign w:val="center"/>
          </w:tcPr>
          <w:p w:rsidR="001C7650" w:rsidRPr="000C7041" w:rsidRDefault="001C7650" w:rsidP="00E154CE">
            <w:pPr>
              <w:spacing w:after="0"/>
              <w:jc w:val="center"/>
              <w:rPr>
                <w:rFonts w:cs="Arial"/>
              </w:rPr>
            </w:pPr>
          </w:p>
        </w:tc>
        <w:tc>
          <w:tcPr>
            <w:tcW w:w="6096" w:type="dxa"/>
          </w:tcPr>
          <w:p w:rsidR="001C7650" w:rsidRPr="000C7041" w:rsidRDefault="001C7650" w:rsidP="00E154CE">
            <w:pPr>
              <w:spacing w:after="0"/>
              <w:rPr>
                <w:rFonts w:cs="Arial"/>
              </w:rPr>
            </w:pPr>
            <w:r w:rsidRPr="000C7041">
              <w:rPr>
                <w:rFonts w:cs="Arial"/>
              </w:rPr>
              <w:t>sponsorzy</w:t>
            </w:r>
          </w:p>
        </w:tc>
      </w:tr>
      <w:tr w:rsidR="001C7650" w:rsidRPr="000C7041" w:rsidTr="00E154CE">
        <w:trPr>
          <w:jc w:val="center"/>
        </w:trPr>
        <w:tc>
          <w:tcPr>
            <w:tcW w:w="1242" w:type="dxa"/>
          </w:tcPr>
          <w:p w:rsidR="001C7650" w:rsidRPr="000C7041" w:rsidRDefault="001C7650" w:rsidP="00E154CE">
            <w:pPr>
              <w:spacing w:after="0"/>
              <w:jc w:val="center"/>
              <w:rPr>
                <w:rFonts w:cs="Arial"/>
              </w:rPr>
            </w:pPr>
          </w:p>
        </w:tc>
        <w:tc>
          <w:tcPr>
            <w:tcW w:w="1242" w:type="dxa"/>
            <w:vAlign w:val="center"/>
          </w:tcPr>
          <w:p w:rsidR="001C7650" w:rsidRPr="000C7041" w:rsidRDefault="001C7650" w:rsidP="00E154CE">
            <w:pPr>
              <w:spacing w:after="0"/>
              <w:jc w:val="center"/>
              <w:rPr>
                <w:rFonts w:cs="Arial"/>
              </w:rPr>
            </w:pPr>
          </w:p>
        </w:tc>
        <w:tc>
          <w:tcPr>
            <w:tcW w:w="6096" w:type="dxa"/>
          </w:tcPr>
          <w:p w:rsidR="001C7650" w:rsidRPr="000C7041" w:rsidRDefault="001C7650" w:rsidP="00E154CE">
            <w:pPr>
              <w:rPr>
                <w:rFonts w:cs="Arial"/>
              </w:rPr>
            </w:pPr>
            <w:r w:rsidRPr="000C7041">
              <w:rPr>
                <w:rFonts w:cs="Arial"/>
              </w:rPr>
              <w:t>inne</w:t>
            </w:r>
          </w:p>
        </w:tc>
      </w:tr>
    </w:tbl>
    <w:p w:rsidR="001C7650" w:rsidRPr="000C7041" w:rsidRDefault="001C7650" w:rsidP="005225C4">
      <w:pPr>
        <w:pStyle w:val="Akapitzlist"/>
        <w:ind w:left="0"/>
        <w:rPr>
          <w:rFonts w:cs="Arial"/>
        </w:rPr>
      </w:pPr>
    </w:p>
    <w:p w:rsidR="001C7650" w:rsidRPr="000C7041" w:rsidRDefault="001C7650" w:rsidP="005225C4">
      <w:pPr>
        <w:pStyle w:val="Nagwek3"/>
      </w:pPr>
      <w:bookmarkStart w:id="146" w:name="_Toc352648617"/>
      <w:r w:rsidRPr="000C7041">
        <w:t>Działania w trybie normalnym</w:t>
      </w:r>
      <w:bookmarkEnd w:id="146"/>
      <w:r>
        <w:t xml:space="preserve"> - B</w:t>
      </w:r>
    </w:p>
    <w:p w:rsidR="001C7650" w:rsidRPr="000C7041" w:rsidRDefault="001C7650" w:rsidP="005225C4"/>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B.1.</w:t>
      </w: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Obszar:</w:t>
      </w:r>
      <w:r w:rsidRPr="000C7041">
        <w:rPr>
          <w:rFonts w:cs="Arial"/>
        </w:rPr>
        <w:tab/>
      </w:r>
      <w:r w:rsidRPr="000C7041">
        <w:rPr>
          <w:rFonts w:cs="Arial"/>
        </w:rPr>
        <w:tab/>
      </w:r>
      <w:r w:rsidRPr="000C7041">
        <w:rPr>
          <w:rFonts w:cs="Arial"/>
          <w:iCs/>
        </w:rPr>
        <w:t>Budynki, wyposażenie/urządzenia komunalne (budynki publiczne)</w:t>
      </w: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r>
      <w:r w:rsidRPr="000C7041">
        <w:rPr>
          <w:rFonts w:cs="Arial"/>
          <w:iCs/>
        </w:rPr>
        <w:t>Stopniowa wymiana w biurach sprzętu biurowego (ITC), urządzeń elektrycznych (klimatyzatory, podgrzewacze wody, AGD)</w:t>
      </w:r>
    </w:p>
    <w:p w:rsidR="001C7650" w:rsidRPr="000C7041" w:rsidRDefault="001C7650" w:rsidP="005225C4">
      <w:pPr>
        <w:rPr>
          <w:rFonts w:cs="Arial"/>
          <w:b/>
        </w:rPr>
      </w:pPr>
      <w:r w:rsidRPr="000C7041">
        <w:rPr>
          <w:rFonts w:cs="Arial"/>
          <w:b/>
        </w:rPr>
        <w:t>Opis:</w:t>
      </w:r>
    </w:p>
    <w:p w:rsidR="001C7650" w:rsidRPr="000C7041" w:rsidRDefault="001C7650" w:rsidP="005225C4">
      <w:pPr>
        <w:rPr>
          <w:rFonts w:cs="Arial"/>
        </w:rPr>
      </w:pPr>
      <w:r w:rsidRPr="000C7041">
        <w:rPr>
          <w:rFonts w:cs="Arial"/>
        </w:rPr>
        <w:t>Doświadczenia europejskie pokazują, że wdrażając proste metody oszczędzania, budynki użytkowe mogą zaoszczędzić aż do 40% energii elektrycznej. Działaniem, dzięki któremu możliwa jest tak duża oszczędność, jest systematyczna wymiana wyposażenia budynków zużywającego energię elektryczną na energooszczędne. Sprzęt biurowy (ITC), AGD oraz klimatyzacja, łącznie odpowiadają za niemal 60% zużycia energii elektrycznej. Stopniowa wymiana urządzeń (zakładając przeciętny czas życia urządzenia na 5 lat) pozwoli uzyskać 10% oszczędność energii elektrycznej.</w:t>
      </w:r>
    </w:p>
    <w:tbl>
      <w:tblPr>
        <w:tblW w:w="0" w:type="auto"/>
        <w:tblCellMar>
          <w:top w:w="57" w:type="dxa"/>
          <w:bottom w:w="57" w:type="dxa"/>
        </w:tblCellMar>
        <w:tblLook w:val="00A0"/>
      </w:tblPr>
      <w:tblGrid>
        <w:gridCol w:w="3259"/>
        <w:gridCol w:w="3260"/>
        <w:gridCol w:w="3260"/>
      </w:tblGrid>
      <w:tr w:rsidR="001C7650" w:rsidRPr="000C7041" w:rsidTr="00CF7D38">
        <w:tc>
          <w:tcPr>
            <w:tcW w:w="3259" w:type="dxa"/>
            <w:shd w:val="clear" w:color="auto" w:fill="C2D69B"/>
            <w:vAlign w:val="center"/>
          </w:tcPr>
          <w:p w:rsidR="001C7650" w:rsidRPr="000C7041" w:rsidRDefault="001C7650" w:rsidP="00CF7D38">
            <w:pPr>
              <w:spacing w:after="0"/>
              <w:jc w:val="center"/>
              <w:rPr>
                <w:rFonts w:cs="Arial"/>
                <w:b/>
              </w:rPr>
            </w:pPr>
            <w:r w:rsidRPr="000C7041">
              <w:rPr>
                <w:rFonts w:cs="Arial"/>
                <w:b/>
              </w:rPr>
              <w:lastRenderedPageBreak/>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1C7650" w:rsidRPr="000C7041" w:rsidRDefault="001C7650" w:rsidP="00CF7D38">
            <w:pPr>
              <w:spacing w:after="0"/>
              <w:jc w:val="center"/>
              <w:rPr>
                <w:rFonts w:cs="Arial"/>
                <w:b/>
              </w:rPr>
            </w:pPr>
            <w:r w:rsidRPr="000C7041">
              <w:rPr>
                <w:rFonts w:cs="Arial"/>
                <w:b/>
              </w:rPr>
              <w:t>Ograniczenie zużycia energii (MWh/r)</w:t>
            </w:r>
          </w:p>
        </w:tc>
        <w:tc>
          <w:tcPr>
            <w:tcW w:w="3260" w:type="dxa"/>
            <w:shd w:val="clear" w:color="auto" w:fill="C2D69B"/>
            <w:vAlign w:val="center"/>
          </w:tcPr>
          <w:p w:rsidR="001C7650" w:rsidRPr="000C7041" w:rsidRDefault="001C7650" w:rsidP="00CF7D38">
            <w:pPr>
              <w:spacing w:after="0"/>
              <w:jc w:val="center"/>
              <w:rPr>
                <w:rFonts w:cs="Arial"/>
                <w:b/>
              </w:rPr>
            </w:pPr>
            <w:r w:rsidRPr="000C7041">
              <w:rPr>
                <w:rFonts w:cs="Arial"/>
                <w:b/>
              </w:rPr>
              <w:t>Produkcja energii z OZE (MWh/r)</w:t>
            </w:r>
          </w:p>
        </w:tc>
      </w:tr>
      <w:tr w:rsidR="001C7650" w:rsidRPr="000C7041" w:rsidTr="00CF7D38">
        <w:tc>
          <w:tcPr>
            <w:tcW w:w="3259" w:type="dxa"/>
            <w:vAlign w:val="center"/>
          </w:tcPr>
          <w:p w:rsidR="001C7650" w:rsidRPr="000C7041" w:rsidRDefault="001C7650" w:rsidP="00CF7D38">
            <w:pPr>
              <w:spacing w:after="0"/>
              <w:jc w:val="center"/>
              <w:rPr>
                <w:rFonts w:cs="Arial"/>
                <w:b/>
              </w:rPr>
            </w:pPr>
            <w:r>
              <w:rPr>
                <w:rFonts w:cs="Arial"/>
                <w:b/>
              </w:rPr>
              <w:t>769</w:t>
            </w:r>
          </w:p>
        </w:tc>
        <w:tc>
          <w:tcPr>
            <w:tcW w:w="3260" w:type="dxa"/>
            <w:vAlign w:val="center"/>
          </w:tcPr>
          <w:p w:rsidR="001C7650" w:rsidRPr="000C7041" w:rsidRDefault="001C7650" w:rsidP="00CF7D38">
            <w:pPr>
              <w:spacing w:after="0"/>
              <w:jc w:val="center"/>
              <w:rPr>
                <w:rFonts w:cs="Arial"/>
                <w:b/>
              </w:rPr>
            </w:pPr>
            <w:r>
              <w:rPr>
                <w:rFonts w:cs="Arial"/>
                <w:b/>
              </w:rPr>
              <w:t>1 085</w:t>
            </w:r>
          </w:p>
        </w:tc>
        <w:tc>
          <w:tcPr>
            <w:tcW w:w="3260" w:type="dxa"/>
            <w:vAlign w:val="center"/>
          </w:tcPr>
          <w:p w:rsidR="001C7650" w:rsidRPr="000C7041" w:rsidRDefault="001C7650" w:rsidP="00CF7D38">
            <w:pPr>
              <w:spacing w:after="0"/>
              <w:jc w:val="center"/>
              <w:rPr>
                <w:rFonts w:cs="Arial"/>
                <w:b/>
              </w:rPr>
            </w:pPr>
            <w:r w:rsidRPr="000C7041">
              <w:rPr>
                <w:rFonts w:cs="Arial"/>
                <w:b/>
              </w:rPr>
              <w:t>-</w:t>
            </w:r>
          </w:p>
        </w:tc>
      </w:tr>
    </w:tbl>
    <w:p w:rsidR="001C7650" w:rsidRPr="000C7041" w:rsidRDefault="001C7650" w:rsidP="005225C4">
      <w:pPr>
        <w:rPr>
          <w:rFonts w:cs="Arial"/>
          <w:b/>
        </w:rPr>
      </w:pPr>
    </w:p>
    <w:p w:rsidR="001C7650" w:rsidRPr="000C7041" w:rsidRDefault="001C7650" w:rsidP="005225C4">
      <w:pPr>
        <w:rPr>
          <w:rFonts w:cs="Arial"/>
        </w:rPr>
      </w:pPr>
      <w:r w:rsidRPr="000C7041">
        <w:rPr>
          <w:rFonts w:cs="Arial"/>
          <w:b/>
        </w:rPr>
        <w:t>Korzyści społeczne:</w:t>
      </w:r>
      <w:r w:rsidRPr="000C7041">
        <w:rPr>
          <w:rFonts w:cs="Arial"/>
          <w:b/>
        </w:rPr>
        <w:tab/>
      </w:r>
      <w:r w:rsidRPr="000C7041">
        <w:rPr>
          <w:rFonts w:cs="Arial"/>
          <w:b/>
        </w:rPr>
        <w:tab/>
      </w:r>
      <w:r w:rsidRPr="000C7041">
        <w:rPr>
          <w:rFonts w:cs="Arial"/>
        </w:rPr>
        <w:t xml:space="preserve">poprawa komfortu pracy i jakości obsługi </w:t>
      </w:r>
      <w:r>
        <w:rPr>
          <w:rFonts w:cs="Arial"/>
        </w:rPr>
        <w:t>mieszkańców</w:t>
      </w:r>
    </w:p>
    <w:p w:rsidR="001C7650" w:rsidRPr="000C7041" w:rsidRDefault="001C7650" w:rsidP="005225C4">
      <w:pPr>
        <w:ind w:left="2835" w:hanging="2835"/>
        <w:rPr>
          <w:rFonts w:cs="Arial"/>
        </w:rPr>
      </w:pPr>
      <w:r w:rsidRPr="000C7041">
        <w:rPr>
          <w:rFonts w:cs="Arial"/>
          <w:b/>
        </w:rPr>
        <w:t>Korzyści ekonomiczne:</w:t>
      </w:r>
      <w:r w:rsidRPr="000C7041">
        <w:rPr>
          <w:rFonts w:cs="Arial"/>
          <w:b/>
        </w:rPr>
        <w:tab/>
      </w:r>
      <w:r w:rsidRPr="000C7041">
        <w:rPr>
          <w:rFonts w:cs="Arial"/>
        </w:rPr>
        <w:t>obniżenie rachunków za energię elektryczną</w:t>
      </w:r>
    </w:p>
    <w:p w:rsidR="001C7650" w:rsidRPr="000C7041" w:rsidRDefault="001C7650" w:rsidP="005225C4">
      <w:pPr>
        <w:ind w:left="2835" w:hanging="2835"/>
        <w:rPr>
          <w:rFonts w:cs="Arial"/>
          <w:b/>
        </w:rPr>
      </w:pPr>
      <w:r w:rsidRPr="000C7041">
        <w:rPr>
          <w:rFonts w:cs="Arial"/>
          <w:b/>
        </w:rPr>
        <w:t>Korzyści środowiskowe:</w:t>
      </w:r>
      <w:r w:rsidRPr="000C7041">
        <w:rPr>
          <w:rFonts w:cs="Arial"/>
          <w:b/>
        </w:rPr>
        <w:tab/>
      </w:r>
      <w:r w:rsidRPr="000C7041">
        <w:rPr>
          <w:rFonts w:cs="Arial"/>
        </w:rPr>
        <w:t>niewielkie ograniczenie emisji do atmosfery GHG, związków siarki, tlenków azotu i pyłów</w:t>
      </w:r>
    </w:p>
    <w:p w:rsidR="001C7650" w:rsidRPr="000C7041" w:rsidRDefault="001C7650" w:rsidP="005225C4">
      <w:pPr>
        <w:spacing w:after="0"/>
        <w:rPr>
          <w:rFonts w:cs="Arial"/>
          <w:b/>
        </w:rPr>
      </w:pPr>
    </w:p>
    <w:tbl>
      <w:tblPr>
        <w:tblW w:w="0" w:type="auto"/>
        <w:tblLook w:val="00A0"/>
      </w:tblPr>
      <w:tblGrid>
        <w:gridCol w:w="3259"/>
        <w:gridCol w:w="3260"/>
        <w:gridCol w:w="3260"/>
      </w:tblGrid>
      <w:tr w:rsidR="001C7650" w:rsidRPr="000C7041" w:rsidTr="005225C4">
        <w:tc>
          <w:tcPr>
            <w:tcW w:w="3259" w:type="dxa"/>
            <w:shd w:val="clear" w:color="auto" w:fill="C2D69B"/>
            <w:vAlign w:val="center"/>
          </w:tcPr>
          <w:p w:rsidR="001C7650" w:rsidRPr="000C7041" w:rsidRDefault="001C7650" w:rsidP="005225C4">
            <w:pPr>
              <w:spacing w:after="0"/>
              <w:jc w:val="center"/>
              <w:rPr>
                <w:rFonts w:cs="Arial"/>
                <w:b/>
              </w:rPr>
            </w:pPr>
            <w:r w:rsidRPr="000C7041">
              <w:rPr>
                <w:rFonts w:cs="Arial"/>
                <w:b/>
              </w:rPr>
              <w:t>Okres realizacji</w:t>
            </w:r>
          </w:p>
        </w:tc>
        <w:tc>
          <w:tcPr>
            <w:tcW w:w="3260" w:type="dxa"/>
            <w:shd w:val="clear" w:color="auto" w:fill="C2D69B"/>
            <w:vAlign w:val="center"/>
          </w:tcPr>
          <w:p w:rsidR="001C7650" w:rsidRPr="000C7041" w:rsidRDefault="001C7650" w:rsidP="005225C4">
            <w:pPr>
              <w:spacing w:after="0"/>
              <w:jc w:val="center"/>
              <w:rPr>
                <w:rFonts w:cs="Arial"/>
                <w:b/>
              </w:rPr>
            </w:pPr>
            <w:r w:rsidRPr="000C7041">
              <w:rPr>
                <w:rFonts w:cs="Arial"/>
                <w:b/>
              </w:rPr>
              <w:t>Jednostka koordynująca</w:t>
            </w:r>
          </w:p>
        </w:tc>
        <w:tc>
          <w:tcPr>
            <w:tcW w:w="3260" w:type="dxa"/>
            <w:shd w:val="clear" w:color="auto" w:fill="C2D69B"/>
            <w:vAlign w:val="center"/>
          </w:tcPr>
          <w:p w:rsidR="001C7650" w:rsidRPr="000C7041" w:rsidRDefault="001C7650" w:rsidP="005225C4">
            <w:pPr>
              <w:spacing w:after="0"/>
              <w:jc w:val="center"/>
              <w:rPr>
                <w:rFonts w:cs="Arial"/>
                <w:b/>
              </w:rPr>
            </w:pPr>
            <w:r w:rsidRPr="000C7041">
              <w:rPr>
                <w:rFonts w:cs="Arial"/>
                <w:b/>
              </w:rPr>
              <w:t>Szacowany koszt (tys. zł)</w:t>
            </w:r>
          </w:p>
        </w:tc>
      </w:tr>
      <w:tr w:rsidR="001C7650" w:rsidRPr="000C7041" w:rsidTr="005225C4">
        <w:tc>
          <w:tcPr>
            <w:tcW w:w="3259" w:type="dxa"/>
            <w:vAlign w:val="center"/>
          </w:tcPr>
          <w:p w:rsidR="001C7650" w:rsidRPr="000C7041" w:rsidRDefault="001C7650" w:rsidP="005225C4">
            <w:pPr>
              <w:jc w:val="center"/>
              <w:rPr>
                <w:rFonts w:cs="Arial"/>
              </w:rPr>
            </w:pPr>
            <w:r w:rsidRPr="000C7041">
              <w:rPr>
                <w:rFonts w:cs="Arial"/>
              </w:rPr>
              <w:t>2013-2020</w:t>
            </w:r>
          </w:p>
        </w:tc>
        <w:tc>
          <w:tcPr>
            <w:tcW w:w="3260" w:type="dxa"/>
            <w:vAlign w:val="center"/>
          </w:tcPr>
          <w:p w:rsidR="001C7650" w:rsidRPr="000C7041" w:rsidRDefault="001C7650" w:rsidP="005225C4">
            <w:pPr>
              <w:jc w:val="center"/>
              <w:rPr>
                <w:rFonts w:cs="Arial"/>
              </w:rPr>
            </w:pPr>
            <w:r w:rsidRPr="000C7041">
              <w:rPr>
                <w:rFonts w:cs="Arial"/>
              </w:rPr>
              <w:t>Poszczególne Wydziały Urzędu Miasta i jednostki publiczne</w:t>
            </w:r>
          </w:p>
        </w:tc>
        <w:tc>
          <w:tcPr>
            <w:tcW w:w="3260" w:type="dxa"/>
            <w:vAlign w:val="center"/>
          </w:tcPr>
          <w:p w:rsidR="001C7650" w:rsidRPr="000C7041" w:rsidRDefault="001C7650" w:rsidP="005225C4">
            <w:pPr>
              <w:jc w:val="center"/>
              <w:rPr>
                <w:rFonts w:cs="Arial"/>
              </w:rPr>
            </w:pPr>
            <w:r w:rsidRPr="000C7041">
              <w:rPr>
                <w:rFonts w:cs="Arial"/>
              </w:rPr>
              <w:t>w ramach bieżącej działalności</w:t>
            </w:r>
          </w:p>
        </w:tc>
      </w:tr>
    </w:tbl>
    <w:p w:rsidR="001C7650" w:rsidRPr="000C7041" w:rsidRDefault="001C7650" w:rsidP="005225C4">
      <w:pPr>
        <w:spacing w:after="0"/>
        <w:rPr>
          <w:rFonts w:cs="Arial"/>
          <w:b/>
        </w:rPr>
      </w:pPr>
    </w:p>
    <w:p w:rsidR="001C7650" w:rsidRPr="000C7041" w:rsidRDefault="001C7650" w:rsidP="005225C4">
      <w:pPr>
        <w:rPr>
          <w:rFonts w:cs="Arial"/>
          <w:b/>
        </w:rPr>
      </w:pPr>
      <w:r w:rsidRPr="000C7041">
        <w:rPr>
          <w:rFonts w:cs="Arial"/>
          <w:b/>
        </w:rPr>
        <w:t>Przewidywany sposób finansowania działania:</w:t>
      </w:r>
    </w:p>
    <w:tbl>
      <w:tblPr>
        <w:tblW w:w="0" w:type="auto"/>
        <w:jc w:val="center"/>
        <w:tblLook w:val="00A0"/>
      </w:tblPr>
      <w:tblGrid>
        <w:gridCol w:w="1242"/>
        <w:gridCol w:w="1242"/>
        <w:gridCol w:w="6096"/>
      </w:tblGrid>
      <w:tr w:rsidR="001C7650" w:rsidRPr="000C7041" w:rsidTr="005225C4">
        <w:trPr>
          <w:jc w:val="center"/>
        </w:trPr>
        <w:tc>
          <w:tcPr>
            <w:tcW w:w="1242" w:type="dxa"/>
          </w:tcPr>
          <w:p w:rsidR="001C7650" w:rsidRPr="000C7041" w:rsidRDefault="001C7650" w:rsidP="005225C4">
            <w:pPr>
              <w:spacing w:after="0"/>
              <w:jc w:val="center"/>
              <w:rPr>
                <w:rFonts w:cs="Arial"/>
                <w:b/>
              </w:rPr>
            </w:pPr>
            <w:r w:rsidRPr="000C7041">
              <w:rPr>
                <w:rFonts w:cs="Arial"/>
                <w:b/>
              </w:rPr>
              <w:t>tys. zł</w:t>
            </w:r>
          </w:p>
        </w:tc>
        <w:tc>
          <w:tcPr>
            <w:tcW w:w="1242" w:type="dxa"/>
            <w:vAlign w:val="center"/>
          </w:tcPr>
          <w:p w:rsidR="001C7650" w:rsidRPr="000C7041" w:rsidRDefault="001C7650" w:rsidP="005225C4">
            <w:pPr>
              <w:spacing w:after="0"/>
              <w:jc w:val="center"/>
              <w:rPr>
                <w:rFonts w:cs="Arial"/>
                <w:b/>
              </w:rPr>
            </w:pPr>
            <w:r w:rsidRPr="000C7041">
              <w:rPr>
                <w:rFonts w:cs="Arial"/>
                <w:b/>
              </w:rPr>
              <w:t>%</w:t>
            </w:r>
          </w:p>
        </w:tc>
        <w:tc>
          <w:tcPr>
            <w:tcW w:w="6096" w:type="dxa"/>
          </w:tcPr>
          <w:p w:rsidR="001C7650" w:rsidRPr="000C7041" w:rsidRDefault="001C7650" w:rsidP="005225C4">
            <w:pPr>
              <w:spacing w:after="0"/>
              <w:rPr>
                <w:rFonts w:cs="Arial"/>
                <w:b/>
              </w:rPr>
            </w:pPr>
            <w:r w:rsidRPr="000C7041">
              <w:rPr>
                <w:rFonts w:cs="Arial"/>
                <w:b/>
              </w:rPr>
              <w:t>źródło</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r w:rsidRPr="000C7041">
              <w:rPr>
                <w:rFonts w:cs="Arial"/>
              </w:rPr>
              <w:t>100</w:t>
            </w:r>
          </w:p>
        </w:tc>
        <w:tc>
          <w:tcPr>
            <w:tcW w:w="6096" w:type="dxa"/>
          </w:tcPr>
          <w:p w:rsidR="001C7650" w:rsidRPr="000C7041" w:rsidRDefault="001C7650" w:rsidP="005225C4">
            <w:pPr>
              <w:spacing w:after="0"/>
              <w:rPr>
                <w:rFonts w:cs="Arial"/>
              </w:rPr>
            </w:pPr>
            <w:r w:rsidRPr="000C7041">
              <w:rPr>
                <w:rFonts w:cs="Arial"/>
              </w:rPr>
              <w:t>budżet gminy</w:t>
            </w:r>
            <w:r>
              <w:rPr>
                <w:rFonts w:cs="Arial"/>
              </w:rPr>
              <w:t xml:space="preserve">, </w:t>
            </w:r>
            <w:r w:rsidRPr="000C7041">
              <w:rPr>
                <w:rFonts w:cs="Arial"/>
                <w:iCs/>
              </w:rPr>
              <w:t>budżety jednostek i spółek</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 xml:space="preserve">środki zewnętrzne </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kredyty, pożyczki, obligacje</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inwestorzy zewnętrzni</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sponsorzy</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rPr>
                <w:rFonts w:cs="Arial"/>
              </w:rPr>
            </w:pPr>
            <w:r w:rsidRPr="000C7041">
              <w:rPr>
                <w:rFonts w:cs="Arial"/>
              </w:rPr>
              <w:t>inne</w:t>
            </w:r>
          </w:p>
        </w:tc>
      </w:tr>
    </w:tbl>
    <w:p w:rsidR="001C7650" w:rsidRDefault="001C7650" w:rsidP="005225C4">
      <w:pPr>
        <w:rPr>
          <w:rFonts w:cs="Arial"/>
        </w:rPr>
      </w:pPr>
    </w:p>
    <w:p w:rsidR="001C7650" w:rsidRPr="000C7041" w:rsidRDefault="001C7650" w:rsidP="00FB2412">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B.2.</w:t>
      </w:r>
    </w:p>
    <w:p w:rsidR="001C7650" w:rsidRPr="000C7041" w:rsidRDefault="001C7650" w:rsidP="00FB2412">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Obszar:</w:t>
      </w:r>
      <w:r w:rsidRPr="000C7041">
        <w:rPr>
          <w:rFonts w:cs="Arial"/>
        </w:rPr>
        <w:tab/>
      </w:r>
      <w:r w:rsidRPr="000C7041">
        <w:rPr>
          <w:rFonts w:cs="Arial"/>
        </w:rPr>
        <w:tab/>
      </w:r>
      <w:r w:rsidRPr="000C7041">
        <w:rPr>
          <w:rFonts w:cs="Arial"/>
          <w:iCs/>
        </w:rPr>
        <w:t xml:space="preserve">Transport – pojazdy jednostek komunalnych </w:t>
      </w:r>
    </w:p>
    <w:p w:rsidR="001C7650" w:rsidRPr="000C7041" w:rsidRDefault="001C7650" w:rsidP="00FB2412">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t>Wymiana pojazdów na pojazdy o mniejszej emisji CO</w:t>
      </w:r>
      <w:r w:rsidRPr="000C7041">
        <w:rPr>
          <w:rFonts w:cs="Arial"/>
          <w:vertAlign w:val="subscript"/>
        </w:rPr>
        <w:t xml:space="preserve">2 </w:t>
      </w:r>
      <w:r w:rsidRPr="000C7041">
        <w:rPr>
          <w:rFonts w:cs="Arial"/>
        </w:rPr>
        <w:t>(&gt;EURO 4,</w:t>
      </w:r>
      <w:r>
        <w:rPr>
          <w:rFonts w:cs="Arial"/>
        </w:rPr>
        <w:t xml:space="preserve"> </w:t>
      </w:r>
      <w:r w:rsidRPr="000C7041">
        <w:rPr>
          <w:rFonts w:cs="Arial"/>
        </w:rPr>
        <w:t>zasilanie LPG, CNG, hybrydowe), polityka parkingowa</w:t>
      </w:r>
    </w:p>
    <w:p w:rsidR="001C7650" w:rsidRPr="000C7041" w:rsidRDefault="001C7650" w:rsidP="00FB2412">
      <w:pPr>
        <w:rPr>
          <w:rFonts w:cs="Arial"/>
          <w:b/>
        </w:rPr>
      </w:pPr>
      <w:r w:rsidRPr="000C7041">
        <w:rPr>
          <w:rFonts w:cs="Arial"/>
          <w:b/>
        </w:rPr>
        <w:t xml:space="preserve">Opis: </w:t>
      </w:r>
    </w:p>
    <w:p w:rsidR="001C7650" w:rsidRPr="000C7041" w:rsidRDefault="001C7650" w:rsidP="00FB2412">
      <w:pPr>
        <w:rPr>
          <w:rFonts w:cs="Arial"/>
        </w:rPr>
      </w:pPr>
      <w:r w:rsidRPr="000C7041">
        <w:rPr>
          <w:rFonts w:cs="Arial"/>
        </w:rPr>
        <w:t xml:space="preserve">Działanie zakłada stopniową wymianę floty miejskiej (wyłączając pojazdy transportu publicznego), na jednostki o mniejszym zużyciu paliwa, spełniające normy co najmniej EURO 4. Stosownie do możliwości finansowych i organizacyjnych, należy przeanalizować wykorzystanie alternatywnych paliw jako sposobu zasilania pojazdów np.: LPG, CNG i energia elektryczna). </w:t>
      </w:r>
      <w:r>
        <w:rPr>
          <w:rFonts w:cs="Arial"/>
        </w:rPr>
        <w:t xml:space="preserve">Pojazdy hybrydowe były testowane przez straż miejską (w 2012 r.). </w:t>
      </w:r>
      <w:r w:rsidRPr="000C7041">
        <w:rPr>
          <w:rFonts w:cs="Arial"/>
        </w:rPr>
        <w:t>Zakłada się średni spadek zużycia energii i</w:t>
      </w:r>
      <w:r>
        <w:rPr>
          <w:rFonts w:cs="Arial"/>
        </w:rPr>
        <w:t> </w:t>
      </w:r>
      <w:r w:rsidRPr="000C7041">
        <w:rPr>
          <w:rFonts w:cs="Arial"/>
        </w:rPr>
        <w:t>emisji CO</w:t>
      </w:r>
      <w:r w:rsidRPr="000C7041">
        <w:rPr>
          <w:rFonts w:cs="Arial"/>
          <w:vertAlign w:val="subscript"/>
        </w:rPr>
        <w:t>2</w:t>
      </w:r>
      <w:r>
        <w:rPr>
          <w:rFonts w:cs="Arial"/>
        </w:rPr>
        <w:t xml:space="preserve"> całej floty o 10%. Aktualnie w </w:t>
      </w:r>
      <w:r w:rsidRPr="000C7041">
        <w:rPr>
          <w:rFonts w:cs="Arial"/>
        </w:rPr>
        <w:t>Radzie Miasta trwają dyskusje nad wprowadzeniem be</w:t>
      </w:r>
      <w:r>
        <w:rPr>
          <w:rFonts w:cs="Arial"/>
        </w:rPr>
        <w:t>zpłatnych miejsc parkingowych w </w:t>
      </w:r>
      <w:r w:rsidRPr="000C7041">
        <w:rPr>
          <w:rFonts w:cs="Arial"/>
        </w:rPr>
        <w:t>centrum, dla samochodów hybrydowych i z napędem elektrycznym.</w:t>
      </w:r>
      <w:r>
        <w:rPr>
          <w:rFonts w:cs="Arial"/>
        </w:rPr>
        <w:t xml:space="preserve"> Wymiana dotyczy 50 pojazdów i całkowity koszt działania obejmuje tylko dodatkowy </w:t>
      </w:r>
      <w:r>
        <w:rPr>
          <w:rFonts w:cs="Arial"/>
        </w:rPr>
        <w:lastRenderedPageBreak/>
        <w:t>koszt związany ze spełnieniem wysokich standardów ekologicznych, które zwiększają cenę pojazdu średnio o 6 tys. zł.</w:t>
      </w:r>
    </w:p>
    <w:tbl>
      <w:tblPr>
        <w:tblW w:w="0" w:type="auto"/>
        <w:tblCellMar>
          <w:top w:w="57" w:type="dxa"/>
          <w:bottom w:w="57" w:type="dxa"/>
        </w:tblCellMar>
        <w:tblLook w:val="00A0"/>
      </w:tblPr>
      <w:tblGrid>
        <w:gridCol w:w="3259"/>
        <w:gridCol w:w="3260"/>
        <w:gridCol w:w="3260"/>
      </w:tblGrid>
      <w:tr w:rsidR="001C7650" w:rsidRPr="000C7041" w:rsidTr="00E154CE">
        <w:tc>
          <w:tcPr>
            <w:tcW w:w="3259" w:type="dxa"/>
            <w:shd w:val="clear" w:color="auto" w:fill="C2D69B"/>
            <w:vAlign w:val="center"/>
          </w:tcPr>
          <w:p w:rsidR="001C7650" w:rsidRPr="000C7041" w:rsidRDefault="001C7650" w:rsidP="00E154CE">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1C7650" w:rsidRPr="000C7041" w:rsidRDefault="001C7650" w:rsidP="00E154CE">
            <w:pPr>
              <w:spacing w:after="0"/>
              <w:jc w:val="center"/>
              <w:rPr>
                <w:rFonts w:cs="Arial"/>
                <w:b/>
              </w:rPr>
            </w:pPr>
            <w:r w:rsidRPr="000C7041">
              <w:rPr>
                <w:rFonts w:cs="Arial"/>
                <w:b/>
              </w:rPr>
              <w:t>Ograniczenie zużycia energii (MWh/r)</w:t>
            </w:r>
          </w:p>
        </w:tc>
        <w:tc>
          <w:tcPr>
            <w:tcW w:w="3260" w:type="dxa"/>
            <w:shd w:val="clear" w:color="auto" w:fill="C2D69B"/>
            <w:vAlign w:val="center"/>
          </w:tcPr>
          <w:p w:rsidR="001C7650" w:rsidRPr="000C7041" w:rsidRDefault="001C7650" w:rsidP="00E154CE">
            <w:pPr>
              <w:spacing w:after="0"/>
              <w:jc w:val="center"/>
              <w:rPr>
                <w:rFonts w:cs="Arial"/>
                <w:b/>
              </w:rPr>
            </w:pPr>
            <w:r w:rsidRPr="000C7041">
              <w:rPr>
                <w:rFonts w:cs="Arial"/>
                <w:b/>
              </w:rPr>
              <w:t>Produkcja energii z OZE (MWh/r)</w:t>
            </w:r>
          </w:p>
        </w:tc>
      </w:tr>
      <w:tr w:rsidR="001C7650" w:rsidRPr="000C7041" w:rsidTr="00E154CE">
        <w:tc>
          <w:tcPr>
            <w:tcW w:w="3259" w:type="dxa"/>
            <w:vAlign w:val="center"/>
          </w:tcPr>
          <w:p w:rsidR="001C7650" w:rsidRPr="000C7041" w:rsidRDefault="001C7650" w:rsidP="00E154CE">
            <w:pPr>
              <w:spacing w:after="0"/>
              <w:jc w:val="center"/>
              <w:rPr>
                <w:rFonts w:cs="Arial"/>
                <w:b/>
              </w:rPr>
            </w:pPr>
            <w:r w:rsidRPr="000C7041">
              <w:rPr>
                <w:rFonts w:cs="Arial"/>
                <w:b/>
              </w:rPr>
              <w:t>100</w:t>
            </w:r>
          </w:p>
        </w:tc>
        <w:tc>
          <w:tcPr>
            <w:tcW w:w="3260" w:type="dxa"/>
            <w:vAlign w:val="center"/>
          </w:tcPr>
          <w:p w:rsidR="001C7650" w:rsidRPr="000C7041" w:rsidRDefault="001C7650" w:rsidP="00E154CE">
            <w:pPr>
              <w:spacing w:after="0"/>
              <w:jc w:val="center"/>
              <w:rPr>
                <w:rFonts w:cs="Arial"/>
                <w:b/>
              </w:rPr>
            </w:pPr>
          </w:p>
        </w:tc>
        <w:tc>
          <w:tcPr>
            <w:tcW w:w="3260" w:type="dxa"/>
            <w:vAlign w:val="center"/>
          </w:tcPr>
          <w:p w:rsidR="001C7650" w:rsidRPr="000C7041" w:rsidRDefault="001C7650" w:rsidP="00E154CE">
            <w:pPr>
              <w:spacing w:after="0"/>
              <w:jc w:val="center"/>
              <w:rPr>
                <w:rFonts w:cs="Arial"/>
                <w:b/>
              </w:rPr>
            </w:pPr>
          </w:p>
        </w:tc>
      </w:tr>
    </w:tbl>
    <w:p w:rsidR="001C7650" w:rsidRPr="000C7041" w:rsidRDefault="001C7650" w:rsidP="00FB2412">
      <w:pPr>
        <w:rPr>
          <w:rFonts w:cs="Arial"/>
          <w:b/>
        </w:rPr>
      </w:pPr>
    </w:p>
    <w:p w:rsidR="001C7650" w:rsidRPr="000C7041" w:rsidRDefault="001C7650" w:rsidP="00FB2412">
      <w:pPr>
        <w:rPr>
          <w:rFonts w:cs="Arial"/>
        </w:rPr>
      </w:pPr>
      <w:r w:rsidRPr="000C7041">
        <w:rPr>
          <w:rFonts w:cs="Arial"/>
          <w:b/>
        </w:rPr>
        <w:t>Korzyści społeczne:</w:t>
      </w:r>
      <w:r w:rsidRPr="000C7041">
        <w:rPr>
          <w:rFonts w:cs="Arial"/>
          <w:b/>
        </w:rPr>
        <w:tab/>
      </w:r>
      <w:r w:rsidRPr="000C7041">
        <w:rPr>
          <w:rFonts w:cs="Arial"/>
          <w:b/>
        </w:rPr>
        <w:tab/>
      </w:r>
      <w:r w:rsidRPr="000C7041">
        <w:rPr>
          <w:rFonts w:cs="Arial"/>
        </w:rPr>
        <w:t>mniejszy hałas i czystsze powietrze</w:t>
      </w:r>
    </w:p>
    <w:p w:rsidR="001C7650" w:rsidRPr="000C7041" w:rsidRDefault="001C7650" w:rsidP="00FB2412">
      <w:pPr>
        <w:ind w:left="2835" w:hanging="2835"/>
        <w:rPr>
          <w:rFonts w:cs="Arial"/>
        </w:rPr>
      </w:pPr>
      <w:r w:rsidRPr="000C7041">
        <w:rPr>
          <w:rFonts w:cs="Arial"/>
          <w:b/>
        </w:rPr>
        <w:t>Korzyści ekonomiczne:</w:t>
      </w:r>
      <w:r w:rsidRPr="000C7041">
        <w:rPr>
          <w:rFonts w:cs="Arial"/>
          <w:b/>
        </w:rPr>
        <w:tab/>
      </w:r>
      <w:r w:rsidRPr="000C7041">
        <w:rPr>
          <w:rFonts w:cs="Arial"/>
        </w:rPr>
        <w:t xml:space="preserve">spadek zużycia energii </w:t>
      </w:r>
    </w:p>
    <w:p w:rsidR="001C7650" w:rsidRPr="000C7041" w:rsidRDefault="001C7650" w:rsidP="00FB2412">
      <w:pPr>
        <w:ind w:left="2835" w:hanging="2835"/>
        <w:rPr>
          <w:rFonts w:cs="Arial"/>
          <w:b/>
        </w:rPr>
      </w:pPr>
      <w:r w:rsidRPr="000C7041">
        <w:rPr>
          <w:rFonts w:cs="Arial"/>
          <w:b/>
        </w:rPr>
        <w:t>Korzyści środowiskowe:</w:t>
      </w:r>
      <w:r w:rsidRPr="000C7041">
        <w:rPr>
          <w:rFonts w:cs="Arial"/>
          <w:b/>
        </w:rPr>
        <w:tab/>
      </w:r>
      <w:r w:rsidRPr="000C7041">
        <w:rPr>
          <w:rFonts w:cs="Arial"/>
        </w:rPr>
        <w:t>spadek emisji CO</w:t>
      </w:r>
      <w:r w:rsidRPr="000C7041">
        <w:rPr>
          <w:rFonts w:cs="Arial"/>
          <w:vertAlign w:val="subscript"/>
        </w:rPr>
        <w:t>2</w:t>
      </w:r>
      <w:r w:rsidRPr="000C7041">
        <w:rPr>
          <w:rFonts w:cs="Arial"/>
        </w:rPr>
        <w:t xml:space="preserve"> </w:t>
      </w:r>
    </w:p>
    <w:p w:rsidR="001C7650" w:rsidRPr="000C7041" w:rsidRDefault="001C7650" w:rsidP="00FB2412">
      <w:pPr>
        <w:rPr>
          <w:rFonts w:cs="Arial"/>
        </w:rPr>
      </w:pPr>
    </w:p>
    <w:tbl>
      <w:tblPr>
        <w:tblW w:w="0" w:type="auto"/>
        <w:tblCellMar>
          <w:top w:w="57" w:type="dxa"/>
          <w:bottom w:w="57" w:type="dxa"/>
        </w:tblCellMar>
        <w:tblLook w:val="00A0"/>
      </w:tblPr>
      <w:tblGrid>
        <w:gridCol w:w="3259"/>
        <w:gridCol w:w="3260"/>
        <w:gridCol w:w="3260"/>
      </w:tblGrid>
      <w:tr w:rsidR="001C7650" w:rsidRPr="000C7041" w:rsidTr="00E154CE">
        <w:tc>
          <w:tcPr>
            <w:tcW w:w="3259" w:type="dxa"/>
            <w:shd w:val="clear" w:color="auto" w:fill="C2D69B"/>
            <w:vAlign w:val="center"/>
          </w:tcPr>
          <w:p w:rsidR="001C7650" w:rsidRPr="000C7041" w:rsidRDefault="001C7650" w:rsidP="00E154CE">
            <w:pPr>
              <w:spacing w:after="0"/>
              <w:jc w:val="center"/>
              <w:rPr>
                <w:rFonts w:cs="Arial"/>
                <w:b/>
              </w:rPr>
            </w:pPr>
            <w:r w:rsidRPr="000C7041">
              <w:rPr>
                <w:rFonts w:cs="Arial"/>
                <w:b/>
              </w:rPr>
              <w:t>Okres realizacji</w:t>
            </w:r>
          </w:p>
        </w:tc>
        <w:tc>
          <w:tcPr>
            <w:tcW w:w="3260" w:type="dxa"/>
            <w:shd w:val="clear" w:color="auto" w:fill="C2D69B"/>
            <w:vAlign w:val="center"/>
          </w:tcPr>
          <w:p w:rsidR="001C7650" w:rsidRPr="000C7041" w:rsidRDefault="001C7650" w:rsidP="00E154CE">
            <w:pPr>
              <w:spacing w:after="0"/>
              <w:jc w:val="center"/>
              <w:rPr>
                <w:rFonts w:cs="Arial"/>
                <w:b/>
              </w:rPr>
            </w:pPr>
            <w:r w:rsidRPr="000C7041">
              <w:rPr>
                <w:rFonts w:cs="Arial"/>
                <w:b/>
              </w:rPr>
              <w:t>Jednostka koordynująca</w:t>
            </w:r>
          </w:p>
        </w:tc>
        <w:tc>
          <w:tcPr>
            <w:tcW w:w="3260" w:type="dxa"/>
            <w:shd w:val="clear" w:color="auto" w:fill="C2D69B"/>
            <w:vAlign w:val="center"/>
          </w:tcPr>
          <w:p w:rsidR="001C7650" w:rsidRPr="000C7041" w:rsidRDefault="001C7650" w:rsidP="00E154CE">
            <w:pPr>
              <w:spacing w:after="0"/>
              <w:jc w:val="center"/>
              <w:rPr>
                <w:rFonts w:cs="Arial"/>
                <w:b/>
              </w:rPr>
            </w:pPr>
            <w:r w:rsidRPr="000C7041">
              <w:rPr>
                <w:rFonts w:cs="Arial"/>
                <w:b/>
              </w:rPr>
              <w:t>Szacowany koszt (tys. zł)</w:t>
            </w:r>
          </w:p>
        </w:tc>
      </w:tr>
      <w:tr w:rsidR="001C7650" w:rsidRPr="000C7041" w:rsidTr="00E154CE">
        <w:tc>
          <w:tcPr>
            <w:tcW w:w="3259" w:type="dxa"/>
            <w:vAlign w:val="center"/>
          </w:tcPr>
          <w:p w:rsidR="001C7650" w:rsidRPr="000C7041" w:rsidRDefault="001C7650" w:rsidP="00E154CE">
            <w:pPr>
              <w:spacing w:after="0"/>
              <w:jc w:val="center"/>
              <w:rPr>
                <w:rFonts w:cs="Arial"/>
              </w:rPr>
            </w:pPr>
            <w:r w:rsidRPr="000C7041">
              <w:rPr>
                <w:rFonts w:cs="Arial"/>
              </w:rPr>
              <w:t>2013-2020</w:t>
            </w:r>
          </w:p>
        </w:tc>
        <w:tc>
          <w:tcPr>
            <w:tcW w:w="3260" w:type="dxa"/>
            <w:vAlign w:val="center"/>
          </w:tcPr>
          <w:p w:rsidR="001C7650" w:rsidRPr="000C7041" w:rsidRDefault="001C7650" w:rsidP="00E154CE">
            <w:pPr>
              <w:spacing w:after="0"/>
              <w:jc w:val="center"/>
              <w:rPr>
                <w:rFonts w:cs="Arial"/>
              </w:rPr>
            </w:pPr>
            <w:r w:rsidRPr="000C7041">
              <w:rPr>
                <w:rFonts w:cs="Arial"/>
              </w:rPr>
              <w:t>Jednostki miejskie</w:t>
            </w:r>
          </w:p>
        </w:tc>
        <w:tc>
          <w:tcPr>
            <w:tcW w:w="3260" w:type="dxa"/>
            <w:vAlign w:val="center"/>
          </w:tcPr>
          <w:p w:rsidR="001C7650" w:rsidRPr="000C7041" w:rsidRDefault="001C7650" w:rsidP="00E154CE">
            <w:pPr>
              <w:spacing w:after="0"/>
              <w:jc w:val="center"/>
              <w:rPr>
                <w:rFonts w:cs="Arial"/>
              </w:rPr>
            </w:pPr>
            <w:r w:rsidRPr="000C7041">
              <w:rPr>
                <w:rFonts w:cs="Arial"/>
              </w:rPr>
              <w:t>300</w:t>
            </w:r>
          </w:p>
        </w:tc>
      </w:tr>
    </w:tbl>
    <w:p w:rsidR="001C7650" w:rsidRPr="000C7041" w:rsidRDefault="001C7650" w:rsidP="00FB2412">
      <w:pPr>
        <w:spacing w:after="0"/>
        <w:rPr>
          <w:rFonts w:cs="Arial"/>
          <w:b/>
        </w:rPr>
      </w:pPr>
    </w:p>
    <w:p w:rsidR="001C7650" w:rsidRPr="000C7041" w:rsidRDefault="001C7650" w:rsidP="00FB2412">
      <w:pPr>
        <w:rPr>
          <w:rFonts w:cs="Arial"/>
          <w:b/>
        </w:rPr>
      </w:pPr>
      <w:r w:rsidRPr="000C7041">
        <w:rPr>
          <w:rFonts w:cs="Arial"/>
          <w:b/>
        </w:rPr>
        <w:t>Przewidywany sposób finansowania działania:</w:t>
      </w:r>
    </w:p>
    <w:tbl>
      <w:tblPr>
        <w:tblW w:w="0" w:type="auto"/>
        <w:jc w:val="center"/>
        <w:tblLayout w:type="fixed"/>
        <w:tblLook w:val="00A0"/>
      </w:tblPr>
      <w:tblGrid>
        <w:gridCol w:w="1242"/>
        <w:gridCol w:w="1242"/>
        <w:gridCol w:w="6096"/>
      </w:tblGrid>
      <w:tr w:rsidR="001C7650" w:rsidRPr="000C7041" w:rsidTr="00E154CE">
        <w:trPr>
          <w:jc w:val="center"/>
        </w:trPr>
        <w:tc>
          <w:tcPr>
            <w:tcW w:w="1242" w:type="dxa"/>
          </w:tcPr>
          <w:p w:rsidR="001C7650" w:rsidRPr="000C7041" w:rsidRDefault="001C7650" w:rsidP="00E154CE">
            <w:pPr>
              <w:spacing w:after="0"/>
              <w:jc w:val="center"/>
              <w:rPr>
                <w:rFonts w:cs="Arial"/>
                <w:b/>
              </w:rPr>
            </w:pPr>
            <w:r w:rsidRPr="000C7041">
              <w:rPr>
                <w:rFonts w:cs="Arial"/>
                <w:b/>
              </w:rPr>
              <w:t>tys. zł</w:t>
            </w:r>
          </w:p>
        </w:tc>
        <w:tc>
          <w:tcPr>
            <w:tcW w:w="1242" w:type="dxa"/>
            <w:vAlign w:val="center"/>
          </w:tcPr>
          <w:p w:rsidR="001C7650" w:rsidRPr="000C7041" w:rsidRDefault="001C7650" w:rsidP="00E154CE">
            <w:pPr>
              <w:spacing w:after="0"/>
              <w:jc w:val="center"/>
              <w:rPr>
                <w:rFonts w:cs="Arial"/>
                <w:b/>
              </w:rPr>
            </w:pPr>
            <w:r w:rsidRPr="000C7041">
              <w:rPr>
                <w:rFonts w:cs="Arial"/>
                <w:b/>
              </w:rPr>
              <w:t>%</w:t>
            </w:r>
          </w:p>
        </w:tc>
        <w:tc>
          <w:tcPr>
            <w:tcW w:w="6096" w:type="dxa"/>
          </w:tcPr>
          <w:p w:rsidR="001C7650" w:rsidRPr="000C7041" w:rsidRDefault="001C7650" w:rsidP="00E154CE">
            <w:pPr>
              <w:spacing w:after="0"/>
              <w:rPr>
                <w:rFonts w:cs="Arial"/>
                <w:b/>
              </w:rPr>
            </w:pPr>
            <w:r w:rsidRPr="000C7041">
              <w:rPr>
                <w:rFonts w:cs="Arial"/>
                <w:b/>
              </w:rPr>
              <w:t>źródło</w:t>
            </w:r>
          </w:p>
        </w:tc>
      </w:tr>
      <w:tr w:rsidR="001C7650" w:rsidRPr="000C7041" w:rsidTr="00E154CE">
        <w:trPr>
          <w:jc w:val="center"/>
        </w:trPr>
        <w:tc>
          <w:tcPr>
            <w:tcW w:w="1242" w:type="dxa"/>
          </w:tcPr>
          <w:p w:rsidR="001C7650" w:rsidRPr="000C7041" w:rsidRDefault="001C7650" w:rsidP="00E154CE">
            <w:pPr>
              <w:spacing w:after="0"/>
              <w:jc w:val="center"/>
              <w:rPr>
                <w:rFonts w:cs="Arial"/>
              </w:rPr>
            </w:pPr>
            <w:r w:rsidRPr="000C7041">
              <w:rPr>
                <w:rFonts w:cs="Arial"/>
              </w:rPr>
              <w:t>300</w:t>
            </w:r>
          </w:p>
        </w:tc>
        <w:tc>
          <w:tcPr>
            <w:tcW w:w="1242" w:type="dxa"/>
            <w:vAlign w:val="center"/>
          </w:tcPr>
          <w:p w:rsidR="001C7650" w:rsidRPr="000C7041" w:rsidRDefault="001C7650" w:rsidP="00E154CE">
            <w:pPr>
              <w:spacing w:after="0"/>
              <w:jc w:val="center"/>
              <w:rPr>
                <w:rFonts w:cs="Arial"/>
              </w:rPr>
            </w:pPr>
            <w:r w:rsidRPr="000C7041">
              <w:rPr>
                <w:rFonts w:cs="Arial"/>
              </w:rPr>
              <w:t>100</w:t>
            </w:r>
          </w:p>
        </w:tc>
        <w:tc>
          <w:tcPr>
            <w:tcW w:w="6096" w:type="dxa"/>
          </w:tcPr>
          <w:p w:rsidR="001C7650" w:rsidRPr="000C7041" w:rsidRDefault="001C7650" w:rsidP="00E154CE">
            <w:pPr>
              <w:spacing w:after="0"/>
              <w:rPr>
                <w:rFonts w:cs="Arial"/>
              </w:rPr>
            </w:pPr>
            <w:r w:rsidRPr="000C7041">
              <w:rPr>
                <w:rFonts w:cs="Arial"/>
              </w:rPr>
              <w:t xml:space="preserve">budżet gminy </w:t>
            </w:r>
          </w:p>
        </w:tc>
      </w:tr>
      <w:tr w:rsidR="001C7650" w:rsidRPr="000C7041" w:rsidTr="00E154CE">
        <w:trPr>
          <w:jc w:val="center"/>
        </w:trPr>
        <w:tc>
          <w:tcPr>
            <w:tcW w:w="1242" w:type="dxa"/>
          </w:tcPr>
          <w:p w:rsidR="001C7650" w:rsidRPr="000C7041" w:rsidRDefault="001C7650" w:rsidP="00E154CE">
            <w:pPr>
              <w:spacing w:after="0"/>
              <w:jc w:val="center"/>
              <w:rPr>
                <w:rFonts w:cs="Arial"/>
              </w:rPr>
            </w:pPr>
          </w:p>
        </w:tc>
        <w:tc>
          <w:tcPr>
            <w:tcW w:w="1242" w:type="dxa"/>
            <w:vAlign w:val="center"/>
          </w:tcPr>
          <w:p w:rsidR="001C7650" w:rsidRPr="000C7041" w:rsidRDefault="001C7650" w:rsidP="00E154CE">
            <w:pPr>
              <w:spacing w:after="0"/>
              <w:jc w:val="center"/>
              <w:rPr>
                <w:rFonts w:cs="Arial"/>
              </w:rPr>
            </w:pPr>
          </w:p>
        </w:tc>
        <w:tc>
          <w:tcPr>
            <w:tcW w:w="6096" w:type="dxa"/>
          </w:tcPr>
          <w:p w:rsidR="001C7650" w:rsidRPr="000C7041" w:rsidRDefault="001C7650" w:rsidP="00E154CE">
            <w:pPr>
              <w:spacing w:after="0"/>
              <w:rPr>
                <w:rFonts w:cs="Arial"/>
              </w:rPr>
            </w:pPr>
            <w:r w:rsidRPr="000C7041">
              <w:rPr>
                <w:rFonts w:cs="Arial"/>
              </w:rPr>
              <w:t xml:space="preserve">środki zewnętrzne </w:t>
            </w:r>
          </w:p>
        </w:tc>
      </w:tr>
      <w:tr w:rsidR="001C7650" w:rsidRPr="000C7041" w:rsidTr="00E154CE">
        <w:trPr>
          <w:jc w:val="center"/>
        </w:trPr>
        <w:tc>
          <w:tcPr>
            <w:tcW w:w="1242" w:type="dxa"/>
          </w:tcPr>
          <w:p w:rsidR="001C7650" w:rsidRPr="000C7041" w:rsidRDefault="001C7650" w:rsidP="00E154CE">
            <w:pPr>
              <w:spacing w:after="0"/>
              <w:jc w:val="center"/>
              <w:rPr>
                <w:rFonts w:cs="Arial"/>
              </w:rPr>
            </w:pPr>
          </w:p>
        </w:tc>
        <w:tc>
          <w:tcPr>
            <w:tcW w:w="1242" w:type="dxa"/>
            <w:vAlign w:val="center"/>
          </w:tcPr>
          <w:p w:rsidR="001C7650" w:rsidRPr="000C7041" w:rsidRDefault="001C7650" w:rsidP="00E154CE">
            <w:pPr>
              <w:spacing w:after="0"/>
              <w:jc w:val="center"/>
              <w:rPr>
                <w:rFonts w:cs="Arial"/>
              </w:rPr>
            </w:pPr>
          </w:p>
        </w:tc>
        <w:tc>
          <w:tcPr>
            <w:tcW w:w="6096" w:type="dxa"/>
          </w:tcPr>
          <w:p w:rsidR="001C7650" w:rsidRPr="000C7041" w:rsidRDefault="001C7650" w:rsidP="00E154CE">
            <w:pPr>
              <w:spacing w:after="0"/>
              <w:rPr>
                <w:rFonts w:cs="Arial"/>
              </w:rPr>
            </w:pPr>
            <w:r w:rsidRPr="000C7041">
              <w:rPr>
                <w:rFonts w:cs="Arial"/>
              </w:rPr>
              <w:t>kredyty, pożyczki, obligacje</w:t>
            </w:r>
          </w:p>
        </w:tc>
      </w:tr>
      <w:tr w:rsidR="001C7650" w:rsidRPr="000C7041" w:rsidTr="00E154CE">
        <w:trPr>
          <w:jc w:val="center"/>
        </w:trPr>
        <w:tc>
          <w:tcPr>
            <w:tcW w:w="1242" w:type="dxa"/>
          </w:tcPr>
          <w:p w:rsidR="001C7650" w:rsidRPr="000C7041" w:rsidRDefault="001C7650" w:rsidP="00E154CE">
            <w:pPr>
              <w:spacing w:after="0"/>
              <w:jc w:val="center"/>
              <w:rPr>
                <w:rFonts w:cs="Arial"/>
              </w:rPr>
            </w:pPr>
          </w:p>
        </w:tc>
        <w:tc>
          <w:tcPr>
            <w:tcW w:w="1242" w:type="dxa"/>
            <w:vAlign w:val="center"/>
          </w:tcPr>
          <w:p w:rsidR="001C7650" w:rsidRPr="000C7041" w:rsidRDefault="001C7650" w:rsidP="00E154CE">
            <w:pPr>
              <w:spacing w:after="0"/>
              <w:jc w:val="center"/>
              <w:rPr>
                <w:rFonts w:cs="Arial"/>
              </w:rPr>
            </w:pPr>
          </w:p>
        </w:tc>
        <w:tc>
          <w:tcPr>
            <w:tcW w:w="6096" w:type="dxa"/>
          </w:tcPr>
          <w:p w:rsidR="001C7650" w:rsidRPr="000C7041" w:rsidRDefault="001C7650" w:rsidP="00E154CE">
            <w:pPr>
              <w:spacing w:after="0"/>
              <w:rPr>
                <w:rFonts w:cs="Arial"/>
              </w:rPr>
            </w:pPr>
            <w:r w:rsidRPr="000C7041">
              <w:rPr>
                <w:rFonts w:cs="Arial"/>
              </w:rPr>
              <w:t>inwestorzy zewnętrzni</w:t>
            </w:r>
          </w:p>
        </w:tc>
      </w:tr>
      <w:tr w:rsidR="001C7650" w:rsidRPr="000C7041" w:rsidTr="00E154CE">
        <w:trPr>
          <w:jc w:val="center"/>
        </w:trPr>
        <w:tc>
          <w:tcPr>
            <w:tcW w:w="1242" w:type="dxa"/>
          </w:tcPr>
          <w:p w:rsidR="001C7650" w:rsidRPr="000C7041" w:rsidRDefault="001C7650" w:rsidP="00E154CE">
            <w:pPr>
              <w:spacing w:after="0"/>
              <w:jc w:val="center"/>
              <w:rPr>
                <w:rFonts w:cs="Arial"/>
              </w:rPr>
            </w:pPr>
          </w:p>
        </w:tc>
        <w:tc>
          <w:tcPr>
            <w:tcW w:w="1242" w:type="dxa"/>
            <w:vAlign w:val="center"/>
          </w:tcPr>
          <w:p w:rsidR="001C7650" w:rsidRPr="000C7041" w:rsidRDefault="001C7650" w:rsidP="00E154CE">
            <w:pPr>
              <w:spacing w:after="0"/>
              <w:rPr>
                <w:rFonts w:cs="Arial"/>
              </w:rPr>
            </w:pPr>
          </w:p>
        </w:tc>
        <w:tc>
          <w:tcPr>
            <w:tcW w:w="6096" w:type="dxa"/>
          </w:tcPr>
          <w:p w:rsidR="001C7650" w:rsidRPr="000C7041" w:rsidRDefault="001C7650" w:rsidP="00E154CE">
            <w:pPr>
              <w:spacing w:after="0"/>
              <w:rPr>
                <w:rFonts w:cs="Arial"/>
              </w:rPr>
            </w:pPr>
            <w:r w:rsidRPr="000C7041">
              <w:rPr>
                <w:rFonts w:cs="Arial"/>
              </w:rPr>
              <w:t>sponsorzy</w:t>
            </w:r>
          </w:p>
        </w:tc>
      </w:tr>
      <w:tr w:rsidR="001C7650" w:rsidRPr="000C7041" w:rsidTr="00E154CE">
        <w:trPr>
          <w:jc w:val="center"/>
        </w:trPr>
        <w:tc>
          <w:tcPr>
            <w:tcW w:w="1242" w:type="dxa"/>
          </w:tcPr>
          <w:p w:rsidR="001C7650" w:rsidRPr="000C7041" w:rsidRDefault="001C7650" w:rsidP="00E154CE">
            <w:pPr>
              <w:spacing w:after="0"/>
              <w:jc w:val="center"/>
              <w:rPr>
                <w:rFonts w:cs="Arial"/>
              </w:rPr>
            </w:pPr>
          </w:p>
        </w:tc>
        <w:tc>
          <w:tcPr>
            <w:tcW w:w="1242" w:type="dxa"/>
            <w:vAlign w:val="center"/>
          </w:tcPr>
          <w:p w:rsidR="001C7650" w:rsidRPr="000C7041" w:rsidRDefault="001C7650" w:rsidP="00E154CE">
            <w:pPr>
              <w:spacing w:after="0"/>
              <w:ind w:left="-2412"/>
              <w:rPr>
                <w:rFonts w:cs="Arial"/>
              </w:rPr>
            </w:pPr>
          </w:p>
        </w:tc>
        <w:tc>
          <w:tcPr>
            <w:tcW w:w="6096" w:type="dxa"/>
          </w:tcPr>
          <w:p w:rsidR="001C7650" w:rsidRPr="000C7041" w:rsidRDefault="001C7650" w:rsidP="00E154CE">
            <w:pPr>
              <w:spacing w:after="0"/>
              <w:rPr>
                <w:rFonts w:cs="Arial"/>
              </w:rPr>
            </w:pPr>
            <w:r w:rsidRPr="000C7041">
              <w:rPr>
                <w:rFonts w:cs="Arial"/>
              </w:rPr>
              <w:t>inne</w:t>
            </w:r>
          </w:p>
        </w:tc>
      </w:tr>
    </w:tbl>
    <w:p w:rsidR="001C7650" w:rsidRPr="000C7041" w:rsidRDefault="001C7650" w:rsidP="005225C4">
      <w:pPr>
        <w:rPr>
          <w:rFonts w:cs="Arial"/>
        </w:rPr>
      </w:pP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B.3.</w:t>
      </w: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Obszar:</w:t>
      </w:r>
      <w:r w:rsidRPr="000C7041">
        <w:rPr>
          <w:rFonts w:cs="Arial"/>
        </w:rPr>
        <w:tab/>
      </w:r>
      <w:r w:rsidRPr="000C7041">
        <w:rPr>
          <w:rFonts w:cs="Arial"/>
        </w:rPr>
        <w:tab/>
      </w:r>
      <w:r w:rsidRPr="000C7041">
        <w:rPr>
          <w:rFonts w:cs="Arial"/>
          <w:iCs/>
        </w:rPr>
        <w:t>Transport – transport publiczny (flota pojazdów)</w:t>
      </w: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r>
      <w:r>
        <w:rPr>
          <w:rFonts w:cs="Arial"/>
        </w:rPr>
        <w:t>Rozbudowa</w:t>
      </w:r>
      <w:r w:rsidRPr="000C7041">
        <w:rPr>
          <w:rFonts w:cs="Arial"/>
        </w:rPr>
        <w:t xml:space="preserve"> stacji CNG </w:t>
      </w:r>
      <w:r>
        <w:rPr>
          <w:rFonts w:cs="Arial"/>
        </w:rPr>
        <w:t>przy ul. Legionów</w:t>
      </w:r>
    </w:p>
    <w:p w:rsidR="001C7650" w:rsidRPr="000C7041" w:rsidRDefault="001C7650" w:rsidP="005225C4">
      <w:pPr>
        <w:rPr>
          <w:rFonts w:cs="Arial"/>
          <w:b/>
        </w:rPr>
      </w:pPr>
      <w:r w:rsidRPr="000C7041">
        <w:rPr>
          <w:rFonts w:cs="Arial"/>
          <w:b/>
        </w:rPr>
        <w:t xml:space="preserve">Opis: </w:t>
      </w:r>
    </w:p>
    <w:p w:rsidR="001C7650" w:rsidRDefault="001C7650" w:rsidP="00256D88">
      <w:pPr>
        <w:rPr>
          <w:rFonts w:cs="Arial"/>
        </w:rPr>
      </w:pPr>
      <w:r w:rsidRPr="000C7041">
        <w:rPr>
          <w:rFonts w:cs="Arial"/>
        </w:rPr>
        <w:t>W dniu 12 grudnia 2006 r. zostało zawarte porozumienie współpracy „Zastosowanie paliw alternatywnych w transporcie miasta Toruń” pomiędzy: Gminą Miasta Toruń przy udziale Miejskiego Zakładu Komunikacji w Toruniu, Biogaz Inwestor Sp. z o.o.</w:t>
      </w:r>
      <w:r>
        <w:rPr>
          <w:rFonts w:cs="Arial"/>
        </w:rPr>
        <w:t xml:space="preserve"> </w:t>
      </w:r>
      <w:r w:rsidRPr="000C7041">
        <w:rPr>
          <w:rFonts w:cs="Arial"/>
        </w:rPr>
        <w:t>i Pomorską Spółką Gazownictwa Sp. z o.o. Projekt ma na celu wyznaczenie obszarów miasta lub regionu</w:t>
      </w:r>
      <w:r>
        <w:rPr>
          <w:rFonts w:cs="Arial"/>
        </w:rPr>
        <w:t xml:space="preserve"> </w:t>
      </w:r>
      <w:r>
        <w:rPr>
          <w:rFonts w:cs="Arial"/>
        </w:rPr>
        <w:br/>
        <w:t>o </w:t>
      </w:r>
      <w:r w:rsidRPr="000C7041">
        <w:rPr>
          <w:rFonts w:cs="Arial"/>
        </w:rPr>
        <w:t>zmniejszonej emisji zanieczyszczeń (w szczególności redukcji emisji cząsteczek stałych oraz redukcji emisji GHG) oraz o zmniejszonym poziomie hałasu pochodzenia komunikacyjnego.</w:t>
      </w:r>
      <w:r>
        <w:rPr>
          <w:rFonts w:cs="Arial"/>
        </w:rPr>
        <w:t xml:space="preserve"> </w:t>
      </w:r>
    </w:p>
    <w:p w:rsidR="001C7650" w:rsidRPr="005B03EB" w:rsidRDefault="001C7650" w:rsidP="004279D3">
      <w:pPr>
        <w:pStyle w:val="Akapitzlist"/>
        <w:numPr>
          <w:ilvl w:val="0"/>
          <w:numId w:val="118"/>
        </w:numPr>
        <w:rPr>
          <w:rFonts w:cs="Arial"/>
        </w:rPr>
      </w:pPr>
      <w:r w:rsidRPr="005B03EB">
        <w:rPr>
          <w:rFonts w:cs="Arial"/>
        </w:rPr>
        <w:t>wprowadzenie linii autobusowych obsługiwanych przez autobusy zasilane paliwami alternatywnymi w tym biogazem oraz CNG;</w:t>
      </w:r>
    </w:p>
    <w:p w:rsidR="001C7650" w:rsidRPr="00256D88" w:rsidRDefault="001C7650" w:rsidP="004A4163">
      <w:pPr>
        <w:pStyle w:val="Akapitzlist"/>
        <w:numPr>
          <w:ilvl w:val="0"/>
          <w:numId w:val="108"/>
        </w:numPr>
        <w:rPr>
          <w:rFonts w:cs="Arial"/>
        </w:rPr>
      </w:pPr>
      <w:r w:rsidRPr="00256D88">
        <w:rPr>
          <w:rFonts w:cs="Arial"/>
        </w:rPr>
        <w:t>rozbudowanie stacji tankowania sprężonego gazu ziemnego CNG przy ul. Legionów 220 przez właściciela stacji – PGNiG.</w:t>
      </w:r>
    </w:p>
    <w:p w:rsidR="001C7650" w:rsidRPr="00D9134E" w:rsidRDefault="001C7650" w:rsidP="00256D88">
      <w:pPr>
        <w:rPr>
          <w:rFonts w:cs="Arial"/>
        </w:rPr>
      </w:pPr>
      <w:r w:rsidRPr="00256D88">
        <w:rPr>
          <w:rFonts w:cs="Arial"/>
        </w:rPr>
        <w:lastRenderedPageBreak/>
        <w:t xml:space="preserve">Rozbudowa ta </w:t>
      </w:r>
      <w:r>
        <w:rPr>
          <w:rFonts w:cs="Arial"/>
        </w:rPr>
        <w:t>po</w:t>
      </w:r>
      <w:r w:rsidRPr="00256D88">
        <w:rPr>
          <w:rFonts w:cs="Arial"/>
        </w:rPr>
        <w:t xml:space="preserve">winna być ukierunkowana na możliwość obsługi w krótszym czasie większej liczby autobusów MZK Toruń. </w:t>
      </w:r>
      <w:r>
        <w:rPr>
          <w:rFonts w:cs="Arial"/>
        </w:rPr>
        <w:t>L</w:t>
      </w:r>
      <w:r w:rsidRPr="00256D88">
        <w:rPr>
          <w:rFonts w:cs="Arial"/>
        </w:rPr>
        <w:t>okalizacja stacji została ustalona z dedykacją właśnie dla taboru MZK, który dla stacji jest kluczowym klientem.</w:t>
      </w:r>
      <w:r>
        <w:rPr>
          <w:rFonts w:cs="Arial"/>
        </w:rPr>
        <w:t xml:space="preserve"> </w:t>
      </w:r>
      <w:r w:rsidRPr="00256D88">
        <w:rPr>
          <w:rFonts w:cs="Arial"/>
        </w:rPr>
        <w:t xml:space="preserve">W roku 2012 r. po drogach Torunia poruszały się </w:t>
      </w:r>
      <w:r w:rsidRPr="00D9134E">
        <w:rPr>
          <w:rFonts w:cs="Arial"/>
        </w:rPr>
        <w:t xml:space="preserve">3 autobusy zasilane gazem CNG. </w:t>
      </w:r>
    </w:p>
    <w:p w:rsidR="001C7650" w:rsidRPr="000C7041" w:rsidRDefault="001C7650" w:rsidP="005225C4">
      <w:pPr>
        <w:rPr>
          <w:rFonts w:cs="Arial"/>
        </w:rPr>
      </w:pPr>
    </w:p>
    <w:tbl>
      <w:tblPr>
        <w:tblW w:w="0" w:type="auto"/>
        <w:tblLook w:val="00A0"/>
      </w:tblPr>
      <w:tblGrid>
        <w:gridCol w:w="3259"/>
        <w:gridCol w:w="3260"/>
        <w:gridCol w:w="3260"/>
      </w:tblGrid>
      <w:tr w:rsidR="001C7650" w:rsidRPr="000C7041" w:rsidTr="005225C4">
        <w:tc>
          <w:tcPr>
            <w:tcW w:w="3259" w:type="dxa"/>
            <w:shd w:val="clear" w:color="auto" w:fill="C2D69B"/>
            <w:vAlign w:val="center"/>
          </w:tcPr>
          <w:p w:rsidR="001C7650" w:rsidRPr="000C7041" w:rsidRDefault="001C7650" w:rsidP="004A4163">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1C7650" w:rsidRPr="000C7041" w:rsidRDefault="001C7650" w:rsidP="004A4163">
            <w:pPr>
              <w:spacing w:after="0"/>
              <w:jc w:val="center"/>
              <w:rPr>
                <w:rFonts w:cs="Arial"/>
                <w:b/>
              </w:rPr>
            </w:pPr>
            <w:r w:rsidRPr="000C7041">
              <w:rPr>
                <w:rFonts w:cs="Arial"/>
                <w:b/>
              </w:rPr>
              <w:t>Ograniczenie zużycia energii (MWh/r)</w:t>
            </w:r>
          </w:p>
        </w:tc>
        <w:tc>
          <w:tcPr>
            <w:tcW w:w="3260" w:type="dxa"/>
            <w:shd w:val="clear" w:color="auto" w:fill="C2D69B"/>
            <w:vAlign w:val="center"/>
          </w:tcPr>
          <w:p w:rsidR="001C7650" w:rsidRPr="000C7041" w:rsidRDefault="001C7650" w:rsidP="004A4163">
            <w:pPr>
              <w:spacing w:after="0"/>
              <w:jc w:val="center"/>
              <w:rPr>
                <w:rFonts w:cs="Arial"/>
                <w:b/>
              </w:rPr>
            </w:pPr>
            <w:r w:rsidRPr="000C7041">
              <w:rPr>
                <w:rFonts w:cs="Arial"/>
                <w:b/>
              </w:rPr>
              <w:t>Produkcja energii z OZE (MWh/r)</w:t>
            </w:r>
          </w:p>
        </w:tc>
      </w:tr>
      <w:tr w:rsidR="001C7650" w:rsidRPr="000C7041" w:rsidTr="005225C4">
        <w:tc>
          <w:tcPr>
            <w:tcW w:w="3259" w:type="dxa"/>
            <w:vAlign w:val="center"/>
          </w:tcPr>
          <w:p w:rsidR="001C7650" w:rsidRPr="000C7041" w:rsidRDefault="001C7650" w:rsidP="004A4163">
            <w:pPr>
              <w:spacing w:after="0"/>
              <w:jc w:val="center"/>
              <w:rPr>
                <w:rFonts w:cs="Arial"/>
                <w:b/>
              </w:rPr>
            </w:pPr>
            <w:r w:rsidRPr="000C7041">
              <w:rPr>
                <w:rFonts w:cs="Arial"/>
              </w:rPr>
              <w:t>wspomagająco dla pozostałych działań</w:t>
            </w:r>
            <w:r>
              <w:rPr>
                <w:rFonts w:cs="Arial"/>
              </w:rPr>
              <w:t xml:space="preserve"> w sektorze transportu</w:t>
            </w:r>
          </w:p>
        </w:tc>
        <w:tc>
          <w:tcPr>
            <w:tcW w:w="3260" w:type="dxa"/>
            <w:vAlign w:val="center"/>
          </w:tcPr>
          <w:p w:rsidR="001C7650" w:rsidRPr="000C7041" w:rsidRDefault="001C7650" w:rsidP="004A4163">
            <w:pPr>
              <w:spacing w:after="0"/>
              <w:jc w:val="center"/>
              <w:rPr>
                <w:rFonts w:cs="Arial"/>
                <w:b/>
              </w:rPr>
            </w:pPr>
            <w:r w:rsidRPr="000C7041">
              <w:rPr>
                <w:rFonts w:cs="Arial"/>
              </w:rPr>
              <w:t>wspomagająco dla pozostałych działań</w:t>
            </w:r>
            <w:r>
              <w:rPr>
                <w:rFonts w:cs="Arial"/>
              </w:rPr>
              <w:t xml:space="preserve"> w sektorze transportu</w:t>
            </w:r>
          </w:p>
        </w:tc>
        <w:tc>
          <w:tcPr>
            <w:tcW w:w="3260" w:type="dxa"/>
            <w:vAlign w:val="center"/>
          </w:tcPr>
          <w:p w:rsidR="001C7650" w:rsidRPr="000C7041" w:rsidRDefault="001C7650" w:rsidP="004A4163">
            <w:pPr>
              <w:spacing w:after="0"/>
              <w:jc w:val="center"/>
              <w:rPr>
                <w:rFonts w:cs="Arial"/>
                <w:b/>
              </w:rPr>
            </w:pPr>
            <w:r>
              <w:rPr>
                <w:rFonts w:cs="Arial"/>
              </w:rPr>
              <w:t>-</w:t>
            </w:r>
          </w:p>
        </w:tc>
      </w:tr>
    </w:tbl>
    <w:p w:rsidR="001C7650" w:rsidRPr="000C7041" w:rsidRDefault="001C7650" w:rsidP="00BC392F">
      <w:pPr>
        <w:spacing w:after="0"/>
        <w:rPr>
          <w:rFonts w:cs="Arial"/>
          <w:b/>
        </w:rPr>
      </w:pPr>
    </w:p>
    <w:p w:rsidR="001C7650" w:rsidRPr="000C7041" w:rsidRDefault="001C7650" w:rsidP="004A4163">
      <w:pPr>
        <w:ind w:left="2835" w:hanging="2835"/>
        <w:rPr>
          <w:rFonts w:cs="Arial"/>
        </w:rPr>
      </w:pPr>
      <w:r w:rsidRPr="000C7041">
        <w:rPr>
          <w:rFonts w:cs="Arial"/>
          <w:b/>
        </w:rPr>
        <w:t>Korzyści społeczne:</w:t>
      </w:r>
      <w:r w:rsidRPr="000C7041">
        <w:rPr>
          <w:rFonts w:cs="Arial"/>
          <w:b/>
        </w:rPr>
        <w:tab/>
      </w:r>
      <w:r>
        <w:rPr>
          <w:rFonts w:cs="Arial"/>
        </w:rPr>
        <w:t>promocja ekologicznej komunikacji publicznej</w:t>
      </w:r>
    </w:p>
    <w:p w:rsidR="001C7650" w:rsidRPr="000C7041" w:rsidRDefault="001C7650" w:rsidP="005225C4">
      <w:pPr>
        <w:ind w:left="2835" w:hanging="2835"/>
        <w:rPr>
          <w:rFonts w:cs="Arial"/>
        </w:rPr>
      </w:pPr>
      <w:r w:rsidRPr="000C7041">
        <w:rPr>
          <w:rFonts w:cs="Arial"/>
          <w:b/>
        </w:rPr>
        <w:t>Korzyści ekonomiczne:</w:t>
      </w:r>
      <w:r w:rsidRPr="000C7041">
        <w:rPr>
          <w:rFonts w:cs="Arial"/>
          <w:b/>
        </w:rPr>
        <w:tab/>
      </w:r>
      <w:r>
        <w:rPr>
          <w:rFonts w:cs="Arial"/>
        </w:rPr>
        <w:t>zmniejszenie zależności od cen paliw kopalnych</w:t>
      </w:r>
    </w:p>
    <w:p w:rsidR="001C7650" w:rsidRPr="000C7041" w:rsidRDefault="001C7650" w:rsidP="005225C4">
      <w:pPr>
        <w:ind w:left="2835" w:hanging="2835"/>
        <w:rPr>
          <w:rFonts w:cs="Arial"/>
          <w:b/>
        </w:rPr>
      </w:pPr>
      <w:r w:rsidRPr="000C7041">
        <w:rPr>
          <w:rFonts w:cs="Arial"/>
          <w:b/>
        </w:rPr>
        <w:t>Korzyści środowiskowe:</w:t>
      </w:r>
      <w:r w:rsidRPr="000C7041">
        <w:rPr>
          <w:rFonts w:cs="Arial"/>
          <w:b/>
        </w:rPr>
        <w:tab/>
      </w:r>
      <w:r>
        <w:rPr>
          <w:rFonts w:cs="Arial"/>
        </w:rPr>
        <w:t>ograniczenie emisji zanieczyszczeń do atmosfery</w:t>
      </w:r>
    </w:p>
    <w:p w:rsidR="001C7650" w:rsidRPr="000C7041" w:rsidRDefault="001C7650" w:rsidP="00BC392F">
      <w:pPr>
        <w:spacing w:after="0"/>
        <w:rPr>
          <w:rFonts w:cs="Arial"/>
        </w:rPr>
      </w:pPr>
    </w:p>
    <w:tbl>
      <w:tblPr>
        <w:tblW w:w="0" w:type="auto"/>
        <w:tblLook w:val="00A0"/>
      </w:tblPr>
      <w:tblGrid>
        <w:gridCol w:w="3259"/>
        <w:gridCol w:w="3260"/>
        <w:gridCol w:w="3260"/>
      </w:tblGrid>
      <w:tr w:rsidR="001C7650" w:rsidRPr="000C7041" w:rsidTr="005225C4">
        <w:tc>
          <w:tcPr>
            <w:tcW w:w="3259" w:type="dxa"/>
            <w:shd w:val="clear" w:color="auto" w:fill="C2D69B"/>
            <w:vAlign w:val="center"/>
          </w:tcPr>
          <w:p w:rsidR="001C7650" w:rsidRPr="000C7041" w:rsidRDefault="001C7650" w:rsidP="00CF7D38">
            <w:pPr>
              <w:spacing w:after="0"/>
              <w:rPr>
                <w:rFonts w:cs="Arial"/>
                <w:b/>
              </w:rPr>
            </w:pPr>
            <w:r w:rsidRPr="000C7041">
              <w:rPr>
                <w:rFonts w:cs="Arial"/>
                <w:b/>
              </w:rPr>
              <w:t>Okres realizacji</w:t>
            </w:r>
          </w:p>
        </w:tc>
        <w:tc>
          <w:tcPr>
            <w:tcW w:w="3260" w:type="dxa"/>
            <w:shd w:val="clear" w:color="auto" w:fill="C2D69B"/>
            <w:vAlign w:val="center"/>
          </w:tcPr>
          <w:p w:rsidR="001C7650" w:rsidRPr="000C7041" w:rsidRDefault="001C7650" w:rsidP="00CF7D38">
            <w:pPr>
              <w:spacing w:after="0"/>
              <w:rPr>
                <w:rFonts w:cs="Arial"/>
                <w:b/>
              </w:rPr>
            </w:pPr>
            <w:r w:rsidRPr="000C7041">
              <w:rPr>
                <w:rFonts w:cs="Arial"/>
                <w:b/>
              </w:rPr>
              <w:t>Jednostka koordynująca</w:t>
            </w:r>
          </w:p>
        </w:tc>
        <w:tc>
          <w:tcPr>
            <w:tcW w:w="3260" w:type="dxa"/>
            <w:shd w:val="clear" w:color="auto" w:fill="C2D69B"/>
            <w:vAlign w:val="center"/>
          </w:tcPr>
          <w:p w:rsidR="001C7650" w:rsidRPr="000C7041" w:rsidRDefault="001C7650" w:rsidP="00CF7D38">
            <w:pPr>
              <w:spacing w:after="0"/>
              <w:rPr>
                <w:rFonts w:cs="Arial"/>
                <w:b/>
              </w:rPr>
            </w:pPr>
            <w:r w:rsidRPr="000C7041">
              <w:rPr>
                <w:rFonts w:cs="Arial"/>
                <w:b/>
              </w:rPr>
              <w:t>Szacowany koszt (tys. zł)</w:t>
            </w:r>
          </w:p>
        </w:tc>
      </w:tr>
      <w:tr w:rsidR="001C7650" w:rsidRPr="000C7041" w:rsidTr="005225C4">
        <w:tc>
          <w:tcPr>
            <w:tcW w:w="3259" w:type="dxa"/>
            <w:vAlign w:val="center"/>
          </w:tcPr>
          <w:p w:rsidR="001C7650" w:rsidRPr="000C7041" w:rsidRDefault="001C7650" w:rsidP="00CF7D38">
            <w:pPr>
              <w:spacing w:after="0"/>
              <w:jc w:val="center"/>
              <w:rPr>
                <w:rFonts w:cs="Arial"/>
              </w:rPr>
            </w:pPr>
            <w:r w:rsidRPr="000C7041">
              <w:rPr>
                <w:rFonts w:cs="Arial"/>
              </w:rPr>
              <w:t>2013-2020</w:t>
            </w:r>
          </w:p>
        </w:tc>
        <w:tc>
          <w:tcPr>
            <w:tcW w:w="3260" w:type="dxa"/>
            <w:vAlign w:val="center"/>
          </w:tcPr>
          <w:p w:rsidR="001C7650" w:rsidRPr="000C7041" w:rsidRDefault="001C7650" w:rsidP="002E7985">
            <w:pPr>
              <w:spacing w:after="0"/>
              <w:jc w:val="center"/>
              <w:rPr>
                <w:rFonts w:cs="Arial"/>
              </w:rPr>
            </w:pPr>
            <w:r w:rsidRPr="000C7041">
              <w:rPr>
                <w:rFonts w:cs="Arial"/>
              </w:rPr>
              <w:t xml:space="preserve"> Biogaz Inwestor Sp. z o.o., Pomorska Spółka Gazownictwa Sp. z o.o.</w:t>
            </w:r>
          </w:p>
        </w:tc>
        <w:tc>
          <w:tcPr>
            <w:tcW w:w="3260" w:type="dxa"/>
            <w:vAlign w:val="center"/>
          </w:tcPr>
          <w:p w:rsidR="001C7650" w:rsidRPr="000C7041" w:rsidRDefault="001C7650" w:rsidP="00CF7D38">
            <w:pPr>
              <w:spacing w:after="0"/>
              <w:jc w:val="center"/>
              <w:rPr>
                <w:rFonts w:cs="Arial"/>
              </w:rPr>
            </w:pPr>
            <w:r>
              <w:rPr>
                <w:rFonts w:cs="Arial"/>
              </w:rPr>
              <w:t>500</w:t>
            </w:r>
          </w:p>
        </w:tc>
      </w:tr>
    </w:tbl>
    <w:p w:rsidR="001C7650" w:rsidRPr="000C7041" w:rsidRDefault="001C7650" w:rsidP="005225C4">
      <w:pPr>
        <w:spacing w:after="0"/>
        <w:rPr>
          <w:rFonts w:cs="Arial"/>
          <w:b/>
        </w:rPr>
      </w:pPr>
    </w:p>
    <w:p w:rsidR="001C7650" w:rsidRPr="000C7041" w:rsidRDefault="001C7650" w:rsidP="005225C4">
      <w:pPr>
        <w:rPr>
          <w:rFonts w:cs="Arial"/>
          <w:b/>
        </w:rPr>
      </w:pPr>
      <w:r w:rsidRPr="000C7041">
        <w:rPr>
          <w:rFonts w:cs="Arial"/>
          <w:b/>
        </w:rPr>
        <w:t>Przewidywany sposób finansowania działania:</w:t>
      </w:r>
    </w:p>
    <w:tbl>
      <w:tblPr>
        <w:tblW w:w="0" w:type="auto"/>
        <w:jc w:val="center"/>
        <w:tblLayout w:type="fixed"/>
        <w:tblLook w:val="00A0"/>
      </w:tblPr>
      <w:tblGrid>
        <w:gridCol w:w="1242"/>
        <w:gridCol w:w="1242"/>
        <w:gridCol w:w="6096"/>
      </w:tblGrid>
      <w:tr w:rsidR="001C7650" w:rsidRPr="000C7041" w:rsidTr="005225C4">
        <w:trPr>
          <w:jc w:val="center"/>
        </w:trPr>
        <w:tc>
          <w:tcPr>
            <w:tcW w:w="1242" w:type="dxa"/>
          </w:tcPr>
          <w:p w:rsidR="001C7650" w:rsidRPr="000C7041" w:rsidRDefault="001C7650" w:rsidP="004A4163">
            <w:pPr>
              <w:spacing w:after="0"/>
              <w:jc w:val="center"/>
              <w:rPr>
                <w:rFonts w:cs="Arial"/>
                <w:b/>
              </w:rPr>
            </w:pPr>
            <w:r w:rsidRPr="000C7041">
              <w:rPr>
                <w:rFonts w:cs="Arial"/>
                <w:b/>
              </w:rPr>
              <w:t>tys. zł</w:t>
            </w:r>
          </w:p>
        </w:tc>
        <w:tc>
          <w:tcPr>
            <w:tcW w:w="1242" w:type="dxa"/>
            <w:vAlign w:val="center"/>
          </w:tcPr>
          <w:p w:rsidR="001C7650" w:rsidRPr="000C7041" w:rsidRDefault="001C7650" w:rsidP="004A4163">
            <w:pPr>
              <w:spacing w:after="0"/>
              <w:jc w:val="center"/>
              <w:rPr>
                <w:rFonts w:cs="Arial"/>
                <w:b/>
              </w:rPr>
            </w:pPr>
            <w:r w:rsidRPr="000C7041">
              <w:rPr>
                <w:rFonts w:cs="Arial"/>
                <w:b/>
              </w:rPr>
              <w:t>%</w:t>
            </w:r>
          </w:p>
        </w:tc>
        <w:tc>
          <w:tcPr>
            <w:tcW w:w="6096" w:type="dxa"/>
          </w:tcPr>
          <w:p w:rsidR="001C7650" w:rsidRPr="000C7041" w:rsidRDefault="001C7650" w:rsidP="004A4163">
            <w:pPr>
              <w:spacing w:after="0"/>
              <w:jc w:val="center"/>
              <w:rPr>
                <w:rFonts w:cs="Arial"/>
                <w:b/>
              </w:rPr>
            </w:pPr>
            <w:r w:rsidRPr="000C7041">
              <w:rPr>
                <w:rFonts w:cs="Arial"/>
                <w:b/>
              </w:rPr>
              <w:t>Źródło</w:t>
            </w:r>
          </w:p>
        </w:tc>
      </w:tr>
      <w:tr w:rsidR="001C7650" w:rsidRPr="000C7041" w:rsidTr="005225C4">
        <w:trPr>
          <w:jc w:val="center"/>
        </w:trPr>
        <w:tc>
          <w:tcPr>
            <w:tcW w:w="1242" w:type="dxa"/>
          </w:tcPr>
          <w:p w:rsidR="001C7650" w:rsidRPr="000C7041" w:rsidRDefault="001C7650" w:rsidP="004A4163">
            <w:pPr>
              <w:spacing w:after="0"/>
              <w:jc w:val="center"/>
              <w:rPr>
                <w:rFonts w:cs="Arial"/>
              </w:rPr>
            </w:pPr>
          </w:p>
        </w:tc>
        <w:tc>
          <w:tcPr>
            <w:tcW w:w="1242" w:type="dxa"/>
            <w:vAlign w:val="center"/>
          </w:tcPr>
          <w:p w:rsidR="001C7650" w:rsidRPr="000C7041" w:rsidRDefault="001C7650" w:rsidP="004A4163">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 xml:space="preserve">budżet gminy </w:t>
            </w:r>
          </w:p>
        </w:tc>
      </w:tr>
      <w:tr w:rsidR="001C7650" w:rsidRPr="000C7041" w:rsidTr="005225C4">
        <w:trPr>
          <w:jc w:val="center"/>
        </w:trPr>
        <w:tc>
          <w:tcPr>
            <w:tcW w:w="1242" w:type="dxa"/>
          </w:tcPr>
          <w:p w:rsidR="001C7650" w:rsidRPr="000C7041" w:rsidRDefault="001C7650" w:rsidP="004A4163">
            <w:pPr>
              <w:spacing w:after="0"/>
              <w:jc w:val="center"/>
              <w:rPr>
                <w:rFonts w:cs="Arial"/>
              </w:rPr>
            </w:pPr>
          </w:p>
        </w:tc>
        <w:tc>
          <w:tcPr>
            <w:tcW w:w="1242" w:type="dxa"/>
            <w:vAlign w:val="center"/>
          </w:tcPr>
          <w:p w:rsidR="001C7650" w:rsidRPr="000C7041" w:rsidRDefault="001C7650" w:rsidP="004A4163">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 xml:space="preserve">środki zewnętrzne </w:t>
            </w:r>
          </w:p>
        </w:tc>
      </w:tr>
      <w:tr w:rsidR="001C7650" w:rsidRPr="000C7041" w:rsidTr="005225C4">
        <w:trPr>
          <w:jc w:val="center"/>
        </w:trPr>
        <w:tc>
          <w:tcPr>
            <w:tcW w:w="1242" w:type="dxa"/>
          </w:tcPr>
          <w:p w:rsidR="001C7650" w:rsidRPr="000C7041" w:rsidRDefault="001C7650" w:rsidP="004A4163">
            <w:pPr>
              <w:spacing w:after="0"/>
              <w:jc w:val="center"/>
              <w:rPr>
                <w:rFonts w:cs="Arial"/>
              </w:rPr>
            </w:pPr>
          </w:p>
        </w:tc>
        <w:tc>
          <w:tcPr>
            <w:tcW w:w="1242" w:type="dxa"/>
            <w:vAlign w:val="center"/>
          </w:tcPr>
          <w:p w:rsidR="001C7650" w:rsidRPr="000C7041" w:rsidRDefault="001C7650" w:rsidP="004A4163">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kredyty, pożyczki, obligacje</w:t>
            </w:r>
          </w:p>
        </w:tc>
      </w:tr>
      <w:tr w:rsidR="001C7650" w:rsidRPr="000C7041" w:rsidTr="005225C4">
        <w:trPr>
          <w:jc w:val="center"/>
        </w:trPr>
        <w:tc>
          <w:tcPr>
            <w:tcW w:w="1242" w:type="dxa"/>
          </w:tcPr>
          <w:p w:rsidR="001C7650" w:rsidRPr="000C7041" w:rsidRDefault="001C7650" w:rsidP="004A4163">
            <w:pPr>
              <w:spacing w:after="0"/>
              <w:jc w:val="center"/>
              <w:rPr>
                <w:rFonts w:cs="Arial"/>
              </w:rPr>
            </w:pPr>
            <w:r>
              <w:rPr>
                <w:rFonts w:cs="Arial"/>
              </w:rPr>
              <w:t>500</w:t>
            </w:r>
          </w:p>
        </w:tc>
        <w:tc>
          <w:tcPr>
            <w:tcW w:w="1242" w:type="dxa"/>
            <w:vAlign w:val="center"/>
          </w:tcPr>
          <w:p w:rsidR="001C7650" w:rsidRPr="000C7041" w:rsidRDefault="001C7650" w:rsidP="004A4163">
            <w:pPr>
              <w:spacing w:after="0"/>
              <w:jc w:val="center"/>
              <w:rPr>
                <w:rFonts w:cs="Arial"/>
              </w:rPr>
            </w:pPr>
            <w:r>
              <w:rPr>
                <w:rFonts w:cs="Arial"/>
              </w:rPr>
              <w:t>100</w:t>
            </w:r>
          </w:p>
        </w:tc>
        <w:tc>
          <w:tcPr>
            <w:tcW w:w="6096" w:type="dxa"/>
          </w:tcPr>
          <w:p w:rsidR="001C7650" w:rsidRPr="000C7041" w:rsidRDefault="001C7650" w:rsidP="005225C4">
            <w:pPr>
              <w:spacing w:after="0"/>
              <w:rPr>
                <w:rFonts w:cs="Arial"/>
              </w:rPr>
            </w:pPr>
            <w:r w:rsidRPr="000C7041">
              <w:rPr>
                <w:rFonts w:cs="Arial"/>
              </w:rPr>
              <w:t>inwestorzy zewnętrzni</w:t>
            </w:r>
          </w:p>
        </w:tc>
      </w:tr>
      <w:tr w:rsidR="001C7650" w:rsidRPr="000C7041" w:rsidTr="005225C4">
        <w:trPr>
          <w:jc w:val="center"/>
        </w:trPr>
        <w:tc>
          <w:tcPr>
            <w:tcW w:w="1242" w:type="dxa"/>
          </w:tcPr>
          <w:p w:rsidR="001C7650" w:rsidRPr="000C7041" w:rsidRDefault="001C7650" w:rsidP="004A4163">
            <w:pPr>
              <w:spacing w:after="0"/>
              <w:jc w:val="center"/>
              <w:rPr>
                <w:rFonts w:cs="Arial"/>
              </w:rPr>
            </w:pPr>
          </w:p>
        </w:tc>
        <w:tc>
          <w:tcPr>
            <w:tcW w:w="1242" w:type="dxa"/>
            <w:vAlign w:val="center"/>
          </w:tcPr>
          <w:p w:rsidR="001C7650" w:rsidRPr="000C7041" w:rsidRDefault="001C7650" w:rsidP="004A4163">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sponsorzy</w:t>
            </w:r>
          </w:p>
        </w:tc>
      </w:tr>
      <w:tr w:rsidR="001C7650" w:rsidRPr="000C7041" w:rsidTr="005225C4">
        <w:trPr>
          <w:jc w:val="center"/>
        </w:trPr>
        <w:tc>
          <w:tcPr>
            <w:tcW w:w="1242" w:type="dxa"/>
          </w:tcPr>
          <w:p w:rsidR="001C7650" w:rsidRPr="000C7041" w:rsidRDefault="001C7650" w:rsidP="004A4163">
            <w:pPr>
              <w:spacing w:after="0"/>
              <w:jc w:val="center"/>
              <w:rPr>
                <w:rFonts w:cs="Arial"/>
              </w:rPr>
            </w:pPr>
          </w:p>
        </w:tc>
        <w:tc>
          <w:tcPr>
            <w:tcW w:w="1242" w:type="dxa"/>
            <w:vAlign w:val="center"/>
          </w:tcPr>
          <w:p w:rsidR="001C7650" w:rsidRPr="000C7041" w:rsidRDefault="001C7650" w:rsidP="004A4163">
            <w:pPr>
              <w:spacing w:after="0"/>
              <w:ind w:left="-2412"/>
              <w:jc w:val="center"/>
              <w:rPr>
                <w:rFonts w:cs="Arial"/>
              </w:rPr>
            </w:pPr>
          </w:p>
        </w:tc>
        <w:tc>
          <w:tcPr>
            <w:tcW w:w="6096" w:type="dxa"/>
          </w:tcPr>
          <w:p w:rsidR="001C7650" w:rsidRPr="000C7041" w:rsidRDefault="001C7650" w:rsidP="005225C4">
            <w:pPr>
              <w:spacing w:after="0"/>
              <w:rPr>
                <w:rFonts w:cs="Arial"/>
              </w:rPr>
            </w:pPr>
            <w:r w:rsidRPr="000C7041">
              <w:rPr>
                <w:rFonts w:cs="Arial"/>
              </w:rPr>
              <w:t>inne</w:t>
            </w:r>
          </w:p>
        </w:tc>
      </w:tr>
    </w:tbl>
    <w:p w:rsidR="001C7650" w:rsidRPr="000C7041" w:rsidRDefault="001C7650" w:rsidP="005225C4">
      <w:pPr>
        <w:pStyle w:val="Akapitzlist"/>
        <w:ind w:left="0"/>
        <w:rPr>
          <w:rFonts w:cs="Arial"/>
        </w:rPr>
      </w:pP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Pr>
          <w:rFonts w:cs="Arial"/>
        </w:rPr>
        <w:t>B.4.</w:t>
      </w: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rPr>
          <w:rFonts w:cs="Arial"/>
          <w:iCs/>
        </w:rPr>
      </w:pPr>
      <w:r w:rsidRPr="000C7041">
        <w:rPr>
          <w:rFonts w:cs="Arial"/>
          <w:b/>
        </w:rPr>
        <w:t>Obszar:</w:t>
      </w:r>
      <w:r w:rsidRPr="000C7041">
        <w:rPr>
          <w:rFonts w:cs="Arial"/>
        </w:rPr>
        <w:tab/>
      </w:r>
      <w:r>
        <w:rPr>
          <w:rFonts w:cs="Arial"/>
        </w:rPr>
        <w:t>W</w:t>
      </w:r>
      <w:r w:rsidRPr="00902769">
        <w:rPr>
          <w:rFonts w:cs="Arial"/>
          <w:iCs/>
        </w:rPr>
        <w:t>spółpraca z obywatel</w:t>
      </w:r>
      <w:r>
        <w:rPr>
          <w:rFonts w:cs="Arial"/>
          <w:iCs/>
        </w:rPr>
        <w:t>ami i zainteresowanymi stronami – szkolenia i edukacja</w:t>
      </w: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ind w:left="1410" w:hanging="1410"/>
        <w:rPr>
          <w:rFonts w:cs="Arial"/>
        </w:rPr>
      </w:pPr>
      <w:r w:rsidRPr="000C7041">
        <w:rPr>
          <w:rFonts w:cs="Arial"/>
          <w:b/>
        </w:rPr>
        <w:t>Działanie:</w:t>
      </w:r>
      <w:r w:rsidRPr="000C7041">
        <w:rPr>
          <w:rFonts w:cs="Arial"/>
        </w:rPr>
        <w:tab/>
        <w:t>Promowanie ECODRIVING dla kierowców indywidualnych, jednostek miejskich, komunalnych (kampania edukacyjna, dodatkowo szkolenia),</w:t>
      </w:r>
    </w:p>
    <w:p w:rsidR="001C7650" w:rsidRPr="000C7041" w:rsidRDefault="001C7650" w:rsidP="005225C4">
      <w:pPr>
        <w:rPr>
          <w:rFonts w:cs="Arial"/>
          <w:b/>
        </w:rPr>
      </w:pPr>
      <w:r w:rsidRPr="000C7041">
        <w:rPr>
          <w:rFonts w:cs="Arial"/>
          <w:b/>
        </w:rPr>
        <w:t>Opis:</w:t>
      </w:r>
    </w:p>
    <w:p w:rsidR="001C7650" w:rsidRPr="000C7041" w:rsidRDefault="001C7650" w:rsidP="005225C4">
      <w:pPr>
        <w:spacing w:after="0"/>
        <w:rPr>
          <w:rFonts w:cs="Arial"/>
        </w:rPr>
      </w:pPr>
      <w:r>
        <w:rPr>
          <w:rFonts w:cs="Arial"/>
        </w:rPr>
        <w:t>Pojęcie e</w:t>
      </w:r>
      <w:r w:rsidRPr="000C7041">
        <w:rPr>
          <w:rFonts w:cs="Arial"/>
        </w:rPr>
        <w:t>codrivingu – ekojazdy, to nowoczesny i oszczędny sposób prowadzenia samochodu, zarówno pod względem zużycia paliwa jak i kultury jazdy. Pozwala to na wykorzystanie technicznych możliwości nowych pojazdów a także stanowi istotny element zrównoważonego rozwoju. Szkolenia dotyczące ekojazdy są skierowane do kier</w:t>
      </w:r>
      <w:r>
        <w:rPr>
          <w:rFonts w:cs="Arial"/>
        </w:rPr>
        <w:t xml:space="preserve">owców zarówno prywatnych jak </w:t>
      </w:r>
      <w:r>
        <w:rPr>
          <w:rFonts w:cs="Arial"/>
        </w:rPr>
        <w:br/>
        <w:t>i </w:t>
      </w:r>
      <w:r w:rsidRPr="000C7041">
        <w:rPr>
          <w:rFonts w:cs="Arial"/>
        </w:rPr>
        <w:t xml:space="preserve">wykonujących czynności publiczne oraz w jak największym stopniu zapewnią propagowanie </w:t>
      </w:r>
      <w:r w:rsidRPr="000C7041">
        <w:rPr>
          <w:rFonts w:cs="Arial"/>
        </w:rPr>
        <w:lastRenderedPageBreak/>
        <w:t xml:space="preserve">właściwych wzorców. Szkolenia powinny propagować właściwe wzorce dotyczące jazdy ekonomicznej i ekologicznej. </w:t>
      </w:r>
    </w:p>
    <w:p w:rsidR="001C7650" w:rsidRPr="000C7041" w:rsidRDefault="001C7650" w:rsidP="005225C4">
      <w:pPr>
        <w:spacing w:after="0"/>
        <w:rPr>
          <w:rFonts w:cs="Arial"/>
        </w:rPr>
      </w:pPr>
      <w:r w:rsidRPr="000C7041">
        <w:rPr>
          <w:rFonts w:cs="Arial"/>
        </w:rPr>
        <w:t>Grupy objęte programem:</w:t>
      </w:r>
    </w:p>
    <w:p w:rsidR="001C7650" w:rsidRPr="000C7041" w:rsidRDefault="001C7650" w:rsidP="00FA234A">
      <w:pPr>
        <w:pStyle w:val="Akapitzlist"/>
        <w:numPr>
          <w:ilvl w:val="0"/>
          <w:numId w:val="95"/>
        </w:numPr>
        <w:spacing w:after="0"/>
        <w:rPr>
          <w:rFonts w:cs="Arial"/>
        </w:rPr>
      </w:pPr>
      <w:r w:rsidRPr="000C7041">
        <w:rPr>
          <w:rFonts w:cs="Arial"/>
        </w:rPr>
        <w:t>kierowcy spółek komunalnych – w zakresie właściwego kształtowania nawyków oszczędności energii w miejscu pracy;</w:t>
      </w:r>
    </w:p>
    <w:p w:rsidR="001C7650" w:rsidRPr="000C7041" w:rsidRDefault="001C7650" w:rsidP="00FA234A">
      <w:pPr>
        <w:pStyle w:val="Akapitzlist"/>
        <w:numPr>
          <w:ilvl w:val="0"/>
          <w:numId w:val="95"/>
        </w:numPr>
        <w:spacing w:after="0"/>
        <w:rPr>
          <w:rFonts w:cs="Arial"/>
        </w:rPr>
      </w:pPr>
      <w:r w:rsidRPr="000C7041">
        <w:rPr>
          <w:rFonts w:cs="Arial"/>
        </w:rPr>
        <w:t xml:space="preserve">kierowcy </w:t>
      </w:r>
      <w:r>
        <w:rPr>
          <w:rFonts w:cs="Arial"/>
        </w:rPr>
        <w:t>służb publicznych</w:t>
      </w:r>
      <w:r w:rsidRPr="000C7041">
        <w:rPr>
          <w:rFonts w:cs="Arial"/>
        </w:rPr>
        <w:t xml:space="preserve"> (kierowcy karetek, policji, straży pożarnej itd.) – ta grupa powinna</w:t>
      </w:r>
      <w:r>
        <w:rPr>
          <w:rFonts w:cs="Arial"/>
        </w:rPr>
        <w:t xml:space="preserve"> być szkolona z zasad eko-jazdy</w:t>
      </w:r>
      <w:r w:rsidRPr="000C7041">
        <w:rPr>
          <w:rFonts w:cs="Arial"/>
        </w:rPr>
        <w:t>;</w:t>
      </w:r>
    </w:p>
    <w:p w:rsidR="001C7650" w:rsidRPr="000C7041" w:rsidRDefault="001C7650" w:rsidP="00FA234A">
      <w:pPr>
        <w:pStyle w:val="Akapitzlist"/>
        <w:numPr>
          <w:ilvl w:val="0"/>
          <w:numId w:val="95"/>
        </w:numPr>
        <w:spacing w:after="0"/>
        <w:rPr>
          <w:rFonts w:cs="Arial"/>
        </w:rPr>
      </w:pPr>
      <w:r>
        <w:rPr>
          <w:rFonts w:cs="Arial"/>
        </w:rPr>
        <w:t>mieszkańcy.</w:t>
      </w:r>
      <w:r w:rsidRPr="000C7041">
        <w:rPr>
          <w:rFonts w:cs="Arial"/>
        </w:rPr>
        <w:t xml:space="preserve"> </w:t>
      </w:r>
    </w:p>
    <w:p w:rsidR="001C7650" w:rsidRPr="000C7041" w:rsidRDefault="001C7650" w:rsidP="005225C4">
      <w:pPr>
        <w:spacing w:after="0"/>
        <w:rPr>
          <w:rFonts w:cs="Arial"/>
        </w:rPr>
      </w:pPr>
    </w:p>
    <w:p w:rsidR="001C7650" w:rsidRPr="000C7041" w:rsidRDefault="001C7650" w:rsidP="002A7C22">
      <w:pPr>
        <w:pStyle w:val="Akapitzlist"/>
        <w:pBdr>
          <w:top w:val="single" w:sz="4" w:space="1" w:color="auto"/>
          <w:left w:val="single" w:sz="4" w:space="4" w:color="auto"/>
          <w:bottom w:val="single" w:sz="4" w:space="1" w:color="auto"/>
          <w:right w:val="single" w:sz="4" w:space="4" w:color="auto"/>
        </w:pBdr>
        <w:spacing w:line="288" w:lineRule="auto"/>
        <w:ind w:left="0"/>
        <w:jc w:val="left"/>
        <w:rPr>
          <w:rFonts w:cs="Arial"/>
        </w:rPr>
      </w:pPr>
      <w:r>
        <w:rPr>
          <w:rFonts w:cs="Arial"/>
        </w:rPr>
        <w:t>- k</w:t>
      </w:r>
      <w:r w:rsidRPr="000C7041">
        <w:rPr>
          <w:rFonts w:cs="Arial"/>
        </w:rPr>
        <w:t xml:space="preserve">ażde </w:t>
      </w:r>
      <w:r>
        <w:rPr>
          <w:rFonts w:cs="Arial"/>
        </w:rPr>
        <w:t xml:space="preserve">dodatkowe </w:t>
      </w:r>
      <w:r w:rsidRPr="000C7041">
        <w:rPr>
          <w:rFonts w:cs="Arial"/>
        </w:rPr>
        <w:t>20 kg masy pojazdu dodatkowo to ok 0,1l/100km większe spalanie</w:t>
      </w:r>
    </w:p>
    <w:p w:rsidR="001C7650" w:rsidRPr="000C7041" w:rsidRDefault="001C7650" w:rsidP="002A7C22">
      <w:pPr>
        <w:pStyle w:val="Akapitzlist"/>
        <w:pBdr>
          <w:top w:val="single" w:sz="4" w:space="1" w:color="auto"/>
          <w:left w:val="single" w:sz="4" w:space="4" w:color="auto"/>
          <w:bottom w:val="single" w:sz="4" w:space="1" w:color="auto"/>
          <w:right w:val="single" w:sz="4" w:space="4" w:color="auto"/>
        </w:pBdr>
        <w:spacing w:line="288" w:lineRule="auto"/>
        <w:ind w:left="0"/>
        <w:jc w:val="left"/>
        <w:rPr>
          <w:rFonts w:cs="Arial"/>
        </w:rPr>
      </w:pPr>
      <w:r>
        <w:rPr>
          <w:rFonts w:cs="Arial"/>
        </w:rPr>
        <w:t xml:space="preserve">- </w:t>
      </w:r>
      <w:r w:rsidRPr="000C7041">
        <w:rPr>
          <w:rFonts w:cs="Arial"/>
        </w:rPr>
        <w:t xml:space="preserve">za niskie ciśnienie w oponach </w:t>
      </w:r>
      <w:r>
        <w:rPr>
          <w:rFonts w:cs="Arial"/>
        </w:rPr>
        <w:t xml:space="preserve">(0,1bar) </w:t>
      </w:r>
      <w:r w:rsidRPr="000C7041">
        <w:rPr>
          <w:rFonts w:cs="Arial"/>
        </w:rPr>
        <w:t>to ok 0,1l/100km większe spalanie</w:t>
      </w:r>
    </w:p>
    <w:p w:rsidR="001C7650" w:rsidRPr="000C7041" w:rsidRDefault="001C7650" w:rsidP="001702ED">
      <w:pPr>
        <w:pStyle w:val="Akapitzlist"/>
        <w:pBdr>
          <w:top w:val="single" w:sz="4" w:space="1" w:color="auto"/>
          <w:left w:val="single" w:sz="4" w:space="4" w:color="auto"/>
          <w:bottom w:val="single" w:sz="4" w:space="1" w:color="auto"/>
          <w:right w:val="single" w:sz="4" w:space="4" w:color="auto"/>
        </w:pBdr>
        <w:spacing w:line="288" w:lineRule="auto"/>
        <w:ind w:left="142" w:hanging="142"/>
        <w:jc w:val="left"/>
        <w:rPr>
          <w:rFonts w:cs="Arial"/>
        </w:rPr>
      </w:pPr>
      <w:r>
        <w:rPr>
          <w:rFonts w:cs="Arial"/>
        </w:rPr>
        <w:t xml:space="preserve">- wyniki pomiarów szkoleń w polskich warunkach </w:t>
      </w:r>
      <w:r w:rsidRPr="000C7041">
        <w:rPr>
          <w:rFonts w:cs="Arial"/>
        </w:rPr>
        <w:t>(SD-Training jednorazowy, ok 1h) – średnia redukcja spalania na próbie 30 samochodów to 17%</w:t>
      </w:r>
    </w:p>
    <w:p w:rsidR="001C7650" w:rsidRPr="000C7041" w:rsidRDefault="001C7650" w:rsidP="001A77F3">
      <w:pPr>
        <w:rPr>
          <w:rFonts w:cs="Arial"/>
        </w:rPr>
      </w:pPr>
      <w:r>
        <w:rPr>
          <w:rFonts w:cs="Arial"/>
        </w:rPr>
        <w:t>Z</w:t>
      </w:r>
      <w:r w:rsidRPr="000C7041">
        <w:rPr>
          <w:rFonts w:cs="Arial"/>
        </w:rPr>
        <w:t xml:space="preserve">akłada się, że około </w:t>
      </w:r>
      <w:r w:rsidRPr="002A7C22">
        <w:rPr>
          <w:rFonts w:cs="Arial"/>
        </w:rPr>
        <w:t xml:space="preserve">5000 kierowców będzie efektywnie stosowało zasady ekojazdy, osiągając 15-20 % oszczędności (paliwo, emisja): </w:t>
      </w:r>
      <w:r>
        <w:rPr>
          <w:rFonts w:cs="Arial"/>
        </w:rPr>
        <w:t>7 737</w:t>
      </w:r>
      <w:r w:rsidRPr="002A7C22">
        <w:rPr>
          <w:rFonts w:cs="Arial"/>
        </w:rPr>
        <w:t xml:space="preserve"> MWh oszczędności energii, </w:t>
      </w:r>
      <w:r>
        <w:rPr>
          <w:rFonts w:cs="Arial"/>
        </w:rPr>
        <w:t>1 832</w:t>
      </w:r>
      <w:r w:rsidRPr="002A7C22">
        <w:rPr>
          <w:rFonts w:cs="Arial"/>
        </w:rPr>
        <w:t xml:space="preserve"> Mg</w:t>
      </w:r>
      <w:r w:rsidRPr="000C7041">
        <w:rPr>
          <w:rFonts w:cs="Arial"/>
        </w:rPr>
        <w:t xml:space="preserve"> CO</w:t>
      </w:r>
      <w:r w:rsidRPr="000C7041">
        <w:rPr>
          <w:rFonts w:cs="Arial"/>
          <w:vertAlign w:val="subscript"/>
        </w:rPr>
        <w:t>2</w:t>
      </w:r>
      <w:r w:rsidRPr="000C7041">
        <w:rPr>
          <w:rFonts w:cs="Arial"/>
        </w:rPr>
        <w:t>e ograniczenia emisji</w:t>
      </w:r>
      <w:r>
        <w:rPr>
          <w:rFonts w:cs="Arial"/>
        </w:rPr>
        <w:t>. Szacowany koszt zadania, to całkowity koszt działania, który ponoszony będzie przez wszystkich interesariuszy i zostanie sfinansowany przez zaproponowane źródła.</w:t>
      </w:r>
    </w:p>
    <w:p w:rsidR="001C7650" w:rsidRPr="000C7041" w:rsidRDefault="001C7650" w:rsidP="005225C4">
      <w:pPr>
        <w:rPr>
          <w:rFonts w:cs="Arial"/>
        </w:rPr>
      </w:pPr>
    </w:p>
    <w:tbl>
      <w:tblPr>
        <w:tblW w:w="0" w:type="auto"/>
        <w:tblCellMar>
          <w:top w:w="57" w:type="dxa"/>
          <w:bottom w:w="57" w:type="dxa"/>
        </w:tblCellMar>
        <w:tblLook w:val="00A0"/>
      </w:tblPr>
      <w:tblGrid>
        <w:gridCol w:w="3259"/>
        <w:gridCol w:w="3260"/>
        <w:gridCol w:w="3260"/>
      </w:tblGrid>
      <w:tr w:rsidR="001C7650" w:rsidRPr="000C7041" w:rsidTr="00D214F1">
        <w:tc>
          <w:tcPr>
            <w:tcW w:w="3259" w:type="dxa"/>
            <w:shd w:val="clear" w:color="auto" w:fill="C2D69B"/>
            <w:vAlign w:val="center"/>
          </w:tcPr>
          <w:p w:rsidR="001C7650" w:rsidRPr="000C7041" w:rsidRDefault="001C7650" w:rsidP="00D214F1">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1C7650" w:rsidRPr="000C7041" w:rsidRDefault="001C7650" w:rsidP="00D214F1">
            <w:pPr>
              <w:spacing w:after="0"/>
              <w:jc w:val="center"/>
              <w:rPr>
                <w:rFonts w:cs="Arial"/>
                <w:b/>
              </w:rPr>
            </w:pPr>
            <w:r w:rsidRPr="000C7041">
              <w:rPr>
                <w:rFonts w:cs="Arial"/>
                <w:b/>
              </w:rPr>
              <w:t>Ograniczenie zużycia energii (MWh/r)</w:t>
            </w:r>
          </w:p>
        </w:tc>
        <w:tc>
          <w:tcPr>
            <w:tcW w:w="3260" w:type="dxa"/>
            <w:shd w:val="clear" w:color="auto" w:fill="C2D69B"/>
            <w:vAlign w:val="center"/>
          </w:tcPr>
          <w:p w:rsidR="001C7650" w:rsidRPr="000C7041" w:rsidRDefault="001C7650" w:rsidP="00D214F1">
            <w:pPr>
              <w:spacing w:after="0"/>
              <w:jc w:val="center"/>
              <w:rPr>
                <w:rFonts w:cs="Arial"/>
                <w:b/>
              </w:rPr>
            </w:pPr>
            <w:r w:rsidRPr="000C7041">
              <w:rPr>
                <w:rFonts w:cs="Arial"/>
                <w:b/>
              </w:rPr>
              <w:t>Produkcja energii z OZE (MWh/r)</w:t>
            </w:r>
          </w:p>
        </w:tc>
      </w:tr>
      <w:tr w:rsidR="001C7650" w:rsidRPr="000C7041" w:rsidTr="00D214F1">
        <w:tc>
          <w:tcPr>
            <w:tcW w:w="3259" w:type="dxa"/>
            <w:vAlign w:val="center"/>
          </w:tcPr>
          <w:p w:rsidR="001C7650" w:rsidRPr="000C7041" w:rsidRDefault="001C7650" w:rsidP="00D214F1">
            <w:pPr>
              <w:spacing w:after="0"/>
              <w:jc w:val="center"/>
              <w:rPr>
                <w:rFonts w:cs="Arial"/>
                <w:b/>
              </w:rPr>
            </w:pPr>
            <w:r w:rsidRPr="000C7041">
              <w:rPr>
                <w:rFonts w:cs="Arial"/>
                <w:b/>
              </w:rPr>
              <w:t>1</w:t>
            </w:r>
            <w:r>
              <w:rPr>
                <w:rFonts w:cs="Arial"/>
                <w:b/>
              </w:rPr>
              <w:t> </w:t>
            </w:r>
            <w:r w:rsidRPr="000C7041">
              <w:rPr>
                <w:rFonts w:cs="Arial"/>
                <w:b/>
              </w:rPr>
              <w:t>832</w:t>
            </w:r>
          </w:p>
        </w:tc>
        <w:tc>
          <w:tcPr>
            <w:tcW w:w="3260" w:type="dxa"/>
            <w:vAlign w:val="center"/>
          </w:tcPr>
          <w:p w:rsidR="001C7650" w:rsidRPr="000C7041" w:rsidRDefault="001C7650" w:rsidP="00D214F1">
            <w:pPr>
              <w:spacing w:after="0"/>
              <w:jc w:val="center"/>
              <w:rPr>
                <w:rFonts w:cs="Arial"/>
                <w:b/>
              </w:rPr>
            </w:pPr>
            <w:r w:rsidRPr="000C7041">
              <w:rPr>
                <w:rFonts w:cs="Arial"/>
                <w:b/>
              </w:rPr>
              <w:t>7</w:t>
            </w:r>
            <w:r>
              <w:rPr>
                <w:rFonts w:cs="Arial"/>
                <w:b/>
              </w:rPr>
              <w:t> </w:t>
            </w:r>
            <w:r w:rsidRPr="000C7041">
              <w:rPr>
                <w:rFonts w:cs="Arial"/>
                <w:b/>
              </w:rPr>
              <w:t>737</w:t>
            </w:r>
          </w:p>
        </w:tc>
        <w:tc>
          <w:tcPr>
            <w:tcW w:w="3260" w:type="dxa"/>
            <w:vAlign w:val="center"/>
          </w:tcPr>
          <w:p w:rsidR="001C7650" w:rsidRPr="000C7041" w:rsidRDefault="001C7650" w:rsidP="00D214F1">
            <w:pPr>
              <w:spacing w:after="0"/>
              <w:jc w:val="center"/>
              <w:rPr>
                <w:rFonts w:cs="Arial"/>
                <w:b/>
              </w:rPr>
            </w:pPr>
            <w:r w:rsidRPr="000C7041">
              <w:rPr>
                <w:rFonts w:cs="Arial"/>
                <w:b/>
              </w:rPr>
              <w:t>-</w:t>
            </w:r>
          </w:p>
        </w:tc>
      </w:tr>
    </w:tbl>
    <w:p w:rsidR="001C7650" w:rsidRPr="000C7041" w:rsidRDefault="001C7650" w:rsidP="005225C4">
      <w:pPr>
        <w:rPr>
          <w:rFonts w:cs="Arial"/>
          <w:b/>
        </w:rPr>
      </w:pPr>
    </w:p>
    <w:p w:rsidR="001C7650" w:rsidRPr="000C7041" w:rsidRDefault="001C7650" w:rsidP="005225C4">
      <w:pPr>
        <w:ind w:left="2835" w:hanging="2835"/>
        <w:rPr>
          <w:rFonts w:cs="Arial"/>
        </w:rPr>
      </w:pPr>
      <w:r w:rsidRPr="000C7041">
        <w:rPr>
          <w:rFonts w:cs="Arial"/>
          <w:b/>
        </w:rPr>
        <w:t>Korzyści społeczne:</w:t>
      </w:r>
      <w:r w:rsidRPr="000C7041">
        <w:rPr>
          <w:rFonts w:cs="Arial"/>
          <w:b/>
        </w:rPr>
        <w:tab/>
      </w:r>
      <w:r w:rsidRPr="000C7041">
        <w:rPr>
          <w:rFonts w:cs="Arial"/>
        </w:rPr>
        <w:t>poprawa komfortu i bezpieczeństwa podróży, zmniejszenie hałasu komunikacyjnego</w:t>
      </w:r>
    </w:p>
    <w:p w:rsidR="001C7650" w:rsidRPr="000C7041" w:rsidRDefault="001C7650" w:rsidP="005225C4">
      <w:pPr>
        <w:ind w:left="2835" w:hanging="2835"/>
        <w:rPr>
          <w:rFonts w:cs="Arial"/>
        </w:rPr>
      </w:pPr>
      <w:r w:rsidRPr="000C7041">
        <w:rPr>
          <w:rFonts w:cs="Arial"/>
          <w:b/>
        </w:rPr>
        <w:t>Korzyści ekonomiczne:</w:t>
      </w:r>
      <w:r w:rsidRPr="000C7041">
        <w:rPr>
          <w:rFonts w:cs="Arial"/>
          <w:b/>
        </w:rPr>
        <w:tab/>
      </w:r>
      <w:r w:rsidRPr="000C7041">
        <w:rPr>
          <w:rFonts w:cs="Arial"/>
        </w:rPr>
        <w:t>niższe koszty eksploatacyjne samochodu (zużycie pojazdu, paliwo)</w:t>
      </w:r>
    </w:p>
    <w:p w:rsidR="001C7650" w:rsidRPr="000C7041" w:rsidRDefault="001C7650" w:rsidP="005225C4">
      <w:pPr>
        <w:ind w:left="2835" w:hanging="2835"/>
        <w:rPr>
          <w:rFonts w:cs="Arial"/>
          <w:b/>
        </w:rPr>
      </w:pPr>
      <w:r w:rsidRPr="000C7041">
        <w:rPr>
          <w:rFonts w:cs="Arial"/>
          <w:b/>
        </w:rPr>
        <w:t>Korzyści środowiskowe:</w:t>
      </w:r>
      <w:r w:rsidRPr="000C7041">
        <w:rPr>
          <w:rFonts w:cs="Arial"/>
          <w:b/>
        </w:rPr>
        <w:tab/>
      </w:r>
      <w:r w:rsidRPr="000C7041">
        <w:rPr>
          <w:rFonts w:cs="Arial"/>
        </w:rPr>
        <w:t>ograniczenie emisji zanieczyszczeń z transportu</w:t>
      </w:r>
      <w:r>
        <w:rPr>
          <w:rFonts w:cs="Arial"/>
        </w:rPr>
        <w:t xml:space="preserve"> </w:t>
      </w:r>
      <w:r w:rsidRPr="000C7041">
        <w:rPr>
          <w:rFonts w:cs="Arial"/>
        </w:rPr>
        <w:t>samochodowego do atmosfery (tlenki azotu, tlenek węgla)</w:t>
      </w:r>
    </w:p>
    <w:tbl>
      <w:tblPr>
        <w:tblW w:w="0" w:type="auto"/>
        <w:tblCellMar>
          <w:top w:w="57" w:type="dxa"/>
          <w:bottom w:w="57" w:type="dxa"/>
        </w:tblCellMar>
        <w:tblLook w:val="00A0"/>
      </w:tblPr>
      <w:tblGrid>
        <w:gridCol w:w="3259"/>
        <w:gridCol w:w="3260"/>
        <w:gridCol w:w="3260"/>
      </w:tblGrid>
      <w:tr w:rsidR="001C7650" w:rsidRPr="000C7041" w:rsidTr="00D214F1">
        <w:tc>
          <w:tcPr>
            <w:tcW w:w="3259" w:type="dxa"/>
            <w:shd w:val="clear" w:color="auto" w:fill="C2D69B"/>
            <w:vAlign w:val="center"/>
          </w:tcPr>
          <w:p w:rsidR="001C7650" w:rsidRPr="000C7041" w:rsidRDefault="001C7650" w:rsidP="00D214F1">
            <w:pPr>
              <w:spacing w:after="0"/>
              <w:jc w:val="center"/>
              <w:rPr>
                <w:rFonts w:cs="Arial"/>
                <w:b/>
              </w:rPr>
            </w:pPr>
            <w:r w:rsidRPr="000C7041">
              <w:rPr>
                <w:rFonts w:cs="Arial"/>
                <w:b/>
              </w:rPr>
              <w:t>Okres realizacji</w:t>
            </w:r>
          </w:p>
        </w:tc>
        <w:tc>
          <w:tcPr>
            <w:tcW w:w="3260" w:type="dxa"/>
            <w:shd w:val="clear" w:color="auto" w:fill="C2D69B"/>
            <w:vAlign w:val="center"/>
          </w:tcPr>
          <w:p w:rsidR="001C7650" w:rsidRPr="000C7041" w:rsidRDefault="001C7650" w:rsidP="00D214F1">
            <w:pPr>
              <w:spacing w:after="0"/>
              <w:jc w:val="center"/>
              <w:rPr>
                <w:rFonts w:cs="Arial"/>
                <w:b/>
              </w:rPr>
            </w:pPr>
            <w:r w:rsidRPr="000C7041">
              <w:rPr>
                <w:rFonts w:cs="Arial"/>
                <w:b/>
              </w:rPr>
              <w:t>Jednostka koordynująca</w:t>
            </w:r>
          </w:p>
        </w:tc>
        <w:tc>
          <w:tcPr>
            <w:tcW w:w="3260" w:type="dxa"/>
            <w:shd w:val="clear" w:color="auto" w:fill="C2D69B"/>
            <w:vAlign w:val="center"/>
          </w:tcPr>
          <w:p w:rsidR="001C7650" w:rsidRPr="000C7041" w:rsidRDefault="001C7650" w:rsidP="00D214F1">
            <w:pPr>
              <w:spacing w:after="0"/>
              <w:jc w:val="center"/>
              <w:rPr>
                <w:rFonts w:cs="Arial"/>
                <w:b/>
              </w:rPr>
            </w:pPr>
            <w:r w:rsidRPr="000C7041">
              <w:rPr>
                <w:rFonts w:cs="Arial"/>
                <w:b/>
              </w:rPr>
              <w:t>Szacowany koszt (tys. zł)</w:t>
            </w:r>
          </w:p>
        </w:tc>
      </w:tr>
      <w:tr w:rsidR="001C7650" w:rsidRPr="000C7041" w:rsidTr="00D214F1">
        <w:tc>
          <w:tcPr>
            <w:tcW w:w="3259" w:type="dxa"/>
            <w:vAlign w:val="center"/>
          </w:tcPr>
          <w:p w:rsidR="001C7650" w:rsidRPr="00C530B9" w:rsidRDefault="001C7650" w:rsidP="00D214F1">
            <w:pPr>
              <w:spacing w:after="0"/>
              <w:jc w:val="center"/>
              <w:rPr>
                <w:rFonts w:cs="Arial"/>
              </w:rPr>
            </w:pPr>
            <w:r w:rsidRPr="00C530B9">
              <w:rPr>
                <w:rFonts w:cs="Arial"/>
              </w:rPr>
              <w:t>2013-2020</w:t>
            </w:r>
          </w:p>
        </w:tc>
        <w:tc>
          <w:tcPr>
            <w:tcW w:w="3260" w:type="dxa"/>
            <w:vAlign w:val="center"/>
          </w:tcPr>
          <w:p w:rsidR="001C7650" w:rsidRPr="00C530B9" w:rsidRDefault="001C7650" w:rsidP="00D214F1">
            <w:pPr>
              <w:spacing w:after="0"/>
              <w:jc w:val="center"/>
              <w:rPr>
                <w:rFonts w:cs="Arial"/>
              </w:rPr>
            </w:pPr>
            <w:r w:rsidRPr="00C530B9">
              <w:rPr>
                <w:rFonts w:cs="Arial"/>
              </w:rPr>
              <w:t xml:space="preserve">Wydział Środowiska i Zieleni, </w:t>
            </w:r>
            <w:r w:rsidRPr="006A660A">
              <w:rPr>
                <w:rFonts w:cs="Arial"/>
                <w:color w:val="000000"/>
              </w:rPr>
              <w:t>we współpracy z jednostkami miejskimi oraz NGO</w:t>
            </w:r>
          </w:p>
        </w:tc>
        <w:tc>
          <w:tcPr>
            <w:tcW w:w="3260" w:type="dxa"/>
            <w:vAlign w:val="center"/>
          </w:tcPr>
          <w:p w:rsidR="001C7650" w:rsidRPr="000C7041" w:rsidRDefault="001C7650" w:rsidP="00D214F1">
            <w:pPr>
              <w:spacing w:after="0"/>
              <w:jc w:val="center"/>
              <w:rPr>
                <w:rFonts w:cs="Arial"/>
              </w:rPr>
            </w:pPr>
            <w:r>
              <w:rPr>
                <w:rFonts w:cs="Arial"/>
              </w:rPr>
              <w:t>2 500</w:t>
            </w:r>
          </w:p>
        </w:tc>
      </w:tr>
    </w:tbl>
    <w:p w:rsidR="001C7650" w:rsidRDefault="001C7650" w:rsidP="004A4163">
      <w:pPr>
        <w:spacing w:after="0"/>
        <w:rPr>
          <w:rFonts w:cs="Arial"/>
          <w:b/>
        </w:rPr>
      </w:pPr>
    </w:p>
    <w:p w:rsidR="001C7650" w:rsidRPr="000C7041" w:rsidRDefault="001C7650" w:rsidP="005225C4">
      <w:pPr>
        <w:rPr>
          <w:rFonts w:cs="Arial"/>
          <w:b/>
        </w:rPr>
      </w:pPr>
      <w:r w:rsidRPr="000C7041">
        <w:rPr>
          <w:rFonts w:cs="Arial"/>
          <w:b/>
        </w:rPr>
        <w:t>Przewidywany sposób finansowania działania:</w:t>
      </w:r>
    </w:p>
    <w:tbl>
      <w:tblPr>
        <w:tblW w:w="0" w:type="auto"/>
        <w:jc w:val="center"/>
        <w:tblLook w:val="00A0"/>
      </w:tblPr>
      <w:tblGrid>
        <w:gridCol w:w="1242"/>
        <w:gridCol w:w="1242"/>
        <w:gridCol w:w="6096"/>
      </w:tblGrid>
      <w:tr w:rsidR="001C7650" w:rsidRPr="000C7041" w:rsidTr="005225C4">
        <w:trPr>
          <w:jc w:val="center"/>
        </w:trPr>
        <w:tc>
          <w:tcPr>
            <w:tcW w:w="1242" w:type="dxa"/>
          </w:tcPr>
          <w:p w:rsidR="001C7650" w:rsidRPr="000C7041" w:rsidRDefault="001C7650" w:rsidP="005225C4">
            <w:pPr>
              <w:spacing w:after="0"/>
              <w:jc w:val="center"/>
              <w:rPr>
                <w:rFonts w:cs="Arial"/>
                <w:b/>
              </w:rPr>
            </w:pPr>
            <w:r w:rsidRPr="000C7041">
              <w:rPr>
                <w:rFonts w:cs="Arial"/>
                <w:b/>
              </w:rPr>
              <w:t>tys. zł</w:t>
            </w:r>
          </w:p>
        </w:tc>
        <w:tc>
          <w:tcPr>
            <w:tcW w:w="1242" w:type="dxa"/>
            <w:vAlign w:val="center"/>
          </w:tcPr>
          <w:p w:rsidR="001C7650" w:rsidRPr="000C7041" w:rsidRDefault="001C7650" w:rsidP="005225C4">
            <w:pPr>
              <w:spacing w:after="0"/>
              <w:jc w:val="center"/>
              <w:rPr>
                <w:rFonts w:cs="Arial"/>
                <w:b/>
              </w:rPr>
            </w:pPr>
            <w:r w:rsidRPr="000C7041">
              <w:rPr>
                <w:rFonts w:cs="Arial"/>
                <w:b/>
              </w:rPr>
              <w:t>%</w:t>
            </w:r>
          </w:p>
        </w:tc>
        <w:tc>
          <w:tcPr>
            <w:tcW w:w="6096" w:type="dxa"/>
          </w:tcPr>
          <w:p w:rsidR="001C7650" w:rsidRPr="000C7041" w:rsidRDefault="001C7650" w:rsidP="005225C4">
            <w:pPr>
              <w:spacing w:after="0"/>
              <w:rPr>
                <w:rFonts w:cs="Arial"/>
                <w:b/>
              </w:rPr>
            </w:pPr>
            <w:r w:rsidRPr="000C7041">
              <w:rPr>
                <w:rFonts w:cs="Arial"/>
                <w:b/>
              </w:rPr>
              <w:t>źródło</w:t>
            </w:r>
          </w:p>
        </w:tc>
      </w:tr>
      <w:tr w:rsidR="001C7650" w:rsidRPr="000C7041" w:rsidTr="005225C4">
        <w:trPr>
          <w:jc w:val="center"/>
        </w:trPr>
        <w:tc>
          <w:tcPr>
            <w:tcW w:w="1242" w:type="dxa"/>
          </w:tcPr>
          <w:p w:rsidR="001C7650" w:rsidRPr="000C7041" w:rsidRDefault="001C7650" w:rsidP="005225C4">
            <w:pPr>
              <w:spacing w:after="0"/>
              <w:jc w:val="center"/>
              <w:rPr>
                <w:rFonts w:cs="Arial"/>
              </w:rPr>
            </w:pPr>
            <w:r>
              <w:rPr>
                <w:rFonts w:cs="Arial"/>
              </w:rPr>
              <w:t>250</w:t>
            </w: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 xml:space="preserve">budżet gminy </w:t>
            </w:r>
          </w:p>
        </w:tc>
      </w:tr>
      <w:tr w:rsidR="001C7650" w:rsidRPr="000C7041" w:rsidTr="005225C4">
        <w:trPr>
          <w:jc w:val="center"/>
        </w:trPr>
        <w:tc>
          <w:tcPr>
            <w:tcW w:w="1242" w:type="dxa"/>
          </w:tcPr>
          <w:p w:rsidR="001C7650" w:rsidRPr="000C7041" w:rsidRDefault="001C7650" w:rsidP="005225C4">
            <w:pPr>
              <w:spacing w:after="0"/>
              <w:jc w:val="center"/>
              <w:rPr>
                <w:rFonts w:cs="Arial"/>
              </w:rPr>
            </w:pPr>
            <w:r>
              <w:rPr>
                <w:rFonts w:cs="Arial"/>
              </w:rPr>
              <w:t>2 000</w:t>
            </w: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 xml:space="preserve">środki zewnętrzne </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kredyty, pożyczki, obligacje</w:t>
            </w:r>
          </w:p>
        </w:tc>
      </w:tr>
      <w:tr w:rsidR="001C7650" w:rsidRPr="000C7041" w:rsidTr="005225C4">
        <w:trPr>
          <w:jc w:val="center"/>
        </w:trPr>
        <w:tc>
          <w:tcPr>
            <w:tcW w:w="1242" w:type="dxa"/>
          </w:tcPr>
          <w:p w:rsidR="001C7650" w:rsidRPr="000C7041" w:rsidRDefault="001C7650" w:rsidP="005225C4">
            <w:pPr>
              <w:spacing w:after="0"/>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inwestorzy zewnętrzni</w:t>
            </w:r>
          </w:p>
        </w:tc>
      </w:tr>
      <w:tr w:rsidR="001C7650" w:rsidRPr="000C7041" w:rsidTr="005225C4">
        <w:trPr>
          <w:jc w:val="center"/>
        </w:trPr>
        <w:tc>
          <w:tcPr>
            <w:tcW w:w="1242" w:type="dxa"/>
          </w:tcPr>
          <w:p w:rsidR="001C7650" w:rsidRPr="000C7041" w:rsidRDefault="001C7650" w:rsidP="005225C4">
            <w:pPr>
              <w:spacing w:after="0"/>
              <w:jc w:val="center"/>
              <w:rPr>
                <w:rFonts w:cs="Arial"/>
              </w:rPr>
            </w:pPr>
            <w:r>
              <w:rPr>
                <w:rFonts w:cs="Arial"/>
              </w:rPr>
              <w:t>250</w:t>
            </w: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sponsorzy</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rPr>
                <w:rFonts w:cs="Arial"/>
              </w:rPr>
            </w:pPr>
            <w:r w:rsidRPr="000C7041">
              <w:rPr>
                <w:rFonts w:cs="Arial"/>
              </w:rPr>
              <w:t>inne</w:t>
            </w:r>
          </w:p>
        </w:tc>
      </w:tr>
    </w:tbl>
    <w:p w:rsidR="001C7650" w:rsidRDefault="001C7650" w:rsidP="005225C4">
      <w:pPr>
        <w:spacing w:after="0"/>
        <w:jc w:val="center"/>
        <w:rPr>
          <w:rFonts w:cs="Arial"/>
        </w:rPr>
      </w:pPr>
    </w:p>
    <w:p w:rsidR="001C7650" w:rsidRDefault="001C7650" w:rsidP="005225C4">
      <w:pPr>
        <w:spacing w:after="0"/>
        <w:jc w:val="center"/>
        <w:rPr>
          <w:rFonts w:cs="Arial"/>
        </w:rPr>
      </w:pPr>
    </w:p>
    <w:p w:rsidR="001C7650" w:rsidRPr="000C7041" w:rsidRDefault="001C7650" w:rsidP="005225C4">
      <w:pPr>
        <w:spacing w:after="0"/>
        <w:jc w:val="center"/>
        <w:rPr>
          <w:rFonts w:cs="Arial"/>
        </w:rPr>
      </w:pPr>
    </w:p>
    <w:p w:rsidR="001C7650" w:rsidRPr="000C7041" w:rsidRDefault="001C7650" w:rsidP="00C6484B">
      <w:pPr>
        <w:pBdr>
          <w:top w:val="single" w:sz="4" w:space="1" w:color="808080"/>
          <w:left w:val="single" w:sz="4" w:space="4" w:color="808080"/>
          <w:bottom w:val="single" w:sz="4" w:space="1" w:color="808080"/>
          <w:right w:val="single" w:sz="4" w:space="4" w:color="808080"/>
        </w:pBdr>
        <w:shd w:val="clear" w:color="auto" w:fill="C2D69B"/>
        <w:tabs>
          <w:tab w:val="left" w:pos="708"/>
          <w:tab w:val="left" w:pos="1416"/>
          <w:tab w:val="left" w:pos="2124"/>
          <w:tab w:val="left" w:pos="2835"/>
        </w:tabs>
        <w:rPr>
          <w:rFonts w:cs="Arial"/>
        </w:rPr>
      </w:pPr>
      <w:r w:rsidRPr="000C7041">
        <w:rPr>
          <w:rFonts w:cs="Arial"/>
          <w:b/>
        </w:rPr>
        <w:t>Numer:</w:t>
      </w:r>
      <w:r w:rsidRPr="000C7041">
        <w:rPr>
          <w:rFonts w:cs="Arial"/>
        </w:rPr>
        <w:tab/>
      </w:r>
      <w:r w:rsidRPr="000C7041">
        <w:rPr>
          <w:rFonts w:cs="Arial"/>
        </w:rPr>
        <w:tab/>
      </w:r>
      <w:r>
        <w:rPr>
          <w:rFonts w:cs="Arial"/>
        </w:rPr>
        <w:t>B.5.</w:t>
      </w:r>
    </w:p>
    <w:p w:rsidR="001C7650" w:rsidRPr="000C7041" w:rsidRDefault="001C7650" w:rsidP="00C6484B">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Obszar:</w:t>
      </w:r>
      <w:r w:rsidRPr="000C7041">
        <w:rPr>
          <w:rFonts w:cs="Arial"/>
        </w:rPr>
        <w:tab/>
      </w:r>
      <w:r w:rsidRPr="000C7041">
        <w:rPr>
          <w:rFonts w:cs="Arial"/>
        </w:rPr>
        <w:tab/>
      </w:r>
      <w:r w:rsidRPr="000C7041">
        <w:rPr>
          <w:rFonts w:cs="Arial"/>
          <w:iCs/>
        </w:rPr>
        <w:t>Lokalne wytwarzanie energii – fotowoltaika, kolektory słoneczne</w:t>
      </w:r>
    </w:p>
    <w:p w:rsidR="001C7650" w:rsidRPr="000C7041" w:rsidRDefault="001C7650" w:rsidP="00C6484B">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t>Budowa elektrowni fotowoltaicznych i kolektorów słonecznych na dachach budynków publicznych</w:t>
      </w:r>
    </w:p>
    <w:p w:rsidR="001C7650" w:rsidRPr="000C7041" w:rsidRDefault="001C7650" w:rsidP="00C6484B">
      <w:pPr>
        <w:rPr>
          <w:rFonts w:cs="Arial"/>
          <w:b/>
        </w:rPr>
      </w:pPr>
      <w:r w:rsidRPr="000C7041">
        <w:rPr>
          <w:rFonts w:cs="Arial"/>
          <w:b/>
        </w:rPr>
        <w:t xml:space="preserve">Opis: </w:t>
      </w:r>
    </w:p>
    <w:p w:rsidR="001C7650" w:rsidRPr="000C7041" w:rsidRDefault="001C7650" w:rsidP="00C6484B">
      <w:pPr>
        <w:rPr>
          <w:rFonts w:cs="Arial"/>
        </w:rPr>
      </w:pPr>
      <w:r w:rsidRPr="000C7041">
        <w:rPr>
          <w:rFonts w:cs="Arial"/>
        </w:rPr>
        <w:t xml:space="preserve">Działanie zakłada realizację budowy elektrowni fotowoltaicznych na dachach budynków publicznych. Przyjmuje się zainstalowanie PV o mocy </w:t>
      </w:r>
      <w:r>
        <w:rPr>
          <w:rFonts w:cs="Arial"/>
        </w:rPr>
        <w:t>500 kW</w:t>
      </w:r>
      <w:r w:rsidRPr="000C7041">
        <w:rPr>
          <w:rFonts w:cs="Arial"/>
        </w:rPr>
        <w:t>, na po</w:t>
      </w:r>
      <w:r>
        <w:rPr>
          <w:rFonts w:cs="Arial"/>
        </w:rPr>
        <w:t>wierzchni dachów wynoszącej ok. 10 000 m</w:t>
      </w:r>
      <w:r w:rsidRPr="00D3283C">
        <w:rPr>
          <w:rFonts w:cs="Arial"/>
          <w:vertAlign w:val="superscript"/>
        </w:rPr>
        <w:t>2</w:t>
      </w:r>
      <w:r w:rsidRPr="000C7041">
        <w:rPr>
          <w:rFonts w:cs="Arial"/>
        </w:rPr>
        <w:t xml:space="preserve">. Uzyskana produkcja energii wyniesie </w:t>
      </w:r>
      <w:r>
        <w:rPr>
          <w:rFonts w:cs="Arial"/>
        </w:rPr>
        <w:t>ok 440</w:t>
      </w:r>
      <w:r w:rsidRPr="000C7041">
        <w:rPr>
          <w:rFonts w:cs="Arial"/>
        </w:rPr>
        <w:t xml:space="preserve"> MWh rocznie. Alternatywnym działaniem może być instalacja kolektorów słonecznych, dzięki którym uda się obniżyć rachunki za ciepłą wodę użytkową i ogrzewanie oraz energię elektryczną służącą do c.w.u. i c.o.</w:t>
      </w:r>
      <w:r>
        <w:rPr>
          <w:rFonts w:cs="Arial"/>
        </w:rPr>
        <w:t xml:space="preserve"> </w:t>
      </w:r>
    </w:p>
    <w:p w:rsidR="001C7650" w:rsidRPr="000C7041" w:rsidRDefault="001C7650" w:rsidP="00C6484B">
      <w:pPr>
        <w:rPr>
          <w:rFonts w:cs="Arial"/>
        </w:rPr>
      </w:pPr>
      <w:r w:rsidRPr="000C7041">
        <w:rPr>
          <w:rFonts w:cs="Arial"/>
        </w:rPr>
        <w:t>Funkcjonujące obecnie i planowane systemy wsparcia małych źródeł OZE pozwolą na stosunkowo szybki czas zwrotu z inwestycji, a środki ze sprzedaży energii oraz świadectw pochodzenia mogą zasilić budżet gminy w dłuższej perspektywie. Pomimo, iż Toruń dysponuje dobrymi warunkami wietrznymi, działanie to należy poprzedzić odpowiednimi pracami studialnymi, przykładowo: wykonaniu mapy warunków nasłonecznienia Torunia. Opracowanie takie, pomogłoby podczas procesu lokalizowania inwestycji, zarówno</w:t>
      </w:r>
      <w:r>
        <w:rPr>
          <w:rFonts w:cs="Arial"/>
        </w:rPr>
        <w:t xml:space="preserve"> </w:t>
      </w:r>
      <w:r w:rsidRPr="000C7041">
        <w:rPr>
          <w:rFonts w:cs="Arial"/>
        </w:rPr>
        <w:t>jednostkom publicznym, jak i mieszkańcom czy prywatnym inwestorom.</w:t>
      </w:r>
    </w:p>
    <w:tbl>
      <w:tblPr>
        <w:tblW w:w="0" w:type="auto"/>
        <w:tblCellMar>
          <w:top w:w="57" w:type="dxa"/>
          <w:bottom w:w="57" w:type="dxa"/>
        </w:tblCellMar>
        <w:tblLook w:val="00A0"/>
      </w:tblPr>
      <w:tblGrid>
        <w:gridCol w:w="3259"/>
        <w:gridCol w:w="3260"/>
        <w:gridCol w:w="3260"/>
      </w:tblGrid>
      <w:tr w:rsidR="001C7650" w:rsidRPr="000C7041" w:rsidTr="00D3283C">
        <w:tc>
          <w:tcPr>
            <w:tcW w:w="3259" w:type="dxa"/>
            <w:shd w:val="clear" w:color="auto" w:fill="C2D69B"/>
            <w:vAlign w:val="center"/>
          </w:tcPr>
          <w:p w:rsidR="001C7650" w:rsidRPr="000C7041" w:rsidRDefault="001C7650" w:rsidP="00D3283C">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1C7650" w:rsidRPr="000C7041" w:rsidRDefault="001C7650" w:rsidP="00D3283C">
            <w:pPr>
              <w:spacing w:after="0"/>
              <w:jc w:val="center"/>
              <w:rPr>
                <w:rFonts w:cs="Arial"/>
                <w:b/>
              </w:rPr>
            </w:pPr>
            <w:r w:rsidRPr="000C7041">
              <w:rPr>
                <w:rFonts w:cs="Arial"/>
                <w:b/>
              </w:rPr>
              <w:t>Ograniczenie zużycia energii (MWh/r)</w:t>
            </w:r>
          </w:p>
        </w:tc>
        <w:tc>
          <w:tcPr>
            <w:tcW w:w="3260" w:type="dxa"/>
            <w:shd w:val="clear" w:color="auto" w:fill="C2D69B"/>
            <w:vAlign w:val="center"/>
          </w:tcPr>
          <w:p w:rsidR="001C7650" w:rsidRPr="000C7041" w:rsidRDefault="001C7650" w:rsidP="00D3283C">
            <w:pPr>
              <w:spacing w:after="0"/>
              <w:jc w:val="center"/>
              <w:rPr>
                <w:rFonts w:cs="Arial"/>
                <w:b/>
              </w:rPr>
            </w:pPr>
            <w:r w:rsidRPr="000C7041">
              <w:rPr>
                <w:rFonts w:cs="Arial"/>
                <w:b/>
              </w:rPr>
              <w:t>Produkcja energii z OZE (MWh/r)</w:t>
            </w:r>
          </w:p>
        </w:tc>
      </w:tr>
      <w:tr w:rsidR="001C7650" w:rsidRPr="000C7041" w:rsidTr="00D3283C">
        <w:tc>
          <w:tcPr>
            <w:tcW w:w="3259" w:type="dxa"/>
            <w:vAlign w:val="center"/>
          </w:tcPr>
          <w:p w:rsidR="001C7650" w:rsidRPr="000C7041" w:rsidRDefault="001C7650" w:rsidP="00D3283C">
            <w:pPr>
              <w:spacing w:after="0"/>
              <w:jc w:val="center"/>
              <w:rPr>
                <w:rFonts w:cs="Arial"/>
                <w:b/>
              </w:rPr>
            </w:pPr>
            <w:r>
              <w:rPr>
                <w:rFonts w:cs="Arial"/>
                <w:b/>
              </w:rPr>
              <w:t>312</w:t>
            </w:r>
          </w:p>
        </w:tc>
        <w:tc>
          <w:tcPr>
            <w:tcW w:w="3260" w:type="dxa"/>
            <w:vAlign w:val="center"/>
          </w:tcPr>
          <w:p w:rsidR="001C7650" w:rsidRPr="000C7041" w:rsidRDefault="001C7650" w:rsidP="00D3283C">
            <w:pPr>
              <w:spacing w:after="0"/>
              <w:jc w:val="center"/>
              <w:rPr>
                <w:rFonts w:cs="Arial"/>
                <w:b/>
              </w:rPr>
            </w:pPr>
            <w:r>
              <w:rPr>
                <w:rFonts w:cs="Arial"/>
                <w:b/>
              </w:rPr>
              <w:t>-</w:t>
            </w:r>
          </w:p>
        </w:tc>
        <w:tc>
          <w:tcPr>
            <w:tcW w:w="3260" w:type="dxa"/>
            <w:vAlign w:val="center"/>
          </w:tcPr>
          <w:p w:rsidR="001C7650" w:rsidRPr="000C7041" w:rsidRDefault="001C7650" w:rsidP="00D3283C">
            <w:pPr>
              <w:spacing w:after="0"/>
              <w:jc w:val="center"/>
              <w:rPr>
                <w:rFonts w:cs="Arial"/>
                <w:b/>
              </w:rPr>
            </w:pPr>
            <w:r>
              <w:rPr>
                <w:rFonts w:cs="Arial"/>
                <w:b/>
              </w:rPr>
              <w:t>440</w:t>
            </w:r>
          </w:p>
        </w:tc>
      </w:tr>
    </w:tbl>
    <w:p w:rsidR="001C7650" w:rsidRPr="000C7041" w:rsidRDefault="001C7650" w:rsidP="00C6484B">
      <w:pPr>
        <w:rPr>
          <w:rFonts w:cs="Arial"/>
          <w:b/>
        </w:rPr>
      </w:pPr>
    </w:p>
    <w:p w:rsidR="001C7650" w:rsidRPr="000C7041" w:rsidRDefault="001C7650" w:rsidP="00C6484B">
      <w:pPr>
        <w:rPr>
          <w:rFonts w:cs="Arial"/>
        </w:rPr>
      </w:pPr>
      <w:r w:rsidRPr="000C7041">
        <w:rPr>
          <w:rFonts w:cs="Arial"/>
          <w:b/>
        </w:rPr>
        <w:t>Korzyści społeczne:</w:t>
      </w:r>
      <w:r w:rsidRPr="000C7041">
        <w:rPr>
          <w:rFonts w:cs="Arial"/>
          <w:b/>
        </w:rPr>
        <w:tab/>
      </w:r>
      <w:r w:rsidRPr="000C7041">
        <w:rPr>
          <w:rFonts w:cs="Arial"/>
          <w:b/>
        </w:rPr>
        <w:tab/>
      </w:r>
      <w:r w:rsidRPr="000C7041">
        <w:rPr>
          <w:rFonts w:cs="Arial"/>
        </w:rPr>
        <w:t>nowe miejsca pracy</w:t>
      </w:r>
    </w:p>
    <w:p w:rsidR="001C7650" w:rsidRPr="000C7041" w:rsidRDefault="001C7650" w:rsidP="00C6484B">
      <w:pPr>
        <w:ind w:left="2835" w:hanging="2835"/>
        <w:rPr>
          <w:rFonts w:cs="Arial"/>
        </w:rPr>
      </w:pPr>
      <w:r w:rsidRPr="000C7041">
        <w:rPr>
          <w:rFonts w:cs="Arial"/>
          <w:b/>
        </w:rPr>
        <w:t>Korzyści ekonomiczne:</w:t>
      </w:r>
      <w:r w:rsidRPr="000C7041">
        <w:rPr>
          <w:rFonts w:cs="Arial"/>
          <w:b/>
        </w:rPr>
        <w:tab/>
      </w:r>
      <w:r w:rsidRPr="000C7041">
        <w:rPr>
          <w:rFonts w:cs="Arial"/>
        </w:rPr>
        <w:t>zysk ze sprzedaży wyprodukowanej energii; rozwój nowych firm, szansa na rozwój istniejących firm</w:t>
      </w:r>
    </w:p>
    <w:p w:rsidR="001C7650" w:rsidRPr="000C7041" w:rsidRDefault="001C7650" w:rsidP="00C6484B">
      <w:pPr>
        <w:ind w:left="2835" w:hanging="2835"/>
        <w:rPr>
          <w:rFonts w:cs="Arial"/>
          <w:b/>
        </w:rPr>
      </w:pPr>
      <w:r w:rsidRPr="000C7041">
        <w:rPr>
          <w:rFonts w:cs="Arial"/>
          <w:b/>
        </w:rPr>
        <w:t>Korzyści środowiskowe:</w:t>
      </w:r>
      <w:r w:rsidRPr="000C7041">
        <w:rPr>
          <w:rFonts w:cs="Arial"/>
          <w:b/>
        </w:rPr>
        <w:tab/>
      </w:r>
      <w:r w:rsidRPr="000C7041">
        <w:rPr>
          <w:rFonts w:cs="Arial"/>
        </w:rPr>
        <w:t xml:space="preserve">ograniczenie emisji do atmosfery zanieczyszczeń wynikających </w:t>
      </w:r>
      <w:r w:rsidRPr="000C7041">
        <w:rPr>
          <w:rFonts w:cs="Arial"/>
        </w:rPr>
        <w:br/>
        <w:t>z produkcji energii z węgla kamiennego</w:t>
      </w:r>
    </w:p>
    <w:p w:rsidR="001C7650" w:rsidRPr="000C7041" w:rsidRDefault="001C7650" w:rsidP="00C6484B">
      <w:pPr>
        <w:spacing w:after="0"/>
        <w:rPr>
          <w:rFonts w:cs="Arial"/>
          <w:b/>
        </w:rPr>
      </w:pPr>
    </w:p>
    <w:tbl>
      <w:tblPr>
        <w:tblW w:w="0" w:type="auto"/>
        <w:tblCellMar>
          <w:top w:w="57" w:type="dxa"/>
          <w:bottom w:w="57" w:type="dxa"/>
        </w:tblCellMar>
        <w:tblLook w:val="00A0"/>
      </w:tblPr>
      <w:tblGrid>
        <w:gridCol w:w="3259"/>
        <w:gridCol w:w="3260"/>
        <w:gridCol w:w="3260"/>
      </w:tblGrid>
      <w:tr w:rsidR="001C7650" w:rsidRPr="000C7041" w:rsidTr="00D3283C">
        <w:tc>
          <w:tcPr>
            <w:tcW w:w="3259" w:type="dxa"/>
            <w:shd w:val="clear" w:color="auto" w:fill="C2D69B"/>
            <w:vAlign w:val="center"/>
          </w:tcPr>
          <w:p w:rsidR="001C7650" w:rsidRPr="000C7041" w:rsidRDefault="001C7650" w:rsidP="00D3283C">
            <w:pPr>
              <w:spacing w:after="0"/>
              <w:jc w:val="center"/>
              <w:rPr>
                <w:rFonts w:cs="Arial"/>
                <w:b/>
              </w:rPr>
            </w:pPr>
            <w:r w:rsidRPr="000C7041">
              <w:rPr>
                <w:rFonts w:cs="Arial"/>
                <w:b/>
              </w:rPr>
              <w:t>Okres realizacji</w:t>
            </w:r>
          </w:p>
        </w:tc>
        <w:tc>
          <w:tcPr>
            <w:tcW w:w="3260" w:type="dxa"/>
            <w:shd w:val="clear" w:color="auto" w:fill="C2D69B"/>
            <w:vAlign w:val="center"/>
          </w:tcPr>
          <w:p w:rsidR="001C7650" w:rsidRPr="000C7041" w:rsidRDefault="001C7650" w:rsidP="00D3283C">
            <w:pPr>
              <w:spacing w:after="0"/>
              <w:jc w:val="center"/>
              <w:rPr>
                <w:rFonts w:cs="Arial"/>
                <w:b/>
              </w:rPr>
            </w:pPr>
            <w:r w:rsidRPr="000C7041">
              <w:rPr>
                <w:rFonts w:cs="Arial"/>
                <w:b/>
              </w:rPr>
              <w:t>Jednostka koordynująca</w:t>
            </w:r>
          </w:p>
        </w:tc>
        <w:tc>
          <w:tcPr>
            <w:tcW w:w="3260" w:type="dxa"/>
            <w:shd w:val="clear" w:color="auto" w:fill="C2D69B"/>
            <w:vAlign w:val="center"/>
          </w:tcPr>
          <w:p w:rsidR="001C7650" w:rsidRPr="000C7041" w:rsidRDefault="001C7650" w:rsidP="00D3283C">
            <w:pPr>
              <w:spacing w:after="0"/>
              <w:jc w:val="center"/>
              <w:rPr>
                <w:rFonts w:cs="Arial"/>
                <w:b/>
              </w:rPr>
            </w:pPr>
            <w:r w:rsidRPr="000C7041">
              <w:rPr>
                <w:rFonts w:cs="Arial"/>
                <w:b/>
              </w:rPr>
              <w:t>Szacowany koszt (tys. zł)</w:t>
            </w:r>
          </w:p>
        </w:tc>
      </w:tr>
      <w:tr w:rsidR="001C7650" w:rsidRPr="000C7041" w:rsidTr="00D3283C">
        <w:tc>
          <w:tcPr>
            <w:tcW w:w="3259" w:type="dxa"/>
            <w:vAlign w:val="center"/>
          </w:tcPr>
          <w:p w:rsidR="001C7650" w:rsidRPr="000C7041" w:rsidRDefault="001C7650" w:rsidP="00D3283C">
            <w:pPr>
              <w:spacing w:after="0"/>
              <w:jc w:val="center"/>
              <w:rPr>
                <w:rFonts w:cs="Arial"/>
              </w:rPr>
            </w:pPr>
            <w:r>
              <w:rPr>
                <w:rFonts w:cs="Arial"/>
              </w:rPr>
              <w:t>2014</w:t>
            </w:r>
            <w:r w:rsidRPr="000C7041">
              <w:rPr>
                <w:rFonts w:cs="Arial"/>
              </w:rPr>
              <w:t>-2020</w:t>
            </w:r>
          </w:p>
        </w:tc>
        <w:tc>
          <w:tcPr>
            <w:tcW w:w="3260" w:type="dxa"/>
            <w:vAlign w:val="center"/>
          </w:tcPr>
          <w:p w:rsidR="001C7650" w:rsidRPr="000C7041" w:rsidRDefault="001C7650" w:rsidP="00D3283C">
            <w:pPr>
              <w:spacing w:after="0"/>
              <w:jc w:val="center"/>
              <w:rPr>
                <w:rFonts w:cs="Arial"/>
              </w:rPr>
            </w:pPr>
            <w:r>
              <w:rPr>
                <w:rFonts w:cs="Arial"/>
              </w:rPr>
              <w:t>Spółka celowa</w:t>
            </w:r>
          </w:p>
        </w:tc>
        <w:tc>
          <w:tcPr>
            <w:tcW w:w="3260" w:type="dxa"/>
            <w:vAlign w:val="center"/>
          </w:tcPr>
          <w:p w:rsidR="001C7650" w:rsidRPr="000C7041" w:rsidRDefault="001C7650" w:rsidP="00D3283C">
            <w:pPr>
              <w:spacing w:after="0"/>
              <w:jc w:val="center"/>
              <w:rPr>
                <w:rFonts w:cs="Arial"/>
              </w:rPr>
            </w:pPr>
            <w:r>
              <w:rPr>
                <w:rFonts w:cs="Arial"/>
              </w:rPr>
              <w:t>5 300</w:t>
            </w:r>
          </w:p>
        </w:tc>
      </w:tr>
    </w:tbl>
    <w:p w:rsidR="001C7650" w:rsidRPr="000C7041" w:rsidRDefault="001C7650" w:rsidP="00C6484B">
      <w:pPr>
        <w:spacing w:after="0"/>
        <w:rPr>
          <w:rFonts w:cs="Arial"/>
          <w:b/>
        </w:rPr>
      </w:pPr>
    </w:p>
    <w:p w:rsidR="001C7650" w:rsidRPr="000C7041" w:rsidRDefault="001C7650" w:rsidP="00C6484B">
      <w:pPr>
        <w:rPr>
          <w:rFonts w:cs="Arial"/>
          <w:b/>
        </w:rPr>
      </w:pPr>
      <w:r w:rsidRPr="000C7041">
        <w:rPr>
          <w:rFonts w:cs="Arial"/>
          <w:b/>
        </w:rPr>
        <w:t>Przewidywany sposób finansowania działania:</w:t>
      </w:r>
    </w:p>
    <w:tbl>
      <w:tblPr>
        <w:tblW w:w="0" w:type="auto"/>
        <w:jc w:val="center"/>
        <w:tblLook w:val="00A0"/>
      </w:tblPr>
      <w:tblGrid>
        <w:gridCol w:w="1242"/>
        <w:gridCol w:w="1242"/>
        <w:gridCol w:w="6096"/>
      </w:tblGrid>
      <w:tr w:rsidR="001C7650" w:rsidRPr="000C7041" w:rsidTr="00713D10">
        <w:trPr>
          <w:jc w:val="center"/>
        </w:trPr>
        <w:tc>
          <w:tcPr>
            <w:tcW w:w="1242" w:type="dxa"/>
          </w:tcPr>
          <w:p w:rsidR="001C7650" w:rsidRPr="000C7041" w:rsidRDefault="001C7650" w:rsidP="00713D10">
            <w:pPr>
              <w:spacing w:after="0"/>
              <w:jc w:val="center"/>
              <w:rPr>
                <w:rFonts w:cs="Arial"/>
                <w:b/>
              </w:rPr>
            </w:pPr>
            <w:r w:rsidRPr="000C7041">
              <w:rPr>
                <w:rFonts w:cs="Arial"/>
                <w:b/>
              </w:rPr>
              <w:t>tys. zł</w:t>
            </w:r>
          </w:p>
        </w:tc>
        <w:tc>
          <w:tcPr>
            <w:tcW w:w="1242" w:type="dxa"/>
            <w:vAlign w:val="center"/>
          </w:tcPr>
          <w:p w:rsidR="001C7650" w:rsidRPr="000C7041" w:rsidRDefault="001C7650" w:rsidP="00713D10">
            <w:pPr>
              <w:spacing w:after="0"/>
              <w:jc w:val="center"/>
              <w:rPr>
                <w:rFonts w:cs="Arial"/>
                <w:b/>
              </w:rPr>
            </w:pPr>
            <w:r w:rsidRPr="000C7041">
              <w:rPr>
                <w:rFonts w:cs="Arial"/>
                <w:b/>
              </w:rPr>
              <w:t>%</w:t>
            </w:r>
          </w:p>
        </w:tc>
        <w:tc>
          <w:tcPr>
            <w:tcW w:w="6096" w:type="dxa"/>
          </w:tcPr>
          <w:p w:rsidR="001C7650" w:rsidRPr="000C7041" w:rsidRDefault="001C7650" w:rsidP="00713D10">
            <w:pPr>
              <w:spacing w:after="0"/>
              <w:rPr>
                <w:rFonts w:cs="Arial"/>
                <w:b/>
              </w:rPr>
            </w:pPr>
            <w:r w:rsidRPr="000C7041">
              <w:rPr>
                <w:rFonts w:cs="Arial"/>
                <w:b/>
              </w:rPr>
              <w:t>źródło</w:t>
            </w:r>
          </w:p>
        </w:tc>
      </w:tr>
      <w:tr w:rsidR="001C7650" w:rsidRPr="000C7041" w:rsidTr="00713D10">
        <w:trPr>
          <w:jc w:val="center"/>
        </w:trPr>
        <w:tc>
          <w:tcPr>
            <w:tcW w:w="1242" w:type="dxa"/>
          </w:tcPr>
          <w:p w:rsidR="001C7650" w:rsidRPr="000C7041" w:rsidRDefault="001C7650" w:rsidP="00713D10">
            <w:pPr>
              <w:spacing w:after="0"/>
              <w:jc w:val="center"/>
              <w:rPr>
                <w:rFonts w:cs="Arial"/>
              </w:rPr>
            </w:pPr>
          </w:p>
        </w:tc>
        <w:tc>
          <w:tcPr>
            <w:tcW w:w="1242" w:type="dxa"/>
            <w:vAlign w:val="center"/>
          </w:tcPr>
          <w:p w:rsidR="001C7650" w:rsidRPr="000C7041" w:rsidRDefault="001C7650" w:rsidP="00713D10">
            <w:pPr>
              <w:spacing w:after="0"/>
              <w:jc w:val="center"/>
              <w:rPr>
                <w:rFonts w:cs="Arial"/>
              </w:rPr>
            </w:pPr>
          </w:p>
        </w:tc>
        <w:tc>
          <w:tcPr>
            <w:tcW w:w="6096" w:type="dxa"/>
          </w:tcPr>
          <w:p w:rsidR="001C7650" w:rsidRPr="000C7041" w:rsidRDefault="001C7650" w:rsidP="00713D10">
            <w:pPr>
              <w:spacing w:after="0"/>
              <w:rPr>
                <w:rFonts w:cs="Arial"/>
              </w:rPr>
            </w:pPr>
            <w:r w:rsidRPr="000C7041">
              <w:rPr>
                <w:rFonts w:cs="Arial"/>
              </w:rPr>
              <w:t xml:space="preserve">budżet gminy </w:t>
            </w:r>
          </w:p>
        </w:tc>
      </w:tr>
      <w:tr w:rsidR="001C7650" w:rsidRPr="000C7041" w:rsidTr="00713D10">
        <w:trPr>
          <w:jc w:val="center"/>
        </w:trPr>
        <w:tc>
          <w:tcPr>
            <w:tcW w:w="1242" w:type="dxa"/>
          </w:tcPr>
          <w:p w:rsidR="001C7650" w:rsidRPr="000C7041" w:rsidRDefault="001C7650" w:rsidP="00D3283C">
            <w:pPr>
              <w:spacing w:after="0"/>
              <w:jc w:val="center"/>
              <w:rPr>
                <w:rFonts w:cs="Arial"/>
              </w:rPr>
            </w:pPr>
            <w:r>
              <w:rPr>
                <w:rFonts w:cs="Arial"/>
              </w:rPr>
              <w:t>3 180</w:t>
            </w:r>
          </w:p>
        </w:tc>
        <w:tc>
          <w:tcPr>
            <w:tcW w:w="1242" w:type="dxa"/>
            <w:vAlign w:val="center"/>
          </w:tcPr>
          <w:p w:rsidR="001C7650" w:rsidRPr="000C7041" w:rsidRDefault="001C7650" w:rsidP="00713D10">
            <w:pPr>
              <w:spacing w:after="0"/>
              <w:jc w:val="center"/>
              <w:rPr>
                <w:rFonts w:cs="Arial"/>
              </w:rPr>
            </w:pPr>
            <w:r>
              <w:rPr>
                <w:rFonts w:cs="Arial"/>
              </w:rPr>
              <w:t>60</w:t>
            </w:r>
          </w:p>
        </w:tc>
        <w:tc>
          <w:tcPr>
            <w:tcW w:w="6096" w:type="dxa"/>
          </w:tcPr>
          <w:p w:rsidR="001C7650" w:rsidRPr="000C7041" w:rsidRDefault="001C7650" w:rsidP="00713D10">
            <w:pPr>
              <w:spacing w:after="0"/>
              <w:rPr>
                <w:rFonts w:cs="Arial"/>
              </w:rPr>
            </w:pPr>
            <w:r w:rsidRPr="000C7041">
              <w:rPr>
                <w:rFonts w:cs="Arial"/>
              </w:rPr>
              <w:t xml:space="preserve">środki zewnętrzne </w:t>
            </w:r>
          </w:p>
        </w:tc>
      </w:tr>
      <w:tr w:rsidR="001C7650" w:rsidRPr="000C7041" w:rsidTr="00713D10">
        <w:trPr>
          <w:jc w:val="center"/>
        </w:trPr>
        <w:tc>
          <w:tcPr>
            <w:tcW w:w="1242" w:type="dxa"/>
          </w:tcPr>
          <w:p w:rsidR="001C7650" w:rsidRPr="000C7041" w:rsidRDefault="001C7650" w:rsidP="00713D10">
            <w:pPr>
              <w:spacing w:after="0"/>
              <w:jc w:val="center"/>
              <w:rPr>
                <w:rFonts w:cs="Arial"/>
              </w:rPr>
            </w:pPr>
            <w:r>
              <w:rPr>
                <w:rFonts w:cs="Arial"/>
              </w:rPr>
              <w:t>2 120</w:t>
            </w:r>
          </w:p>
        </w:tc>
        <w:tc>
          <w:tcPr>
            <w:tcW w:w="1242" w:type="dxa"/>
            <w:vAlign w:val="center"/>
          </w:tcPr>
          <w:p w:rsidR="001C7650" w:rsidRPr="000C7041" w:rsidRDefault="001C7650" w:rsidP="00713D10">
            <w:pPr>
              <w:spacing w:after="0"/>
              <w:jc w:val="center"/>
              <w:rPr>
                <w:rFonts w:cs="Arial"/>
              </w:rPr>
            </w:pPr>
            <w:r>
              <w:rPr>
                <w:rFonts w:cs="Arial"/>
              </w:rPr>
              <w:t>40</w:t>
            </w:r>
          </w:p>
        </w:tc>
        <w:tc>
          <w:tcPr>
            <w:tcW w:w="6096" w:type="dxa"/>
          </w:tcPr>
          <w:p w:rsidR="001C7650" w:rsidRPr="000C7041" w:rsidRDefault="001C7650" w:rsidP="00713D10">
            <w:pPr>
              <w:spacing w:after="0"/>
              <w:rPr>
                <w:rFonts w:cs="Arial"/>
              </w:rPr>
            </w:pPr>
            <w:r w:rsidRPr="000C7041">
              <w:rPr>
                <w:rFonts w:cs="Arial"/>
              </w:rPr>
              <w:t>kredyty, pożyczki, obligacje</w:t>
            </w:r>
          </w:p>
        </w:tc>
      </w:tr>
      <w:tr w:rsidR="001C7650" w:rsidRPr="000C7041" w:rsidTr="00713D10">
        <w:trPr>
          <w:jc w:val="center"/>
        </w:trPr>
        <w:tc>
          <w:tcPr>
            <w:tcW w:w="1242" w:type="dxa"/>
          </w:tcPr>
          <w:p w:rsidR="001C7650" w:rsidRPr="000C7041" w:rsidRDefault="001C7650" w:rsidP="00713D10">
            <w:pPr>
              <w:spacing w:after="0"/>
              <w:jc w:val="center"/>
              <w:rPr>
                <w:rFonts w:cs="Arial"/>
              </w:rPr>
            </w:pPr>
          </w:p>
        </w:tc>
        <w:tc>
          <w:tcPr>
            <w:tcW w:w="1242" w:type="dxa"/>
            <w:vAlign w:val="center"/>
          </w:tcPr>
          <w:p w:rsidR="001C7650" w:rsidRPr="000C7041" w:rsidRDefault="001C7650" w:rsidP="00713D10">
            <w:pPr>
              <w:spacing w:after="0"/>
              <w:jc w:val="center"/>
              <w:rPr>
                <w:rFonts w:cs="Arial"/>
              </w:rPr>
            </w:pPr>
          </w:p>
        </w:tc>
        <w:tc>
          <w:tcPr>
            <w:tcW w:w="6096" w:type="dxa"/>
          </w:tcPr>
          <w:p w:rsidR="001C7650" w:rsidRPr="000C7041" w:rsidRDefault="001C7650" w:rsidP="00713D10">
            <w:pPr>
              <w:spacing w:after="0"/>
              <w:rPr>
                <w:rFonts w:cs="Arial"/>
              </w:rPr>
            </w:pPr>
            <w:r w:rsidRPr="000C7041">
              <w:rPr>
                <w:rFonts w:cs="Arial"/>
              </w:rPr>
              <w:t>inwestorzy zewnętrzni</w:t>
            </w:r>
          </w:p>
        </w:tc>
      </w:tr>
      <w:tr w:rsidR="001C7650" w:rsidRPr="000C7041" w:rsidTr="00713D10">
        <w:trPr>
          <w:jc w:val="center"/>
        </w:trPr>
        <w:tc>
          <w:tcPr>
            <w:tcW w:w="1242" w:type="dxa"/>
          </w:tcPr>
          <w:p w:rsidR="001C7650" w:rsidRPr="000C7041" w:rsidRDefault="001C7650" w:rsidP="00713D10">
            <w:pPr>
              <w:spacing w:after="0"/>
              <w:jc w:val="center"/>
              <w:rPr>
                <w:rFonts w:cs="Arial"/>
              </w:rPr>
            </w:pPr>
          </w:p>
        </w:tc>
        <w:tc>
          <w:tcPr>
            <w:tcW w:w="1242" w:type="dxa"/>
            <w:vAlign w:val="center"/>
          </w:tcPr>
          <w:p w:rsidR="001C7650" w:rsidRPr="000C7041" w:rsidRDefault="001C7650" w:rsidP="00713D10">
            <w:pPr>
              <w:spacing w:after="0"/>
              <w:jc w:val="center"/>
              <w:rPr>
                <w:rFonts w:cs="Arial"/>
              </w:rPr>
            </w:pPr>
          </w:p>
        </w:tc>
        <w:tc>
          <w:tcPr>
            <w:tcW w:w="6096" w:type="dxa"/>
          </w:tcPr>
          <w:p w:rsidR="001C7650" w:rsidRPr="000C7041" w:rsidRDefault="001C7650" w:rsidP="00713D10">
            <w:pPr>
              <w:spacing w:after="0"/>
              <w:rPr>
                <w:rFonts w:cs="Arial"/>
              </w:rPr>
            </w:pPr>
            <w:r w:rsidRPr="000C7041">
              <w:rPr>
                <w:rFonts w:cs="Arial"/>
              </w:rPr>
              <w:t>sponsorzy</w:t>
            </w:r>
          </w:p>
        </w:tc>
      </w:tr>
      <w:tr w:rsidR="001C7650" w:rsidRPr="000C7041" w:rsidTr="00713D10">
        <w:trPr>
          <w:jc w:val="center"/>
        </w:trPr>
        <w:tc>
          <w:tcPr>
            <w:tcW w:w="1242" w:type="dxa"/>
          </w:tcPr>
          <w:p w:rsidR="001C7650" w:rsidRPr="000C7041" w:rsidRDefault="001C7650" w:rsidP="00713D10">
            <w:pPr>
              <w:spacing w:after="0"/>
              <w:jc w:val="center"/>
              <w:rPr>
                <w:rFonts w:cs="Arial"/>
              </w:rPr>
            </w:pPr>
          </w:p>
        </w:tc>
        <w:tc>
          <w:tcPr>
            <w:tcW w:w="1242" w:type="dxa"/>
            <w:vAlign w:val="center"/>
          </w:tcPr>
          <w:p w:rsidR="001C7650" w:rsidRPr="000C7041" w:rsidRDefault="001C7650" w:rsidP="00713D10">
            <w:pPr>
              <w:spacing w:after="0"/>
              <w:jc w:val="center"/>
              <w:rPr>
                <w:rFonts w:cs="Arial"/>
              </w:rPr>
            </w:pPr>
          </w:p>
        </w:tc>
        <w:tc>
          <w:tcPr>
            <w:tcW w:w="6096" w:type="dxa"/>
          </w:tcPr>
          <w:p w:rsidR="001C7650" w:rsidRPr="000C7041" w:rsidRDefault="001C7650" w:rsidP="00713D10">
            <w:pPr>
              <w:rPr>
                <w:rFonts w:cs="Arial"/>
              </w:rPr>
            </w:pPr>
            <w:r w:rsidRPr="000C7041">
              <w:rPr>
                <w:rFonts w:cs="Arial"/>
              </w:rPr>
              <w:t>inne</w:t>
            </w:r>
          </w:p>
        </w:tc>
      </w:tr>
    </w:tbl>
    <w:p w:rsidR="001C7650" w:rsidRDefault="001C7650" w:rsidP="00C6484B">
      <w:pPr>
        <w:rPr>
          <w:rFonts w:cs="Arial"/>
        </w:rPr>
      </w:pPr>
    </w:p>
    <w:p w:rsidR="001C7650" w:rsidRPr="000C7041" w:rsidRDefault="001C7650" w:rsidP="00746E8F">
      <w:pPr>
        <w:pBdr>
          <w:top w:val="single" w:sz="4" w:space="1" w:color="808080"/>
          <w:left w:val="single" w:sz="4" w:space="4" w:color="808080"/>
          <w:bottom w:val="single" w:sz="4" w:space="1" w:color="808080"/>
          <w:right w:val="single" w:sz="4" w:space="4" w:color="808080"/>
        </w:pBdr>
        <w:shd w:val="clear" w:color="auto" w:fill="C2D69B"/>
        <w:tabs>
          <w:tab w:val="left" w:pos="708"/>
          <w:tab w:val="left" w:pos="1416"/>
          <w:tab w:val="left" w:pos="2124"/>
          <w:tab w:val="left" w:pos="2835"/>
        </w:tabs>
        <w:rPr>
          <w:rFonts w:cs="Arial"/>
        </w:rPr>
      </w:pPr>
      <w:r w:rsidRPr="000C7041">
        <w:rPr>
          <w:rFonts w:cs="Arial"/>
          <w:b/>
        </w:rPr>
        <w:t>Numer:</w:t>
      </w:r>
      <w:r w:rsidRPr="000C7041">
        <w:rPr>
          <w:rFonts w:cs="Arial"/>
        </w:rPr>
        <w:tab/>
      </w:r>
      <w:r w:rsidRPr="000C7041">
        <w:rPr>
          <w:rFonts w:cs="Arial"/>
        </w:rPr>
        <w:tab/>
      </w:r>
      <w:r>
        <w:rPr>
          <w:rFonts w:cs="Arial"/>
        </w:rPr>
        <w:t>B.6.</w:t>
      </w:r>
    </w:p>
    <w:p w:rsidR="001C7650" w:rsidRPr="000C7041" w:rsidRDefault="001C7650" w:rsidP="00746E8F">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Obszar:</w:t>
      </w:r>
      <w:r w:rsidRPr="000C7041">
        <w:rPr>
          <w:rFonts w:cs="Arial"/>
        </w:rPr>
        <w:tab/>
      </w:r>
      <w:r w:rsidRPr="000C7041">
        <w:rPr>
          <w:rFonts w:cs="Arial"/>
        </w:rPr>
        <w:tab/>
      </w:r>
      <w:r w:rsidRPr="000C7041">
        <w:rPr>
          <w:rFonts w:cs="Arial"/>
          <w:iCs/>
        </w:rPr>
        <w:t xml:space="preserve">Lokalne wytwarzanie energii – </w:t>
      </w:r>
      <w:r>
        <w:rPr>
          <w:rFonts w:cs="Arial"/>
          <w:iCs/>
        </w:rPr>
        <w:t>energetyka słoneczna</w:t>
      </w:r>
    </w:p>
    <w:p w:rsidR="001C7650" w:rsidRPr="000C7041" w:rsidRDefault="001C7650" w:rsidP="00746E8F">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r>
      <w:r w:rsidRPr="00746E8F">
        <w:rPr>
          <w:rFonts w:cs="Arial"/>
        </w:rPr>
        <w:t>Budowa elektrowni wykorzystującej energię promieniowania słonecznego na SUW Drwęca-Jedwabno</w:t>
      </w:r>
    </w:p>
    <w:p w:rsidR="001C7650" w:rsidRPr="000C7041" w:rsidRDefault="001C7650" w:rsidP="00746E8F">
      <w:pPr>
        <w:rPr>
          <w:rFonts w:cs="Arial"/>
          <w:b/>
        </w:rPr>
      </w:pPr>
      <w:r w:rsidRPr="000C7041">
        <w:rPr>
          <w:rFonts w:cs="Arial"/>
          <w:b/>
        </w:rPr>
        <w:t xml:space="preserve">Opis: </w:t>
      </w:r>
    </w:p>
    <w:p w:rsidR="001C7650" w:rsidRDefault="001C7650" w:rsidP="00260C08">
      <w:pPr>
        <w:rPr>
          <w:rFonts w:cs="Arial"/>
        </w:rPr>
      </w:pPr>
      <w:r>
        <w:rPr>
          <w:rFonts w:cs="Arial"/>
        </w:rPr>
        <w:t xml:space="preserve">Planowana jest budowa dużej elektrowni wykorzystującej energię promieniowania słonecznego, która uniezależni przedsiębiorstwo w znacznym stopniu od potrzeb zakupu energii elektrycznej z sieci energetycznej, tym samym przyczyniając się do znacznej redukcji emisji </w:t>
      </w:r>
      <w:r w:rsidRPr="009917FB">
        <w:rPr>
          <w:rFonts w:cs="Arial"/>
        </w:rPr>
        <w:t>CO</w:t>
      </w:r>
      <w:r>
        <w:rPr>
          <w:rFonts w:cs="Arial"/>
          <w:vertAlign w:val="subscript"/>
        </w:rPr>
        <w:t>2</w:t>
      </w:r>
      <w:r>
        <w:rPr>
          <w:rFonts w:cs="Arial"/>
        </w:rPr>
        <w:t>.</w:t>
      </w:r>
      <w:r w:rsidRPr="000C7041">
        <w:rPr>
          <w:rFonts w:cs="Arial"/>
        </w:rPr>
        <w:t xml:space="preserve">. </w:t>
      </w:r>
      <w:r>
        <w:rPr>
          <w:rFonts w:cs="Arial"/>
        </w:rPr>
        <w:t xml:space="preserve">Planowana elektrownia będzie miała moc 3 – 3,5 MW. </w:t>
      </w:r>
      <w:r w:rsidRPr="000C7041">
        <w:rPr>
          <w:rFonts w:cs="Arial"/>
        </w:rPr>
        <w:t>Prawd</w:t>
      </w:r>
      <w:r>
        <w:rPr>
          <w:rFonts w:cs="Arial"/>
        </w:rPr>
        <w:t>opodobna nadwyżka wyniesie ok. 250 000</w:t>
      </w:r>
      <w:r w:rsidRPr="000C7041">
        <w:rPr>
          <w:rFonts w:cs="Arial"/>
        </w:rPr>
        <w:t xml:space="preserve"> </w:t>
      </w:r>
      <w:r>
        <w:rPr>
          <w:rFonts w:cs="Arial"/>
        </w:rPr>
        <w:t>kWh/rok</w:t>
      </w:r>
      <w:r w:rsidRPr="000C7041">
        <w:rPr>
          <w:rFonts w:cs="Arial"/>
        </w:rPr>
        <w:t xml:space="preserve"> energii elektrycznej. Rozwiązanie to, pozwoli obniżyć rachunki za wodę i ścieki. </w:t>
      </w:r>
    </w:p>
    <w:p w:rsidR="001C7650" w:rsidRPr="000C7041" w:rsidRDefault="001C7650" w:rsidP="00260C08">
      <w:pPr>
        <w:rPr>
          <w:rFonts w:cs="Arial"/>
        </w:rPr>
      </w:pPr>
      <w:r>
        <w:rPr>
          <w:rFonts w:cs="Arial"/>
        </w:rPr>
        <w:t>Przewidywane finansowanie to wkład własny Toruńskich Wodociągów oraz dofinansowanie ze środków unijnych. Koszty działania i szacunkowe efekty zostały otrzymane od spółki Toruńskie wodociągi. Efekt redukcji obliczono przy założeniu zastąpienia energii elektrycznej z sieci energetycznej.</w:t>
      </w:r>
    </w:p>
    <w:tbl>
      <w:tblPr>
        <w:tblW w:w="0" w:type="auto"/>
        <w:tblCellMar>
          <w:top w:w="57" w:type="dxa"/>
          <w:bottom w:w="57" w:type="dxa"/>
        </w:tblCellMar>
        <w:tblLook w:val="00A0"/>
      </w:tblPr>
      <w:tblGrid>
        <w:gridCol w:w="3259"/>
        <w:gridCol w:w="3260"/>
        <w:gridCol w:w="3260"/>
      </w:tblGrid>
      <w:tr w:rsidR="001C7650" w:rsidRPr="000C7041" w:rsidTr="00254D66">
        <w:tc>
          <w:tcPr>
            <w:tcW w:w="3259" w:type="dxa"/>
            <w:shd w:val="clear" w:color="auto" w:fill="C2D69B"/>
            <w:vAlign w:val="center"/>
          </w:tcPr>
          <w:p w:rsidR="001C7650" w:rsidRPr="000C7041" w:rsidRDefault="001C7650" w:rsidP="00254D66">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1C7650" w:rsidRPr="000C7041" w:rsidRDefault="001C7650" w:rsidP="00254D66">
            <w:pPr>
              <w:spacing w:after="0"/>
              <w:jc w:val="center"/>
              <w:rPr>
                <w:rFonts w:cs="Arial"/>
                <w:b/>
              </w:rPr>
            </w:pPr>
            <w:r w:rsidRPr="000C7041">
              <w:rPr>
                <w:rFonts w:cs="Arial"/>
                <w:b/>
              </w:rPr>
              <w:t>Ograniczenie zużycia energii (MWh/r)</w:t>
            </w:r>
          </w:p>
        </w:tc>
        <w:tc>
          <w:tcPr>
            <w:tcW w:w="3260" w:type="dxa"/>
            <w:shd w:val="clear" w:color="auto" w:fill="C2D69B"/>
            <w:vAlign w:val="center"/>
          </w:tcPr>
          <w:p w:rsidR="001C7650" w:rsidRPr="000C7041" w:rsidRDefault="001C7650" w:rsidP="00254D66">
            <w:pPr>
              <w:spacing w:after="0"/>
              <w:jc w:val="center"/>
              <w:rPr>
                <w:rFonts w:cs="Arial"/>
                <w:b/>
              </w:rPr>
            </w:pPr>
            <w:r w:rsidRPr="000C7041">
              <w:rPr>
                <w:rFonts w:cs="Arial"/>
                <w:b/>
              </w:rPr>
              <w:t>Produkcja energii z OZE (MWh/r)</w:t>
            </w:r>
          </w:p>
        </w:tc>
      </w:tr>
      <w:tr w:rsidR="001C7650" w:rsidRPr="000C7041" w:rsidTr="00254D66">
        <w:tc>
          <w:tcPr>
            <w:tcW w:w="3259" w:type="dxa"/>
            <w:vAlign w:val="center"/>
          </w:tcPr>
          <w:p w:rsidR="001C7650" w:rsidRPr="000C7041" w:rsidRDefault="001C7650" w:rsidP="00254D66">
            <w:pPr>
              <w:spacing w:after="0"/>
              <w:jc w:val="center"/>
              <w:rPr>
                <w:rFonts w:cs="Arial"/>
                <w:b/>
              </w:rPr>
            </w:pPr>
            <w:r>
              <w:rPr>
                <w:rFonts w:cs="Arial"/>
                <w:b/>
              </w:rPr>
              <w:t>2 026</w:t>
            </w:r>
          </w:p>
        </w:tc>
        <w:tc>
          <w:tcPr>
            <w:tcW w:w="3260" w:type="dxa"/>
            <w:vAlign w:val="center"/>
          </w:tcPr>
          <w:p w:rsidR="001C7650" w:rsidRPr="000C7041" w:rsidRDefault="001C7650" w:rsidP="00254D66">
            <w:pPr>
              <w:spacing w:after="0"/>
              <w:jc w:val="center"/>
              <w:rPr>
                <w:rFonts w:cs="Arial"/>
                <w:b/>
              </w:rPr>
            </w:pPr>
            <w:r>
              <w:rPr>
                <w:rFonts w:cs="Arial"/>
                <w:b/>
              </w:rPr>
              <w:t>-</w:t>
            </w:r>
          </w:p>
        </w:tc>
        <w:tc>
          <w:tcPr>
            <w:tcW w:w="3260" w:type="dxa"/>
            <w:vAlign w:val="center"/>
          </w:tcPr>
          <w:p w:rsidR="001C7650" w:rsidRPr="000C7041" w:rsidRDefault="001C7650" w:rsidP="00254D66">
            <w:pPr>
              <w:spacing w:after="0"/>
              <w:jc w:val="center"/>
              <w:rPr>
                <w:rFonts w:cs="Arial"/>
                <w:b/>
              </w:rPr>
            </w:pPr>
            <w:r>
              <w:rPr>
                <w:rFonts w:cs="Arial"/>
                <w:b/>
              </w:rPr>
              <w:t>2 800</w:t>
            </w:r>
          </w:p>
        </w:tc>
      </w:tr>
    </w:tbl>
    <w:p w:rsidR="001C7650" w:rsidRPr="000C7041" w:rsidRDefault="001C7650" w:rsidP="00260C08">
      <w:pPr>
        <w:rPr>
          <w:rFonts w:cs="Arial"/>
          <w:b/>
        </w:rPr>
      </w:pPr>
    </w:p>
    <w:p w:rsidR="001C7650" w:rsidRPr="008A3B6C" w:rsidRDefault="001C7650" w:rsidP="00260C08">
      <w:pPr>
        <w:rPr>
          <w:rFonts w:cs="Arial"/>
        </w:rPr>
      </w:pPr>
      <w:r w:rsidRPr="000C7041">
        <w:rPr>
          <w:rFonts w:cs="Arial"/>
          <w:b/>
        </w:rPr>
        <w:t>Korzyści społeczne:</w:t>
      </w:r>
      <w:r w:rsidRPr="000C7041">
        <w:rPr>
          <w:rFonts w:cs="Arial"/>
          <w:b/>
        </w:rPr>
        <w:tab/>
      </w:r>
      <w:r w:rsidRPr="000C7041">
        <w:rPr>
          <w:rFonts w:cs="Arial"/>
          <w:b/>
        </w:rPr>
        <w:tab/>
      </w:r>
      <w:r w:rsidRPr="008A3B6C">
        <w:rPr>
          <w:rFonts w:cs="Arial"/>
        </w:rPr>
        <w:t>obniżenie kosztów wody i ścieków</w:t>
      </w:r>
    </w:p>
    <w:p w:rsidR="001C7650" w:rsidRPr="000C7041" w:rsidRDefault="001C7650" w:rsidP="00260C08">
      <w:pPr>
        <w:ind w:left="2835" w:hanging="2835"/>
        <w:rPr>
          <w:rFonts w:cs="Arial"/>
        </w:rPr>
      </w:pPr>
      <w:r w:rsidRPr="000C7041">
        <w:rPr>
          <w:rFonts w:cs="Arial"/>
          <w:b/>
        </w:rPr>
        <w:t>Korzyści ekonomiczne:</w:t>
      </w:r>
      <w:r w:rsidRPr="000C7041">
        <w:rPr>
          <w:rFonts w:cs="Arial"/>
          <w:b/>
        </w:rPr>
        <w:tab/>
      </w:r>
      <w:r w:rsidRPr="008A3B6C">
        <w:rPr>
          <w:rFonts w:cs="Arial"/>
        </w:rPr>
        <w:t>obniżenie kosztów działalności,</w:t>
      </w:r>
      <w:r>
        <w:rPr>
          <w:rFonts w:cs="Arial"/>
          <w:b/>
        </w:rPr>
        <w:t xml:space="preserve"> </w:t>
      </w:r>
      <w:r w:rsidRPr="000C7041">
        <w:rPr>
          <w:rFonts w:cs="Arial"/>
        </w:rPr>
        <w:t>nowe perspektywy inwest</w:t>
      </w:r>
      <w:r>
        <w:rPr>
          <w:rFonts w:cs="Arial"/>
        </w:rPr>
        <w:t>ycyjne na uzbrojonych terenach,</w:t>
      </w:r>
      <w:r w:rsidRPr="000C7041">
        <w:rPr>
          <w:rFonts w:cs="Arial"/>
        </w:rPr>
        <w:t xml:space="preserve"> zwiększenie efektywności energetycznej systemu wod-kan</w:t>
      </w:r>
    </w:p>
    <w:p w:rsidR="001C7650" w:rsidRPr="000C7041" w:rsidRDefault="001C7650" w:rsidP="00260C08">
      <w:pPr>
        <w:ind w:left="2835" w:hanging="2835"/>
        <w:rPr>
          <w:rFonts w:cs="Arial"/>
        </w:rPr>
      </w:pPr>
      <w:r w:rsidRPr="000C7041">
        <w:rPr>
          <w:rFonts w:cs="Arial"/>
          <w:b/>
        </w:rPr>
        <w:t>Korzyści środowiskowe:</w:t>
      </w:r>
      <w:r w:rsidRPr="000C7041">
        <w:rPr>
          <w:rFonts w:cs="Arial"/>
          <w:b/>
        </w:rPr>
        <w:tab/>
      </w:r>
      <w:r>
        <w:rPr>
          <w:rFonts w:cs="Arial"/>
        </w:rPr>
        <w:t>ograniczenie emisji zanieczyszczeń</w:t>
      </w:r>
    </w:p>
    <w:p w:rsidR="001C7650" w:rsidRPr="000C7041" w:rsidRDefault="001C7650" w:rsidP="00260C08">
      <w:pPr>
        <w:rPr>
          <w:rFonts w:cs="Arial"/>
        </w:rPr>
      </w:pPr>
    </w:p>
    <w:tbl>
      <w:tblPr>
        <w:tblW w:w="0" w:type="auto"/>
        <w:tblLook w:val="00A0"/>
      </w:tblPr>
      <w:tblGrid>
        <w:gridCol w:w="3259"/>
        <w:gridCol w:w="3260"/>
        <w:gridCol w:w="3260"/>
      </w:tblGrid>
      <w:tr w:rsidR="001C7650" w:rsidRPr="000C7041" w:rsidTr="00254D66">
        <w:tc>
          <w:tcPr>
            <w:tcW w:w="3259" w:type="dxa"/>
            <w:shd w:val="clear" w:color="auto" w:fill="C2D69B"/>
            <w:vAlign w:val="center"/>
          </w:tcPr>
          <w:p w:rsidR="001C7650" w:rsidRPr="000C7041" w:rsidRDefault="001C7650" w:rsidP="00254D66">
            <w:pPr>
              <w:spacing w:after="0"/>
              <w:jc w:val="center"/>
              <w:rPr>
                <w:rFonts w:cs="Arial"/>
                <w:b/>
              </w:rPr>
            </w:pPr>
            <w:r w:rsidRPr="000C7041">
              <w:rPr>
                <w:rFonts w:cs="Arial"/>
                <w:b/>
              </w:rPr>
              <w:t>Okres realizacji</w:t>
            </w:r>
          </w:p>
        </w:tc>
        <w:tc>
          <w:tcPr>
            <w:tcW w:w="3260" w:type="dxa"/>
            <w:shd w:val="clear" w:color="auto" w:fill="C2D69B"/>
            <w:vAlign w:val="center"/>
          </w:tcPr>
          <w:p w:rsidR="001C7650" w:rsidRPr="000C7041" w:rsidRDefault="001C7650" w:rsidP="00254D66">
            <w:pPr>
              <w:spacing w:after="0"/>
              <w:jc w:val="center"/>
              <w:rPr>
                <w:rFonts w:cs="Arial"/>
                <w:b/>
              </w:rPr>
            </w:pPr>
            <w:r w:rsidRPr="000C7041">
              <w:rPr>
                <w:rFonts w:cs="Arial"/>
                <w:b/>
              </w:rPr>
              <w:t>Jednostka koordynująca</w:t>
            </w:r>
          </w:p>
        </w:tc>
        <w:tc>
          <w:tcPr>
            <w:tcW w:w="3260" w:type="dxa"/>
            <w:shd w:val="clear" w:color="auto" w:fill="C2D69B"/>
            <w:vAlign w:val="center"/>
          </w:tcPr>
          <w:p w:rsidR="001C7650" w:rsidRPr="000C7041" w:rsidRDefault="001C7650" w:rsidP="00254D66">
            <w:pPr>
              <w:spacing w:after="0"/>
              <w:jc w:val="center"/>
              <w:rPr>
                <w:rFonts w:cs="Arial"/>
                <w:b/>
              </w:rPr>
            </w:pPr>
            <w:r w:rsidRPr="000C7041">
              <w:rPr>
                <w:rFonts w:cs="Arial"/>
                <w:b/>
              </w:rPr>
              <w:t>Szacowany koszt (tys. zł)</w:t>
            </w:r>
          </w:p>
        </w:tc>
      </w:tr>
      <w:tr w:rsidR="001C7650" w:rsidRPr="000C7041" w:rsidTr="00254D66">
        <w:tc>
          <w:tcPr>
            <w:tcW w:w="3259" w:type="dxa"/>
            <w:vAlign w:val="center"/>
          </w:tcPr>
          <w:p w:rsidR="001C7650" w:rsidRPr="000C7041" w:rsidRDefault="001C7650" w:rsidP="00254D66">
            <w:pPr>
              <w:spacing w:after="0"/>
              <w:jc w:val="center"/>
              <w:rPr>
                <w:rFonts w:cs="Arial"/>
              </w:rPr>
            </w:pPr>
            <w:r>
              <w:rPr>
                <w:rFonts w:cs="Arial"/>
              </w:rPr>
              <w:t>2014-2020</w:t>
            </w:r>
          </w:p>
        </w:tc>
        <w:tc>
          <w:tcPr>
            <w:tcW w:w="3260" w:type="dxa"/>
            <w:vAlign w:val="center"/>
          </w:tcPr>
          <w:p w:rsidR="001C7650" w:rsidRPr="000C7041" w:rsidRDefault="001C7650" w:rsidP="00254D66">
            <w:pPr>
              <w:spacing w:after="0"/>
              <w:jc w:val="center"/>
              <w:rPr>
                <w:rFonts w:cs="Arial"/>
              </w:rPr>
            </w:pPr>
            <w:r w:rsidRPr="000C7041">
              <w:rPr>
                <w:rFonts w:cs="Arial"/>
              </w:rPr>
              <w:t>Toruńskie Wodociągi Sp. z o.o.</w:t>
            </w:r>
          </w:p>
        </w:tc>
        <w:tc>
          <w:tcPr>
            <w:tcW w:w="3260" w:type="dxa"/>
            <w:vAlign w:val="center"/>
          </w:tcPr>
          <w:p w:rsidR="001C7650" w:rsidRPr="000C7041" w:rsidRDefault="001C7650" w:rsidP="00254D66">
            <w:pPr>
              <w:spacing w:after="0"/>
              <w:jc w:val="center"/>
              <w:rPr>
                <w:rFonts w:cs="Arial"/>
              </w:rPr>
            </w:pPr>
            <w:r>
              <w:rPr>
                <w:rFonts w:cs="Arial"/>
              </w:rPr>
              <w:t>37 000</w:t>
            </w:r>
          </w:p>
        </w:tc>
      </w:tr>
    </w:tbl>
    <w:p w:rsidR="001C7650" w:rsidRPr="000C7041" w:rsidRDefault="001C7650" w:rsidP="00260C08">
      <w:pPr>
        <w:spacing w:after="0"/>
        <w:rPr>
          <w:rFonts w:cs="Arial"/>
          <w:b/>
        </w:rPr>
      </w:pPr>
    </w:p>
    <w:p w:rsidR="001C7650" w:rsidRPr="000C7041" w:rsidRDefault="001C7650" w:rsidP="00260C08">
      <w:pPr>
        <w:rPr>
          <w:rFonts w:cs="Arial"/>
          <w:b/>
        </w:rPr>
      </w:pPr>
      <w:r w:rsidRPr="000C7041">
        <w:rPr>
          <w:rFonts w:cs="Arial"/>
          <w:b/>
        </w:rPr>
        <w:t>Przewidywany sposób finansowania działania:</w:t>
      </w:r>
    </w:p>
    <w:tbl>
      <w:tblPr>
        <w:tblW w:w="0" w:type="auto"/>
        <w:jc w:val="center"/>
        <w:tblLayout w:type="fixed"/>
        <w:tblLook w:val="00A0"/>
      </w:tblPr>
      <w:tblGrid>
        <w:gridCol w:w="1242"/>
        <w:gridCol w:w="1242"/>
        <w:gridCol w:w="6096"/>
      </w:tblGrid>
      <w:tr w:rsidR="001C7650" w:rsidRPr="000C7041" w:rsidTr="00254D66">
        <w:trPr>
          <w:jc w:val="center"/>
        </w:trPr>
        <w:tc>
          <w:tcPr>
            <w:tcW w:w="1242" w:type="dxa"/>
          </w:tcPr>
          <w:p w:rsidR="001C7650" w:rsidRPr="000C7041" w:rsidRDefault="001C7650" w:rsidP="00254D66">
            <w:pPr>
              <w:spacing w:after="0"/>
              <w:jc w:val="center"/>
              <w:rPr>
                <w:rFonts w:cs="Arial"/>
                <w:b/>
              </w:rPr>
            </w:pPr>
            <w:r w:rsidRPr="000C7041">
              <w:rPr>
                <w:rFonts w:cs="Arial"/>
                <w:b/>
              </w:rPr>
              <w:lastRenderedPageBreak/>
              <w:t>tys. zł</w:t>
            </w:r>
          </w:p>
        </w:tc>
        <w:tc>
          <w:tcPr>
            <w:tcW w:w="1242" w:type="dxa"/>
            <w:vAlign w:val="center"/>
          </w:tcPr>
          <w:p w:rsidR="001C7650" w:rsidRPr="000C7041" w:rsidRDefault="001C7650" w:rsidP="00254D66">
            <w:pPr>
              <w:spacing w:after="0"/>
              <w:jc w:val="center"/>
              <w:rPr>
                <w:rFonts w:cs="Arial"/>
                <w:b/>
              </w:rPr>
            </w:pPr>
            <w:r w:rsidRPr="000C7041">
              <w:rPr>
                <w:rFonts w:cs="Arial"/>
                <w:b/>
              </w:rPr>
              <w:t>%</w:t>
            </w:r>
          </w:p>
        </w:tc>
        <w:tc>
          <w:tcPr>
            <w:tcW w:w="6096" w:type="dxa"/>
          </w:tcPr>
          <w:p w:rsidR="001C7650" w:rsidRPr="000C7041" w:rsidRDefault="001C7650" w:rsidP="00254D66">
            <w:pPr>
              <w:spacing w:after="0"/>
              <w:rPr>
                <w:rFonts w:cs="Arial"/>
                <w:b/>
              </w:rPr>
            </w:pPr>
            <w:r w:rsidRPr="000C7041">
              <w:rPr>
                <w:rFonts w:cs="Arial"/>
                <w:b/>
              </w:rPr>
              <w:t>źródło</w:t>
            </w:r>
          </w:p>
        </w:tc>
      </w:tr>
      <w:tr w:rsidR="001C7650" w:rsidRPr="000C7041" w:rsidTr="00254D66">
        <w:trPr>
          <w:jc w:val="center"/>
        </w:trPr>
        <w:tc>
          <w:tcPr>
            <w:tcW w:w="1242" w:type="dxa"/>
          </w:tcPr>
          <w:p w:rsidR="001C7650" w:rsidRPr="000C7041" w:rsidRDefault="001C7650" w:rsidP="00254D66">
            <w:pPr>
              <w:spacing w:after="0"/>
              <w:jc w:val="center"/>
              <w:rPr>
                <w:rFonts w:cs="Arial"/>
              </w:rPr>
            </w:pPr>
          </w:p>
        </w:tc>
        <w:tc>
          <w:tcPr>
            <w:tcW w:w="1242" w:type="dxa"/>
            <w:vAlign w:val="center"/>
          </w:tcPr>
          <w:p w:rsidR="001C7650" w:rsidRPr="000C7041" w:rsidRDefault="001C7650" w:rsidP="00254D66">
            <w:pPr>
              <w:spacing w:after="0"/>
              <w:jc w:val="center"/>
              <w:rPr>
                <w:rFonts w:cs="Arial"/>
              </w:rPr>
            </w:pPr>
          </w:p>
        </w:tc>
        <w:tc>
          <w:tcPr>
            <w:tcW w:w="6096" w:type="dxa"/>
          </w:tcPr>
          <w:p w:rsidR="001C7650" w:rsidRPr="000C7041" w:rsidRDefault="001C7650" w:rsidP="00254D66">
            <w:pPr>
              <w:spacing w:after="0"/>
              <w:rPr>
                <w:rFonts w:cs="Arial"/>
              </w:rPr>
            </w:pPr>
            <w:r w:rsidRPr="000C7041">
              <w:rPr>
                <w:rFonts w:cs="Arial"/>
              </w:rPr>
              <w:t xml:space="preserve">budżet gminy </w:t>
            </w:r>
          </w:p>
        </w:tc>
      </w:tr>
      <w:tr w:rsidR="001C7650" w:rsidRPr="000C7041" w:rsidTr="00254D66">
        <w:trPr>
          <w:jc w:val="center"/>
        </w:trPr>
        <w:tc>
          <w:tcPr>
            <w:tcW w:w="1242" w:type="dxa"/>
          </w:tcPr>
          <w:p w:rsidR="001C7650" w:rsidRPr="000C7041" w:rsidRDefault="001C7650" w:rsidP="00254D66">
            <w:pPr>
              <w:spacing w:after="0"/>
              <w:jc w:val="center"/>
              <w:rPr>
                <w:rFonts w:cs="Arial"/>
              </w:rPr>
            </w:pPr>
            <w:r w:rsidRPr="00E97307">
              <w:rPr>
                <w:rFonts w:cs="Arial"/>
              </w:rPr>
              <w:t>22 200</w:t>
            </w:r>
          </w:p>
        </w:tc>
        <w:tc>
          <w:tcPr>
            <w:tcW w:w="1242" w:type="dxa"/>
            <w:vAlign w:val="center"/>
          </w:tcPr>
          <w:p w:rsidR="001C7650" w:rsidRPr="000C7041" w:rsidRDefault="001C7650" w:rsidP="00254D66">
            <w:pPr>
              <w:spacing w:after="0"/>
              <w:jc w:val="center"/>
              <w:rPr>
                <w:rFonts w:cs="Arial"/>
              </w:rPr>
            </w:pPr>
            <w:r>
              <w:rPr>
                <w:rFonts w:cs="Arial"/>
              </w:rPr>
              <w:t>60</w:t>
            </w:r>
          </w:p>
        </w:tc>
        <w:tc>
          <w:tcPr>
            <w:tcW w:w="6096" w:type="dxa"/>
          </w:tcPr>
          <w:p w:rsidR="001C7650" w:rsidRPr="000C7041" w:rsidRDefault="001C7650" w:rsidP="00254D66">
            <w:pPr>
              <w:spacing w:after="0"/>
              <w:rPr>
                <w:rFonts w:cs="Arial"/>
              </w:rPr>
            </w:pPr>
            <w:r w:rsidRPr="000C7041">
              <w:rPr>
                <w:rFonts w:cs="Arial"/>
              </w:rPr>
              <w:t xml:space="preserve">środki zewnętrzne </w:t>
            </w:r>
          </w:p>
        </w:tc>
      </w:tr>
      <w:tr w:rsidR="001C7650" w:rsidRPr="000C7041" w:rsidTr="00254D66">
        <w:trPr>
          <w:jc w:val="center"/>
        </w:trPr>
        <w:tc>
          <w:tcPr>
            <w:tcW w:w="1242" w:type="dxa"/>
          </w:tcPr>
          <w:p w:rsidR="001C7650" w:rsidRPr="000C7041" w:rsidRDefault="001C7650" w:rsidP="00254D66">
            <w:pPr>
              <w:spacing w:after="0"/>
              <w:jc w:val="center"/>
              <w:rPr>
                <w:rFonts w:cs="Arial"/>
              </w:rPr>
            </w:pPr>
            <w:r w:rsidRPr="00E97307">
              <w:rPr>
                <w:rFonts w:cs="Arial"/>
              </w:rPr>
              <w:t>11 100</w:t>
            </w:r>
          </w:p>
        </w:tc>
        <w:tc>
          <w:tcPr>
            <w:tcW w:w="1242" w:type="dxa"/>
            <w:vAlign w:val="center"/>
          </w:tcPr>
          <w:p w:rsidR="001C7650" w:rsidRPr="000C7041" w:rsidRDefault="001C7650" w:rsidP="00254D66">
            <w:pPr>
              <w:spacing w:after="0"/>
              <w:jc w:val="center"/>
              <w:rPr>
                <w:rFonts w:cs="Arial"/>
              </w:rPr>
            </w:pPr>
            <w:r>
              <w:rPr>
                <w:rFonts w:cs="Arial"/>
              </w:rPr>
              <w:t>30</w:t>
            </w:r>
          </w:p>
        </w:tc>
        <w:tc>
          <w:tcPr>
            <w:tcW w:w="6096" w:type="dxa"/>
          </w:tcPr>
          <w:p w:rsidR="001C7650" w:rsidRPr="000C7041" w:rsidRDefault="001C7650" w:rsidP="00254D66">
            <w:pPr>
              <w:spacing w:after="0"/>
              <w:rPr>
                <w:rFonts w:cs="Arial"/>
              </w:rPr>
            </w:pPr>
            <w:r w:rsidRPr="000C7041">
              <w:rPr>
                <w:rFonts w:cs="Arial"/>
              </w:rPr>
              <w:t>kredyty, pożyczki, obligacje</w:t>
            </w:r>
          </w:p>
        </w:tc>
      </w:tr>
      <w:tr w:rsidR="001C7650" w:rsidRPr="000C7041" w:rsidTr="00254D66">
        <w:trPr>
          <w:jc w:val="center"/>
        </w:trPr>
        <w:tc>
          <w:tcPr>
            <w:tcW w:w="1242" w:type="dxa"/>
          </w:tcPr>
          <w:p w:rsidR="001C7650" w:rsidRPr="000C7041" w:rsidRDefault="001C7650" w:rsidP="00254D66">
            <w:pPr>
              <w:spacing w:after="0"/>
              <w:jc w:val="center"/>
              <w:rPr>
                <w:rFonts w:cs="Arial"/>
              </w:rPr>
            </w:pPr>
            <w:r>
              <w:rPr>
                <w:rFonts w:cs="Arial"/>
              </w:rPr>
              <w:t>3 700</w:t>
            </w:r>
          </w:p>
        </w:tc>
        <w:tc>
          <w:tcPr>
            <w:tcW w:w="1242" w:type="dxa"/>
            <w:vAlign w:val="center"/>
          </w:tcPr>
          <w:p w:rsidR="001C7650" w:rsidRPr="000C7041" w:rsidRDefault="001C7650" w:rsidP="00254D66">
            <w:pPr>
              <w:spacing w:after="0"/>
              <w:jc w:val="center"/>
              <w:rPr>
                <w:rFonts w:cs="Arial"/>
              </w:rPr>
            </w:pPr>
            <w:r>
              <w:rPr>
                <w:rFonts w:cs="Arial"/>
              </w:rPr>
              <w:t>10</w:t>
            </w:r>
          </w:p>
        </w:tc>
        <w:tc>
          <w:tcPr>
            <w:tcW w:w="6096" w:type="dxa"/>
          </w:tcPr>
          <w:p w:rsidR="001C7650" w:rsidRPr="000C7041" w:rsidRDefault="001C7650" w:rsidP="00254D66">
            <w:pPr>
              <w:spacing w:after="0"/>
              <w:rPr>
                <w:rFonts w:cs="Arial"/>
              </w:rPr>
            </w:pPr>
            <w:r>
              <w:rPr>
                <w:rFonts w:cs="Arial"/>
              </w:rPr>
              <w:t>budżet spółki</w:t>
            </w:r>
          </w:p>
        </w:tc>
      </w:tr>
      <w:tr w:rsidR="001C7650" w:rsidRPr="000C7041" w:rsidTr="00254D66">
        <w:trPr>
          <w:jc w:val="center"/>
        </w:trPr>
        <w:tc>
          <w:tcPr>
            <w:tcW w:w="1242" w:type="dxa"/>
          </w:tcPr>
          <w:p w:rsidR="001C7650" w:rsidRPr="000C7041" w:rsidRDefault="001C7650" w:rsidP="00254D66">
            <w:pPr>
              <w:spacing w:after="0"/>
              <w:jc w:val="center"/>
              <w:rPr>
                <w:rFonts w:cs="Arial"/>
              </w:rPr>
            </w:pPr>
          </w:p>
        </w:tc>
        <w:tc>
          <w:tcPr>
            <w:tcW w:w="1242" w:type="dxa"/>
            <w:vAlign w:val="center"/>
          </w:tcPr>
          <w:p w:rsidR="001C7650" w:rsidRPr="000C7041" w:rsidRDefault="001C7650" w:rsidP="00254D66">
            <w:pPr>
              <w:spacing w:after="0"/>
              <w:rPr>
                <w:rFonts w:cs="Arial"/>
              </w:rPr>
            </w:pPr>
          </w:p>
        </w:tc>
        <w:tc>
          <w:tcPr>
            <w:tcW w:w="6096" w:type="dxa"/>
          </w:tcPr>
          <w:p w:rsidR="001C7650" w:rsidRPr="000C7041" w:rsidRDefault="001C7650" w:rsidP="00254D66">
            <w:pPr>
              <w:spacing w:after="0"/>
              <w:rPr>
                <w:rFonts w:cs="Arial"/>
              </w:rPr>
            </w:pPr>
            <w:r w:rsidRPr="000C7041">
              <w:rPr>
                <w:rFonts w:cs="Arial"/>
              </w:rPr>
              <w:t>sponsorzy</w:t>
            </w:r>
          </w:p>
        </w:tc>
      </w:tr>
      <w:tr w:rsidR="001C7650" w:rsidRPr="000C7041" w:rsidTr="00254D66">
        <w:trPr>
          <w:jc w:val="center"/>
        </w:trPr>
        <w:tc>
          <w:tcPr>
            <w:tcW w:w="1242" w:type="dxa"/>
          </w:tcPr>
          <w:p w:rsidR="001C7650" w:rsidRPr="000C7041" w:rsidRDefault="001C7650" w:rsidP="00254D66">
            <w:pPr>
              <w:spacing w:after="0"/>
              <w:jc w:val="center"/>
              <w:rPr>
                <w:rFonts w:cs="Arial"/>
              </w:rPr>
            </w:pPr>
          </w:p>
        </w:tc>
        <w:tc>
          <w:tcPr>
            <w:tcW w:w="1242" w:type="dxa"/>
            <w:vAlign w:val="center"/>
          </w:tcPr>
          <w:p w:rsidR="001C7650" w:rsidRPr="000C7041" w:rsidRDefault="001C7650" w:rsidP="00254D66">
            <w:pPr>
              <w:spacing w:after="0"/>
              <w:ind w:left="-2412"/>
              <w:rPr>
                <w:rFonts w:cs="Arial"/>
              </w:rPr>
            </w:pPr>
          </w:p>
        </w:tc>
        <w:tc>
          <w:tcPr>
            <w:tcW w:w="6096" w:type="dxa"/>
          </w:tcPr>
          <w:p w:rsidR="001C7650" w:rsidRPr="000C7041" w:rsidRDefault="001C7650" w:rsidP="00254D66">
            <w:pPr>
              <w:spacing w:after="0"/>
              <w:rPr>
                <w:rFonts w:cs="Arial"/>
              </w:rPr>
            </w:pPr>
            <w:r w:rsidRPr="000C7041">
              <w:rPr>
                <w:rFonts w:cs="Arial"/>
              </w:rPr>
              <w:t>inne</w:t>
            </w:r>
          </w:p>
        </w:tc>
      </w:tr>
    </w:tbl>
    <w:p w:rsidR="001C7650" w:rsidRDefault="001C7650" w:rsidP="00C6484B">
      <w:pPr>
        <w:rPr>
          <w:rFonts w:cs="Arial"/>
        </w:rPr>
      </w:pPr>
    </w:p>
    <w:p w:rsidR="001C7650" w:rsidRPr="000C7041" w:rsidRDefault="001C7650" w:rsidP="00FF59B4">
      <w:pPr>
        <w:pBdr>
          <w:top w:val="single" w:sz="4" w:space="1" w:color="808080"/>
          <w:left w:val="single" w:sz="4" w:space="4" w:color="808080"/>
          <w:bottom w:val="single" w:sz="4" w:space="1" w:color="808080"/>
          <w:right w:val="single" w:sz="4" w:space="4" w:color="808080"/>
        </w:pBdr>
        <w:shd w:val="clear" w:color="auto" w:fill="C2D69B"/>
        <w:tabs>
          <w:tab w:val="left" w:pos="708"/>
          <w:tab w:val="left" w:pos="1416"/>
          <w:tab w:val="left" w:pos="2124"/>
          <w:tab w:val="left" w:pos="2835"/>
        </w:tabs>
        <w:rPr>
          <w:rFonts w:cs="Arial"/>
        </w:rPr>
      </w:pPr>
      <w:r w:rsidRPr="000C7041">
        <w:rPr>
          <w:rFonts w:cs="Arial"/>
          <w:b/>
        </w:rPr>
        <w:t>Numer:</w:t>
      </w:r>
      <w:r w:rsidRPr="000C7041">
        <w:rPr>
          <w:rFonts w:cs="Arial"/>
        </w:rPr>
        <w:tab/>
      </w:r>
      <w:r w:rsidRPr="000C7041">
        <w:rPr>
          <w:rFonts w:cs="Arial"/>
        </w:rPr>
        <w:tab/>
      </w:r>
      <w:r>
        <w:rPr>
          <w:rFonts w:cs="Arial"/>
        </w:rPr>
        <w:t>B.7.</w:t>
      </w:r>
    </w:p>
    <w:p w:rsidR="001C7650" w:rsidRPr="000C7041" w:rsidRDefault="001C7650" w:rsidP="00FF59B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Obszar:</w:t>
      </w:r>
      <w:r w:rsidRPr="000C7041">
        <w:rPr>
          <w:rFonts w:cs="Arial"/>
        </w:rPr>
        <w:tab/>
      </w:r>
      <w:r w:rsidRPr="000C7041">
        <w:rPr>
          <w:rFonts w:cs="Arial"/>
        </w:rPr>
        <w:tab/>
      </w:r>
      <w:r w:rsidRPr="000C7041">
        <w:rPr>
          <w:rFonts w:cs="Arial"/>
          <w:iCs/>
        </w:rPr>
        <w:t xml:space="preserve">Lokalne wytwarzanie energii – </w:t>
      </w:r>
      <w:r>
        <w:rPr>
          <w:rFonts w:cs="Arial"/>
          <w:iCs/>
        </w:rPr>
        <w:t>energetyka wodna</w:t>
      </w:r>
    </w:p>
    <w:p w:rsidR="001C7650" w:rsidRPr="000C7041" w:rsidRDefault="001C7650" w:rsidP="00FF59B4">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r>
      <w:r w:rsidRPr="00FF59B4">
        <w:rPr>
          <w:rFonts w:cs="Arial"/>
        </w:rPr>
        <w:t>Budowa małej elektrowni wodnej przy jazie komunalnym w Lubiczu</w:t>
      </w:r>
      <w:r>
        <w:rPr>
          <w:rFonts w:cs="Arial"/>
        </w:rPr>
        <w:t xml:space="preserve"> oraz </w:t>
      </w:r>
      <w:r w:rsidRPr="00260C08">
        <w:rPr>
          <w:rFonts w:cs="Arial"/>
        </w:rPr>
        <w:t>na terenie oczyszczalni ścieków przy ul. Szosa Bydgoska, na wylocie oczyszczonych ścieków do Wisły</w:t>
      </w:r>
    </w:p>
    <w:p w:rsidR="001C7650" w:rsidRDefault="001C7650" w:rsidP="00FF59B4">
      <w:pPr>
        <w:rPr>
          <w:rFonts w:cs="Arial"/>
          <w:b/>
        </w:rPr>
      </w:pPr>
      <w:r w:rsidRPr="000C7041">
        <w:rPr>
          <w:rFonts w:cs="Arial"/>
          <w:b/>
        </w:rPr>
        <w:t xml:space="preserve">Opis: </w:t>
      </w:r>
    </w:p>
    <w:p w:rsidR="001C7650" w:rsidRPr="00BA1831" w:rsidRDefault="001C7650" w:rsidP="00FF59B4">
      <w:pPr>
        <w:rPr>
          <w:rFonts w:cs="Arial"/>
        </w:rPr>
      </w:pPr>
      <w:r>
        <w:rPr>
          <w:rFonts w:cs="Arial"/>
        </w:rPr>
        <w:t>Działanie zakłada budowę elektrowni wodnej o mocy 320-450 kW przy jazie komunalnym w Lubiczu, zlokalizowana na kilometrze 12 + 300 na rzece Drwęca. Przewidywane finansowanie to wkład własny Toruńskich Wodociągów oraz dofinansowanie ze środków unijnych</w:t>
      </w:r>
    </w:p>
    <w:p w:rsidR="001C7650" w:rsidRPr="00790348" w:rsidRDefault="001C7650" w:rsidP="00E97307">
      <w:pPr>
        <w:rPr>
          <w:rFonts w:cs="Arial"/>
        </w:rPr>
      </w:pPr>
      <w:r w:rsidRPr="00790348">
        <w:rPr>
          <w:rFonts w:cs="Arial"/>
        </w:rPr>
        <w:t>W lipcu 2013 r. planowana jest do oddania mała elektrownia wodna na zrzucie ścieków, na terenie oczyszczalni przy ul. Szosa Bydgoska, poprzez zamontowanie turbiny Francisa o przełyku wody 1,2 m</w:t>
      </w:r>
      <w:r w:rsidRPr="00790348">
        <w:rPr>
          <w:rFonts w:cs="Arial"/>
          <w:vertAlign w:val="superscript"/>
        </w:rPr>
        <w:t>3</w:t>
      </w:r>
      <w:r w:rsidRPr="00790348">
        <w:rPr>
          <w:rFonts w:cs="Arial"/>
        </w:rPr>
        <w:t>/s Przewidywana moc elektrowni wyniesie 33-35 kW</w:t>
      </w:r>
      <w:r>
        <w:rPr>
          <w:rFonts w:cs="Arial"/>
        </w:rPr>
        <w:t>.</w:t>
      </w:r>
    </w:p>
    <w:p w:rsidR="001C7650" w:rsidRDefault="001C7650" w:rsidP="00E97307">
      <w:pPr>
        <w:rPr>
          <w:rFonts w:cs="Arial"/>
        </w:rPr>
      </w:pPr>
      <w:r w:rsidRPr="00790348">
        <w:rPr>
          <w:rFonts w:cs="Arial"/>
        </w:rPr>
        <w:t>Podobne inwestycje są rzadko spotykane, pokazują jednak możliwości wykorzystania nawet niewielkich strumieni energii. Przewidywane finansowanie to wkład własny Toruńskich Wodociągów oraz dofinansowanie ze środków WFOŚiGW.</w:t>
      </w:r>
      <w:r>
        <w:rPr>
          <w:rFonts w:cs="Arial"/>
        </w:rPr>
        <w:t xml:space="preserve"> </w:t>
      </w:r>
    </w:p>
    <w:p w:rsidR="001C7650" w:rsidRPr="000C7041" w:rsidRDefault="001C7650" w:rsidP="00E97307">
      <w:pPr>
        <w:rPr>
          <w:rFonts w:cs="Arial"/>
        </w:rPr>
      </w:pPr>
      <w:r>
        <w:rPr>
          <w:rFonts w:cs="Arial"/>
        </w:rPr>
        <w:t>Koszty działania i szacunkowe efekty zostały otrzymane od spółki Toruńskie wodociągi.</w:t>
      </w:r>
    </w:p>
    <w:tbl>
      <w:tblPr>
        <w:tblW w:w="0" w:type="auto"/>
        <w:tblCellMar>
          <w:top w:w="57" w:type="dxa"/>
          <w:bottom w:w="57" w:type="dxa"/>
        </w:tblCellMar>
        <w:tblLook w:val="00A0"/>
      </w:tblPr>
      <w:tblGrid>
        <w:gridCol w:w="3259"/>
        <w:gridCol w:w="3260"/>
        <w:gridCol w:w="3260"/>
      </w:tblGrid>
      <w:tr w:rsidR="001C7650" w:rsidRPr="000C7041" w:rsidTr="00FF59B4">
        <w:tc>
          <w:tcPr>
            <w:tcW w:w="3259" w:type="dxa"/>
            <w:shd w:val="clear" w:color="auto" w:fill="C2D69B"/>
            <w:vAlign w:val="center"/>
          </w:tcPr>
          <w:p w:rsidR="001C7650" w:rsidRPr="000C7041" w:rsidRDefault="001C7650" w:rsidP="00FF59B4">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1C7650" w:rsidRPr="000C7041" w:rsidRDefault="001C7650" w:rsidP="00FF59B4">
            <w:pPr>
              <w:spacing w:after="0"/>
              <w:jc w:val="center"/>
              <w:rPr>
                <w:rFonts w:cs="Arial"/>
                <w:b/>
              </w:rPr>
            </w:pPr>
            <w:r w:rsidRPr="000C7041">
              <w:rPr>
                <w:rFonts w:cs="Arial"/>
                <w:b/>
              </w:rPr>
              <w:t>Ograniczenie zużycia energii (MWh/r)</w:t>
            </w:r>
          </w:p>
        </w:tc>
        <w:tc>
          <w:tcPr>
            <w:tcW w:w="3260" w:type="dxa"/>
            <w:shd w:val="clear" w:color="auto" w:fill="C2D69B"/>
            <w:vAlign w:val="center"/>
          </w:tcPr>
          <w:p w:rsidR="001C7650" w:rsidRPr="000C7041" w:rsidRDefault="001C7650" w:rsidP="00FF59B4">
            <w:pPr>
              <w:spacing w:after="0"/>
              <w:jc w:val="center"/>
              <w:rPr>
                <w:rFonts w:cs="Arial"/>
                <w:b/>
              </w:rPr>
            </w:pPr>
            <w:r w:rsidRPr="000C7041">
              <w:rPr>
                <w:rFonts w:cs="Arial"/>
                <w:b/>
              </w:rPr>
              <w:t>Produkcja energii z OZE (MWh/r)</w:t>
            </w:r>
          </w:p>
        </w:tc>
      </w:tr>
      <w:tr w:rsidR="001C7650" w:rsidRPr="000C7041" w:rsidTr="00FF59B4">
        <w:tc>
          <w:tcPr>
            <w:tcW w:w="3259" w:type="dxa"/>
            <w:vAlign w:val="center"/>
          </w:tcPr>
          <w:p w:rsidR="001C7650" w:rsidRPr="000C7041" w:rsidRDefault="001C7650" w:rsidP="00FF59B4">
            <w:pPr>
              <w:spacing w:after="0"/>
              <w:jc w:val="center"/>
              <w:rPr>
                <w:rFonts w:cs="Arial"/>
                <w:b/>
              </w:rPr>
            </w:pPr>
            <w:r>
              <w:rPr>
                <w:rFonts w:cs="Arial"/>
                <w:b/>
              </w:rPr>
              <w:t>1 472</w:t>
            </w:r>
          </w:p>
        </w:tc>
        <w:tc>
          <w:tcPr>
            <w:tcW w:w="3260" w:type="dxa"/>
            <w:vAlign w:val="center"/>
          </w:tcPr>
          <w:p w:rsidR="001C7650" w:rsidRPr="000C7041" w:rsidRDefault="001C7650" w:rsidP="00FF59B4">
            <w:pPr>
              <w:spacing w:after="0"/>
              <w:jc w:val="center"/>
              <w:rPr>
                <w:rFonts w:cs="Arial"/>
                <w:b/>
              </w:rPr>
            </w:pPr>
            <w:r>
              <w:rPr>
                <w:rFonts w:cs="Arial"/>
                <w:b/>
              </w:rPr>
              <w:t>-</w:t>
            </w:r>
          </w:p>
        </w:tc>
        <w:tc>
          <w:tcPr>
            <w:tcW w:w="3260" w:type="dxa"/>
            <w:vAlign w:val="center"/>
          </w:tcPr>
          <w:p w:rsidR="001C7650" w:rsidRPr="000C7041" w:rsidRDefault="001C7650" w:rsidP="00FF59B4">
            <w:pPr>
              <w:spacing w:after="0"/>
              <w:jc w:val="center"/>
              <w:rPr>
                <w:rFonts w:cs="Arial"/>
                <w:b/>
              </w:rPr>
            </w:pPr>
            <w:r>
              <w:rPr>
                <w:rFonts w:cs="Arial"/>
                <w:b/>
              </w:rPr>
              <w:t xml:space="preserve"> 2077</w:t>
            </w:r>
          </w:p>
        </w:tc>
      </w:tr>
    </w:tbl>
    <w:p w:rsidR="001C7650" w:rsidRPr="000C7041" w:rsidRDefault="001C7650" w:rsidP="00FF59B4">
      <w:pPr>
        <w:rPr>
          <w:rFonts w:cs="Arial"/>
          <w:b/>
        </w:rPr>
      </w:pPr>
    </w:p>
    <w:p w:rsidR="001C7650" w:rsidRPr="008A3B6C" w:rsidRDefault="001C7650" w:rsidP="00610C25">
      <w:pPr>
        <w:rPr>
          <w:rFonts w:cs="Arial"/>
        </w:rPr>
      </w:pPr>
      <w:r w:rsidRPr="000C7041">
        <w:rPr>
          <w:rFonts w:cs="Arial"/>
          <w:b/>
        </w:rPr>
        <w:t>Korzyści społeczne:</w:t>
      </w:r>
      <w:r w:rsidRPr="000C7041">
        <w:rPr>
          <w:rFonts w:cs="Arial"/>
          <w:b/>
        </w:rPr>
        <w:tab/>
      </w:r>
      <w:r w:rsidRPr="000C7041">
        <w:rPr>
          <w:rFonts w:cs="Arial"/>
          <w:b/>
        </w:rPr>
        <w:tab/>
      </w:r>
      <w:r w:rsidRPr="008A3B6C">
        <w:rPr>
          <w:rFonts w:cs="Arial"/>
        </w:rPr>
        <w:t>obniżenie kosztów wody i ścieków</w:t>
      </w:r>
    </w:p>
    <w:p w:rsidR="001C7650" w:rsidRPr="000C7041" w:rsidRDefault="001C7650" w:rsidP="00610C25">
      <w:pPr>
        <w:ind w:left="2835" w:hanging="2835"/>
        <w:rPr>
          <w:rFonts w:cs="Arial"/>
        </w:rPr>
      </w:pPr>
      <w:r w:rsidRPr="000C7041">
        <w:rPr>
          <w:rFonts w:cs="Arial"/>
          <w:b/>
        </w:rPr>
        <w:t>Korzyści ekonomiczne:</w:t>
      </w:r>
      <w:r w:rsidRPr="000C7041">
        <w:rPr>
          <w:rFonts w:cs="Arial"/>
          <w:b/>
        </w:rPr>
        <w:tab/>
      </w:r>
      <w:r w:rsidRPr="008A3B6C">
        <w:rPr>
          <w:rFonts w:cs="Arial"/>
        </w:rPr>
        <w:t>obniżenie kosztów działalności,</w:t>
      </w:r>
      <w:r>
        <w:rPr>
          <w:rFonts w:cs="Arial"/>
          <w:b/>
        </w:rPr>
        <w:t xml:space="preserve"> </w:t>
      </w:r>
      <w:r w:rsidRPr="000C7041">
        <w:rPr>
          <w:rFonts w:cs="Arial"/>
        </w:rPr>
        <w:t>nowe perspektywy inwest</w:t>
      </w:r>
      <w:r>
        <w:rPr>
          <w:rFonts w:cs="Arial"/>
        </w:rPr>
        <w:t>ycyjne na uzbrojonych terenach,</w:t>
      </w:r>
      <w:r w:rsidRPr="000C7041">
        <w:rPr>
          <w:rFonts w:cs="Arial"/>
        </w:rPr>
        <w:t xml:space="preserve"> zwiększenie efektywności energetycznej systemu wod-kan</w:t>
      </w:r>
    </w:p>
    <w:p w:rsidR="001C7650" w:rsidRPr="000C7041" w:rsidRDefault="001C7650" w:rsidP="00610C25">
      <w:pPr>
        <w:ind w:left="2835" w:hanging="2835"/>
        <w:rPr>
          <w:rFonts w:cs="Arial"/>
        </w:rPr>
      </w:pPr>
      <w:r w:rsidRPr="000C7041">
        <w:rPr>
          <w:rFonts w:cs="Arial"/>
          <w:b/>
        </w:rPr>
        <w:t>Korzyści środowiskowe:</w:t>
      </w:r>
      <w:r w:rsidRPr="000C7041">
        <w:rPr>
          <w:rFonts w:cs="Arial"/>
          <w:b/>
        </w:rPr>
        <w:tab/>
      </w:r>
      <w:r>
        <w:rPr>
          <w:rFonts w:cs="Arial"/>
        </w:rPr>
        <w:t>ograniczenie emisji zanieczyszczeń</w:t>
      </w:r>
    </w:p>
    <w:p w:rsidR="001C7650" w:rsidRPr="000C7041" w:rsidRDefault="001C7650" w:rsidP="00FF59B4">
      <w:pPr>
        <w:spacing w:after="0"/>
        <w:rPr>
          <w:rFonts w:cs="Arial"/>
          <w:b/>
        </w:rPr>
      </w:pPr>
    </w:p>
    <w:tbl>
      <w:tblPr>
        <w:tblW w:w="0" w:type="auto"/>
        <w:tblCellMar>
          <w:top w:w="57" w:type="dxa"/>
          <w:bottom w:w="57" w:type="dxa"/>
        </w:tblCellMar>
        <w:tblLook w:val="00A0"/>
      </w:tblPr>
      <w:tblGrid>
        <w:gridCol w:w="3259"/>
        <w:gridCol w:w="3260"/>
        <w:gridCol w:w="3260"/>
      </w:tblGrid>
      <w:tr w:rsidR="001C7650" w:rsidRPr="000C7041" w:rsidTr="00FF59B4">
        <w:tc>
          <w:tcPr>
            <w:tcW w:w="3259" w:type="dxa"/>
            <w:shd w:val="clear" w:color="auto" w:fill="C2D69B"/>
            <w:vAlign w:val="center"/>
          </w:tcPr>
          <w:p w:rsidR="001C7650" w:rsidRPr="000C7041" w:rsidRDefault="001C7650" w:rsidP="00FF59B4">
            <w:pPr>
              <w:spacing w:after="0"/>
              <w:jc w:val="center"/>
              <w:rPr>
                <w:rFonts w:cs="Arial"/>
                <w:b/>
              </w:rPr>
            </w:pPr>
            <w:r w:rsidRPr="000C7041">
              <w:rPr>
                <w:rFonts w:cs="Arial"/>
                <w:b/>
              </w:rPr>
              <w:t>Okres realizacji</w:t>
            </w:r>
          </w:p>
        </w:tc>
        <w:tc>
          <w:tcPr>
            <w:tcW w:w="3260" w:type="dxa"/>
            <w:shd w:val="clear" w:color="auto" w:fill="C2D69B"/>
            <w:vAlign w:val="center"/>
          </w:tcPr>
          <w:p w:rsidR="001C7650" w:rsidRPr="000C7041" w:rsidRDefault="001C7650" w:rsidP="00FF59B4">
            <w:pPr>
              <w:spacing w:after="0"/>
              <w:jc w:val="center"/>
              <w:rPr>
                <w:rFonts w:cs="Arial"/>
                <w:b/>
              </w:rPr>
            </w:pPr>
            <w:r w:rsidRPr="000C7041">
              <w:rPr>
                <w:rFonts w:cs="Arial"/>
                <w:b/>
              </w:rPr>
              <w:t>Jednostka koordynująca</w:t>
            </w:r>
          </w:p>
        </w:tc>
        <w:tc>
          <w:tcPr>
            <w:tcW w:w="3260" w:type="dxa"/>
            <w:shd w:val="clear" w:color="auto" w:fill="C2D69B"/>
            <w:vAlign w:val="center"/>
          </w:tcPr>
          <w:p w:rsidR="001C7650" w:rsidRPr="000C7041" w:rsidRDefault="001C7650" w:rsidP="00FF59B4">
            <w:pPr>
              <w:spacing w:after="0"/>
              <w:jc w:val="center"/>
              <w:rPr>
                <w:rFonts w:cs="Arial"/>
                <w:b/>
              </w:rPr>
            </w:pPr>
            <w:r w:rsidRPr="000C7041">
              <w:rPr>
                <w:rFonts w:cs="Arial"/>
                <w:b/>
              </w:rPr>
              <w:t>Szacowany koszt (tys. zł)</w:t>
            </w:r>
          </w:p>
        </w:tc>
      </w:tr>
      <w:tr w:rsidR="001C7650" w:rsidRPr="000C7041" w:rsidTr="00FF59B4">
        <w:tc>
          <w:tcPr>
            <w:tcW w:w="3259" w:type="dxa"/>
            <w:vAlign w:val="center"/>
          </w:tcPr>
          <w:p w:rsidR="001C7650" w:rsidRPr="000C7041" w:rsidRDefault="001C7650" w:rsidP="00FF59B4">
            <w:pPr>
              <w:spacing w:after="0"/>
              <w:jc w:val="center"/>
              <w:rPr>
                <w:rFonts w:cs="Arial"/>
              </w:rPr>
            </w:pPr>
            <w:r>
              <w:rPr>
                <w:rFonts w:cs="Arial"/>
              </w:rPr>
              <w:t>2014</w:t>
            </w:r>
            <w:r w:rsidRPr="000C7041">
              <w:rPr>
                <w:rFonts w:cs="Arial"/>
              </w:rPr>
              <w:t>-2020</w:t>
            </w:r>
          </w:p>
        </w:tc>
        <w:tc>
          <w:tcPr>
            <w:tcW w:w="3260" w:type="dxa"/>
            <w:vAlign w:val="center"/>
          </w:tcPr>
          <w:p w:rsidR="001C7650" w:rsidRPr="000C7041" w:rsidRDefault="001C7650" w:rsidP="00FF59B4">
            <w:pPr>
              <w:spacing w:after="0"/>
              <w:jc w:val="center"/>
              <w:rPr>
                <w:rFonts w:cs="Arial"/>
              </w:rPr>
            </w:pPr>
            <w:r w:rsidRPr="007F6CA7">
              <w:rPr>
                <w:rFonts w:cs="Arial"/>
              </w:rPr>
              <w:t xml:space="preserve">Toruńskie Wodociągi Sp. z </w:t>
            </w:r>
            <w:r w:rsidRPr="007F6CA7">
              <w:rPr>
                <w:rFonts w:cs="Arial"/>
              </w:rPr>
              <w:lastRenderedPageBreak/>
              <w:t>o.o.</w:t>
            </w:r>
          </w:p>
        </w:tc>
        <w:tc>
          <w:tcPr>
            <w:tcW w:w="3260" w:type="dxa"/>
            <w:vAlign w:val="center"/>
          </w:tcPr>
          <w:p w:rsidR="001C7650" w:rsidRPr="000C7041" w:rsidRDefault="001C7650" w:rsidP="00610C25">
            <w:pPr>
              <w:spacing w:after="0"/>
              <w:jc w:val="center"/>
              <w:rPr>
                <w:rFonts w:cs="Arial"/>
              </w:rPr>
            </w:pPr>
            <w:r>
              <w:rPr>
                <w:rFonts w:cs="Arial"/>
              </w:rPr>
              <w:lastRenderedPageBreak/>
              <w:t>25 550</w:t>
            </w:r>
          </w:p>
        </w:tc>
      </w:tr>
    </w:tbl>
    <w:p w:rsidR="001C7650" w:rsidRPr="000C7041" w:rsidRDefault="001C7650" w:rsidP="00FF59B4">
      <w:pPr>
        <w:spacing w:after="0"/>
        <w:rPr>
          <w:rFonts w:cs="Arial"/>
          <w:b/>
        </w:rPr>
      </w:pPr>
    </w:p>
    <w:p w:rsidR="001C7650" w:rsidRPr="000C7041" w:rsidRDefault="001C7650" w:rsidP="00FF59B4">
      <w:pPr>
        <w:rPr>
          <w:rFonts w:cs="Arial"/>
          <w:b/>
        </w:rPr>
      </w:pPr>
      <w:r w:rsidRPr="000C7041">
        <w:rPr>
          <w:rFonts w:cs="Arial"/>
          <w:b/>
        </w:rPr>
        <w:t>Przewidywany sposób finansowania działania:</w:t>
      </w:r>
    </w:p>
    <w:tbl>
      <w:tblPr>
        <w:tblW w:w="0" w:type="auto"/>
        <w:jc w:val="center"/>
        <w:tblLook w:val="00A0"/>
      </w:tblPr>
      <w:tblGrid>
        <w:gridCol w:w="1242"/>
        <w:gridCol w:w="1242"/>
        <w:gridCol w:w="6096"/>
      </w:tblGrid>
      <w:tr w:rsidR="001C7650" w:rsidRPr="000C7041" w:rsidTr="00FF59B4">
        <w:trPr>
          <w:jc w:val="center"/>
        </w:trPr>
        <w:tc>
          <w:tcPr>
            <w:tcW w:w="1242" w:type="dxa"/>
          </w:tcPr>
          <w:p w:rsidR="001C7650" w:rsidRPr="000C7041" w:rsidRDefault="001C7650" w:rsidP="00FF59B4">
            <w:pPr>
              <w:spacing w:after="0"/>
              <w:jc w:val="center"/>
              <w:rPr>
                <w:rFonts w:cs="Arial"/>
                <w:b/>
              </w:rPr>
            </w:pPr>
            <w:r w:rsidRPr="000C7041">
              <w:rPr>
                <w:rFonts w:cs="Arial"/>
                <w:b/>
              </w:rPr>
              <w:t>tys. zł</w:t>
            </w:r>
          </w:p>
        </w:tc>
        <w:tc>
          <w:tcPr>
            <w:tcW w:w="1242" w:type="dxa"/>
            <w:vAlign w:val="center"/>
          </w:tcPr>
          <w:p w:rsidR="001C7650" w:rsidRPr="000C7041" w:rsidRDefault="001C7650" w:rsidP="00FF59B4">
            <w:pPr>
              <w:spacing w:after="0"/>
              <w:jc w:val="center"/>
              <w:rPr>
                <w:rFonts w:cs="Arial"/>
                <w:b/>
              </w:rPr>
            </w:pPr>
            <w:r w:rsidRPr="000C7041">
              <w:rPr>
                <w:rFonts w:cs="Arial"/>
                <w:b/>
              </w:rPr>
              <w:t>%</w:t>
            </w:r>
          </w:p>
        </w:tc>
        <w:tc>
          <w:tcPr>
            <w:tcW w:w="6096" w:type="dxa"/>
          </w:tcPr>
          <w:p w:rsidR="001C7650" w:rsidRPr="000C7041" w:rsidRDefault="001C7650" w:rsidP="00FF59B4">
            <w:pPr>
              <w:spacing w:after="0"/>
              <w:rPr>
                <w:rFonts w:cs="Arial"/>
                <w:b/>
              </w:rPr>
            </w:pPr>
            <w:r w:rsidRPr="000C7041">
              <w:rPr>
                <w:rFonts w:cs="Arial"/>
                <w:b/>
              </w:rPr>
              <w:t>źródło</w:t>
            </w:r>
          </w:p>
        </w:tc>
      </w:tr>
      <w:tr w:rsidR="001C7650" w:rsidRPr="000C7041" w:rsidTr="00FF59B4">
        <w:trPr>
          <w:jc w:val="center"/>
        </w:trPr>
        <w:tc>
          <w:tcPr>
            <w:tcW w:w="1242" w:type="dxa"/>
          </w:tcPr>
          <w:p w:rsidR="001C7650" w:rsidRPr="000C7041" w:rsidRDefault="001C7650" w:rsidP="00FF59B4">
            <w:pPr>
              <w:spacing w:after="0"/>
              <w:jc w:val="center"/>
              <w:rPr>
                <w:rFonts w:cs="Arial"/>
              </w:rPr>
            </w:pPr>
          </w:p>
        </w:tc>
        <w:tc>
          <w:tcPr>
            <w:tcW w:w="1242" w:type="dxa"/>
            <w:vAlign w:val="center"/>
          </w:tcPr>
          <w:p w:rsidR="001C7650" w:rsidRPr="000C7041" w:rsidRDefault="001C7650" w:rsidP="00FF59B4">
            <w:pPr>
              <w:spacing w:after="0"/>
              <w:jc w:val="center"/>
              <w:rPr>
                <w:rFonts w:cs="Arial"/>
              </w:rPr>
            </w:pPr>
          </w:p>
        </w:tc>
        <w:tc>
          <w:tcPr>
            <w:tcW w:w="6096" w:type="dxa"/>
          </w:tcPr>
          <w:p w:rsidR="001C7650" w:rsidRPr="000C7041" w:rsidRDefault="001C7650" w:rsidP="00FF59B4">
            <w:pPr>
              <w:spacing w:after="0"/>
              <w:rPr>
                <w:rFonts w:cs="Arial"/>
              </w:rPr>
            </w:pPr>
            <w:r w:rsidRPr="000C7041">
              <w:rPr>
                <w:rFonts w:cs="Arial"/>
              </w:rPr>
              <w:t xml:space="preserve">budżet gminy </w:t>
            </w:r>
          </w:p>
        </w:tc>
      </w:tr>
      <w:tr w:rsidR="001C7650" w:rsidRPr="000C7041" w:rsidTr="00FF59B4">
        <w:trPr>
          <w:jc w:val="center"/>
        </w:trPr>
        <w:tc>
          <w:tcPr>
            <w:tcW w:w="1242" w:type="dxa"/>
          </w:tcPr>
          <w:p w:rsidR="001C7650" w:rsidRPr="000C7041" w:rsidRDefault="001C7650" w:rsidP="00FF59B4">
            <w:pPr>
              <w:spacing w:after="0"/>
              <w:jc w:val="center"/>
              <w:rPr>
                <w:rFonts w:cs="Arial"/>
              </w:rPr>
            </w:pPr>
            <w:r>
              <w:rPr>
                <w:rFonts w:cs="Arial"/>
              </w:rPr>
              <w:t>10 400</w:t>
            </w:r>
          </w:p>
        </w:tc>
        <w:tc>
          <w:tcPr>
            <w:tcW w:w="1242" w:type="dxa"/>
            <w:vAlign w:val="center"/>
          </w:tcPr>
          <w:p w:rsidR="001C7650" w:rsidRPr="000C7041" w:rsidRDefault="001C7650" w:rsidP="00FF59B4">
            <w:pPr>
              <w:spacing w:after="0"/>
              <w:jc w:val="center"/>
              <w:rPr>
                <w:rFonts w:cs="Arial"/>
              </w:rPr>
            </w:pPr>
            <w:r>
              <w:rPr>
                <w:rFonts w:cs="Arial"/>
              </w:rPr>
              <w:t>40</w:t>
            </w:r>
          </w:p>
        </w:tc>
        <w:tc>
          <w:tcPr>
            <w:tcW w:w="6096" w:type="dxa"/>
          </w:tcPr>
          <w:p w:rsidR="001C7650" w:rsidRPr="000C7041" w:rsidRDefault="001C7650" w:rsidP="00FF59B4">
            <w:pPr>
              <w:spacing w:after="0"/>
              <w:rPr>
                <w:rFonts w:cs="Arial"/>
              </w:rPr>
            </w:pPr>
            <w:r w:rsidRPr="000C7041">
              <w:rPr>
                <w:rFonts w:cs="Arial"/>
              </w:rPr>
              <w:t xml:space="preserve">środki zewnętrzne </w:t>
            </w:r>
          </w:p>
        </w:tc>
      </w:tr>
      <w:tr w:rsidR="001C7650" w:rsidRPr="000C7041" w:rsidTr="00FF59B4">
        <w:trPr>
          <w:jc w:val="center"/>
        </w:trPr>
        <w:tc>
          <w:tcPr>
            <w:tcW w:w="1242" w:type="dxa"/>
          </w:tcPr>
          <w:p w:rsidR="001C7650" w:rsidRPr="000C7041" w:rsidRDefault="001C7650" w:rsidP="00FF59B4">
            <w:pPr>
              <w:spacing w:after="0"/>
              <w:rPr>
                <w:rFonts w:cs="Arial"/>
              </w:rPr>
            </w:pPr>
          </w:p>
        </w:tc>
        <w:tc>
          <w:tcPr>
            <w:tcW w:w="1242" w:type="dxa"/>
            <w:vAlign w:val="center"/>
          </w:tcPr>
          <w:p w:rsidR="001C7650" w:rsidRPr="000C7041" w:rsidRDefault="001C7650" w:rsidP="00FF59B4">
            <w:pPr>
              <w:spacing w:after="0"/>
              <w:jc w:val="center"/>
              <w:rPr>
                <w:rFonts w:cs="Arial"/>
              </w:rPr>
            </w:pPr>
          </w:p>
        </w:tc>
        <w:tc>
          <w:tcPr>
            <w:tcW w:w="6096" w:type="dxa"/>
          </w:tcPr>
          <w:p w:rsidR="001C7650" w:rsidRPr="000C7041" w:rsidRDefault="001C7650" w:rsidP="00FF59B4">
            <w:pPr>
              <w:spacing w:after="0"/>
              <w:rPr>
                <w:rFonts w:cs="Arial"/>
              </w:rPr>
            </w:pPr>
            <w:r w:rsidRPr="000C7041">
              <w:rPr>
                <w:rFonts w:cs="Arial"/>
              </w:rPr>
              <w:t>kredyty, pożyczki, obligacje</w:t>
            </w:r>
          </w:p>
        </w:tc>
      </w:tr>
      <w:tr w:rsidR="001C7650" w:rsidRPr="000C7041" w:rsidTr="00FF59B4">
        <w:trPr>
          <w:jc w:val="center"/>
        </w:trPr>
        <w:tc>
          <w:tcPr>
            <w:tcW w:w="1242" w:type="dxa"/>
          </w:tcPr>
          <w:p w:rsidR="001C7650" w:rsidRPr="000C7041" w:rsidRDefault="001C7650" w:rsidP="00FF59B4">
            <w:pPr>
              <w:spacing w:after="0"/>
              <w:jc w:val="center"/>
              <w:rPr>
                <w:rFonts w:cs="Arial"/>
              </w:rPr>
            </w:pPr>
            <w:r>
              <w:rPr>
                <w:rFonts w:cs="Arial"/>
              </w:rPr>
              <w:t>15 600</w:t>
            </w:r>
          </w:p>
        </w:tc>
        <w:tc>
          <w:tcPr>
            <w:tcW w:w="1242" w:type="dxa"/>
            <w:vAlign w:val="center"/>
          </w:tcPr>
          <w:p w:rsidR="001C7650" w:rsidRPr="000C7041" w:rsidRDefault="001C7650" w:rsidP="00FF59B4">
            <w:pPr>
              <w:spacing w:after="0"/>
              <w:jc w:val="center"/>
              <w:rPr>
                <w:rFonts w:cs="Arial"/>
              </w:rPr>
            </w:pPr>
            <w:r>
              <w:rPr>
                <w:rFonts w:cs="Arial"/>
              </w:rPr>
              <w:t>60</w:t>
            </w:r>
          </w:p>
        </w:tc>
        <w:tc>
          <w:tcPr>
            <w:tcW w:w="6096" w:type="dxa"/>
          </w:tcPr>
          <w:p w:rsidR="001C7650" w:rsidRPr="000C7041" w:rsidRDefault="001C7650" w:rsidP="00FF59B4">
            <w:pPr>
              <w:spacing w:after="0"/>
              <w:rPr>
                <w:rFonts w:cs="Arial"/>
              </w:rPr>
            </w:pPr>
            <w:r>
              <w:rPr>
                <w:rFonts w:cs="Arial"/>
              </w:rPr>
              <w:t>budżet spółki</w:t>
            </w:r>
          </w:p>
        </w:tc>
      </w:tr>
      <w:tr w:rsidR="001C7650" w:rsidRPr="000C7041" w:rsidTr="00FF59B4">
        <w:trPr>
          <w:jc w:val="center"/>
        </w:trPr>
        <w:tc>
          <w:tcPr>
            <w:tcW w:w="1242" w:type="dxa"/>
          </w:tcPr>
          <w:p w:rsidR="001C7650" w:rsidRPr="000C7041" w:rsidRDefault="001C7650" w:rsidP="00FF59B4">
            <w:pPr>
              <w:spacing w:after="0"/>
              <w:jc w:val="center"/>
              <w:rPr>
                <w:rFonts w:cs="Arial"/>
              </w:rPr>
            </w:pPr>
          </w:p>
        </w:tc>
        <w:tc>
          <w:tcPr>
            <w:tcW w:w="1242" w:type="dxa"/>
            <w:vAlign w:val="center"/>
          </w:tcPr>
          <w:p w:rsidR="001C7650" w:rsidRPr="000C7041" w:rsidRDefault="001C7650" w:rsidP="00FF59B4">
            <w:pPr>
              <w:spacing w:after="0"/>
              <w:jc w:val="center"/>
              <w:rPr>
                <w:rFonts w:cs="Arial"/>
              </w:rPr>
            </w:pPr>
          </w:p>
        </w:tc>
        <w:tc>
          <w:tcPr>
            <w:tcW w:w="6096" w:type="dxa"/>
          </w:tcPr>
          <w:p w:rsidR="001C7650" w:rsidRPr="000C7041" w:rsidRDefault="001C7650" w:rsidP="00FF59B4">
            <w:pPr>
              <w:spacing w:after="0"/>
              <w:rPr>
                <w:rFonts w:cs="Arial"/>
              </w:rPr>
            </w:pPr>
            <w:r w:rsidRPr="000C7041">
              <w:rPr>
                <w:rFonts w:cs="Arial"/>
              </w:rPr>
              <w:t>sponsorzy</w:t>
            </w:r>
          </w:p>
        </w:tc>
      </w:tr>
      <w:tr w:rsidR="001C7650" w:rsidRPr="000C7041" w:rsidTr="00FF59B4">
        <w:trPr>
          <w:jc w:val="center"/>
        </w:trPr>
        <w:tc>
          <w:tcPr>
            <w:tcW w:w="1242" w:type="dxa"/>
          </w:tcPr>
          <w:p w:rsidR="001C7650" w:rsidRPr="000C7041" w:rsidRDefault="001C7650" w:rsidP="00FF59B4">
            <w:pPr>
              <w:spacing w:after="0"/>
              <w:jc w:val="center"/>
              <w:rPr>
                <w:rFonts w:cs="Arial"/>
              </w:rPr>
            </w:pPr>
          </w:p>
        </w:tc>
        <w:tc>
          <w:tcPr>
            <w:tcW w:w="1242" w:type="dxa"/>
            <w:vAlign w:val="center"/>
          </w:tcPr>
          <w:p w:rsidR="001C7650" w:rsidRPr="000C7041" w:rsidRDefault="001C7650" w:rsidP="00FF59B4">
            <w:pPr>
              <w:spacing w:after="0"/>
              <w:jc w:val="center"/>
              <w:rPr>
                <w:rFonts w:cs="Arial"/>
              </w:rPr>
            </w:pPr>
          </w:p>
        </w:tc>
        <w:tc>
          <w:tcPr>
            <w:tcW w:w="6096" w:type="dxa"/>
          </w:tcPr>
          <w:p w:rsidR="001C7650" w:rsidRPr="000C7041" w:rsidRDefault="001C7650" w:rsidP="00FF59B4">
            <w:pPr>
              <w:rPr>
                <w:rFonts w:cs="Arial"/>
              </w:rPr>
            </w:pPr>
            <w:r w:rsidRPr="000C7041">
              <w:rPr>
                <w:rFonts w:cs="Arial"/>
              </w:rPr>
              <w:t>inne</w:t>
            </w:r>
          </w:p>
        </w:tc>
      </w:tr>
    </w:tbl>
    <w:p w:rsidR="001C7650" w:rsidRDefault="001C7650" w:rsidP="00C6484B">
      <w:pPr>
        <w:rPr>
          <w:rFonts w:cs="Arial"/>
        </w:rPr>
      </w:pPr>
    </w:p>
    <w:p w:rsidR="001C7650" w:rsidRPr="000C7041" w:rsidRDefault="001C7650" w:rsidP="00FF59B4">
      <w:pPr>
        <w:pBdr>
          <w:top w:val="single" w:sz="4" w:space="1" w:color="808080"/>
          <w:left w:val="single" w:sz="4" w:space="4" w:color="808080"/>
          <w:bottom w:val="single" w:sz="4" w:space="1" w:color="808080"/>
          <w:right w:val="single" w:sz="4" w:space="4" w:color="808080"/>
        </w:pBdr>
        <w:shd w:val="clear" w:color="auto" w:fill="C2D69B"/>
        <w:tabs>
          <w:tab w:val="left" w:pos="708"/>
          <w:tab w:val="left" w:pos="1416"/>
          <w:tab w:val="left" w:pos="2124"/>
          <w:tab w:val="left" w:pos="2835"/>
        </w:tabs>
        <w:rPr>
          <w:rFonts w:cs="Arial"/>
        </w:rPr>
      </w:pPr>
      <w:r w:rsidRPr="000C7041">
        <w:rPr>
          <w:rFonts w:cs="Arial"/>
          <w:b/>
        </w:rPr>
        <w:t>Numer:</w:t>
      </w:r>
      <w:r w:rsidRPr="000C7041">
        <w:rPr>
          <w:rFonts w:cs="Arial"/>
        </w:rPr>
        <w:tab/>
      </w:r>
      <w:r w:rsidRPr="000C7041">
        <w:rPr>
          <w:rFonts w:cs="Arial"/>
        </w:rPr>
        <w:tab/>
      </w:r>
      <w:r>
        <w:rPr>
          <w:rFonts w:cs="Arial"/>
        </w:rPr>
        <w:t>B.8.</w:t>
      </w:r>
    </w:p>
    <w:p w:rsidR="001C7650" w:rsidRPr="000C7041" w:rsidRDefault="001C7650" w:rsidP="00FF59B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Obszar:</w:t>
      </w:r>
      <w:r w:rsidRPr="000C7041">
        <w:rPr>
          <w:rFonts w:cs="Arial"/>
        </w:rPr>
        <w:tab/>
      </w:r>
      <w:r w:rsidRPr="000C7041">
        <w:rPr>
          <w:rFonts w:cs="Arial"/>
        </w:rPr>
        <w:tab/>
      </w:r>
      <w:r w:rsidRPr="000C7041">
        <w:rPr>
          <w:rFonts w:cs="Arial"/>
          <w:iCs/>
        </w:rPr>
        <w:t xml:space="preserve">Lokalne wytwarzanie energii – </w:t>
      </w:r>
      <w:r>
        <w:rPr>
          <w:rFonts w:cs="Arial"/>
          <w:iCs/>
        </w:rPr>
        <w:t>biogaz</w:t>
      </w:r>
    </w:p>
    <w:p w:rsidR="001C7650" w:rsidRPr="000C7041" w:rsidRDefault="001C7650" w:rsidP="00FF59B4">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r>
      <w:r>
        <w:rPr>
          <w:rFonts w:cs="Arial"/>
        </w:rPr>
        <w:t xml:space="preserve"> Zwiększenie mocy</w:t>
      </w:r>
      <w:r w:rsidRPr="00FF59B4">
        <w:rPr>
          <w:rFonts w:cs="Arial"/>
        </w:rPr>
        <w:t xml:space="preserve"> agregatu prądotwórczego na biogaz na terenie oczyszczalni ścieków Centralna</w:t>
      </w:r>
    </w:p>
    <w:p w:rsidR="001C7650" w:rsidRDefault="001C7650" w:rsidP="00FF59B4">
      <w:pPr>
        <w:rPr>
          <w:rFonts w:cs="Arial"/>
          <w:b/>
        </w:rPr>
      </w:pPr>
      <w:r w:rsidRPr="000C7041">
        <w:rPr>
          <w:rFonts w:cs="Arial"/>
          <w:b/>
        </w:rPr>
        <w:t xml:space="preserve">Opis: </w:t>
      </w:r>
    </w:p>
    <w:p w:rsidR="001C7650" w:rsidRPr="00AD187E" w:rsidRDefault="001C7650" w:rsidP="00FF59B4">
      <w:pPr>
        <w:rPr>
          <w:rFonts w:cs="Arial"/>
        </w:rPr>
      </w:pPr>
      <w:r>
        <w:rPr>
          <w:rFonts w:cs="Arial"/>
        </w:rPr>
        <w:t xml:space="preserve">Jeden z agregatów prądotwórczych zostanie wymieniony na jednostkę o mocy 480 kW. </w:t>
      </w:r>
    </w:p>
    <w:p w:rsidR="001C7650" w:rsidRPr="00AD187E" w:rsidRDefault="001C7650" w:rsidP="00FF59B4">
      <w:pPr>
        <w:rPr>
          <w:rFonts w:cs="Arial"/>
          <w:b/>
        </w:rPr>
      </w:pPr>
      <w:r>
        <w:rPr>
          <w:rFonts w:cs="Arial"/>
        </w:rPr>
        <w:t>Przewidywane finansowanie to wkład własny Toruńskich Wodociągów oraz dofinansowanie ze środków unijnych. Koszty działania i szacunkowe efekty zostały otrzymane od spółki Toruńskie wodociągi.</w:t>
      </w:r>
    </w:p>
    <w:tbl>
      <w:tblPr>
        <w:tblW w:w="0" w:type="auto"/>
        <w:tblCellMar>
          <w:top w:w="57" w:type="dxa"/>
          <w:bottom w:w="57" w:type="dxa"/>
        </w:tblCellMar>
        <w:tblLook w:val="00A0"/>
      </w:tblPr>
      <w:tblGrid>
        <w:gridCol w:w="3259"/>
        <w:gridCol w:w="3260"/>
        <w:gridCol w:w="3260"/>
      </w:tblGrid>
      <w:tr w:rsidR="001C7650" w:rsidRPr="000C7041" w:rsidTr="00FF59B4">
        <w:tc>
          <w:tcPr>
            <w:tcW w:w="3259" w:type="dxa"/>
            <w:shd w:val="clear" w:color="auto" w:fill="C2D69B"/>
            <w:vAlign w:val="center"/>
          </w:tcPr>
          <w:p w:rsidR="001C7650" w:rsidRPr="000C7041" w:rsidRDefault="001C7650" w:rsidP="00FF59B4">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1C7650" w:rsidRPr="000C7041" w:rsidRDefault="001C7650" w:rsidP="00FF59B4">
            <w:pPr>
              <w:spacing w:after="0"/>
              <w:jc w:val="center"/>
              <w:rPr>
                <w:rFonts w:cs="Arial"/>
                <w:b/>
              </w:rPr>
            </w:pPr>
            <w:r w:rsidRPr="000C7041">
              <w:rPr>
                <w:rFonts w:cs="Arial"/>
                <w:b/>
              </w:rPr>
              <w:t>Ograniczenie zużycia energii (MWh/r)</w:t>
            </w:r>
          </w:p>
        </w:tc>
        <w:tc>
          <w:tcPr>
            <w:tcW w:w="3260" w:type="dxa"/>
            <w:shd w:val="clear" w:color="auto" w:fill="C2D69B"/>
            <w:vAlign w:val="center"/>
          </w:tcPr>
          <w:p w:rsidR="001C7650" w:rsidRPr="000C7041" w:rsidRDefault="001C7650" w:rsidP="00FF59B4">
            <w:pPr>
              <w:spacing w:after="0"/>
              <w:jc w:val="center"/>
              <w:rPr>
                <w:rFonts w:cs="Arial"/>
                <w:b/>
              </w:rPr>
            </w:pPr>
            <w:r w:rsidRPr="000C7041">
              <w:rPr>
                <w:rFonts w:cs="Arial"/>
                <w:b/>
              </w:rPr>
              <w:t>Produkcja energii z OZE (MWh/r)</w:t>
            </w:r>
          </w:p>
        </w:tc>
      </w:tr>
      <w:tr w:rsidR="001C7650" w:rsidRPr="000C7041" w:rsidTr="00FF59B4">
        <w:tc>
          <w:tcPr>
            <w:tcW w:w="3259" w:type="dxa"/>
            <w:vAlign w:val="center"/>
          </w:tcPr>
          <w:p w:rsidR="001C7650" w:rsidRPr="000C7041" w:rsidRDefault="001C7650" w:rsidP="00FF59B4">
            <w:pPr>
              <w:spacing w:after="0"/>
              <w:jc w:val="center"/>
              <w:rPr>
                <w:rFonts w:cs="Arial"/>
                <w:b/>
              </w:rPr>
            </w:pPr>
            <w:r>
              <w:rPr>
                <w:rFonts w:cs="Arial"/>
                <w:b/>
              </w:rPr>
              <w:t>425</w:t>
            </w:r>
          </w:p>
        </w:tc>
        <w:tc>
          <w:tcPr>
            <w:tcW w:w="3260" w:type="dxa"/>
            <w:vAlign w:val="center"/>
          </w:tcPr>
          <w:p w:rsidR="001C7650" w:rsidRPr="000C7041" w:rsidRDefault="001C7650" w:rsidP="00FF59B4">
            <w:pPr>
              <w:spacing w:after="0"/>
              <w:jc w:val="center"/>
              <w:rPr>
                <w:rFonts w:cs="Arial"/>
                <w:b/>
              </w:rPr>
            </w:pPr>
            <w:r>
              <w:rPr>
                <w:rFonts w:cs="Arial"/>
                <w:b/>
              </w:rPr>
              <w:t>-</w:t>
            </w:r>
          </w:p>
        </w:tc>
        <w:tc>
          <w:tcPr>
            <w:tcW w:w="3260" w:type="dxa"/>
            <w:vAlign w:val="center"/>
          </w:tcPr>
          <w:p w:rsidR="001C7650" w:rsidRPr="000C7041" w:rsidRDefault="001C7650" w:rsidP="00FF59B4">
            <w:pPr>
              <w:spacing w:after="0"/>
              <w:jc w:val="center"/>
              <w:rPr>
                <w:rFonts w:cs="Arial"/>
                <w:b/>
              </w:rPr>
            </w:pPr>
            <w:r>
              <w:rPr>
                <w:rFonts w:cs="Arial"/>
                <w:b/>
              </w:rPr>
              <w:t>600 MWh</w:t>
            </w:r>
          </w:p>
        </w:tc>
      </w:tr>
    </w:tbl>
    <w:p w:rsidR="001C7650" w:rsidRPr="000C7041" w:rsidRDefault="001C7650" w:rsidP="00FF59B4">
      <w:pPr>
        <w:rPr>
          <w:rFonts w:cs="Arial"/>
          <w:b/>
        </w:rPr>
      </w:pPr>
    </w:p>
    <w:p w:rsidR="001C7650" w:rsidRPr="008A3B6C" w:rsidRDefault="001C7650" w:rsidP="00610C25">
      <w:pPr>
        <w:rPr>
          <w:rFonts w:cs="Arial"/>
        </w:rPr>
      </w:pPr>
      <w:r w:rsidRPr="000C7041">
        <w:rPr>
          <w:rFonts w:cs="Arial"/>
          <w:b/>
        </w:rPr>
        <w:t>Korzyści społeczne:</w:t>
      </w:r>
      <w:r w:rsidRPr="000C7041">
        <w:rPr>
          <w:rFonts w:cs="Arial"/>
          <w:b/>
        </w:rPr>
        <w:tab/>
      </w:r>
      <w:r w:rsidRPr="000C7041">
        <w:rPr>
          <w:rFonts w:cs="Arial"/>
          <w:b/>
        </w:rPr>
        <w:tab/>
      </w:r>
      <w:r w:rsidRPr="008A3B6C">
        <w:rPr>
          <w:rFonts w:cs="Arial"/>
        </w:rPr>
        <w:t>obniżenie kosztów wody i ścieków</w:t>
      </w:r>
    </w:p>
    <w:p w:rsidR="001C7650" w:rsidRPr="000C7041" w:rsidRDefault="001C7650" w:rsidP="00610C25">
      <w:pPr>
        <w:ind w:left="2835" w:hanging="2835"/>
        <w:rPr>
          <w:rFonts w:cs="Arial"/>
        </w:rPr>
      </w:pPr>
      <w:r w:rsidRPr="000C7041">
        <w:rPr>
          <w:rFonts w:cs="Arial"/>
          <w:b/>
        </w:rPr>
        <w:t>Korzyści ekonomiczne:</w:t>
      </w:r>
      <w:r w:rsidRPr="000C7041">
        <w:rPr>
          <w:rFonts w:cs="Arial"/>
          <w:b/>
        </w:rPr>
        <w:tab/>
      </w:r>
      <w:r w:rsidRPr="008A3B6C">
        <w:rPr>
          <w:rFonts w:cs="Arial"/>
        </w:rPr>
        <w:t>obniżenie kosztów działalności,</w:t>
      </w:r>
      <w:r>
        <w:rPr>
          <w:rFonts w:cs="Arial"/>
          <w:b/>
        </w:rPr>
        <w:t xml:space="preserve"> </w:t>
      </w:r>
      <w:r w:rsidRPr="000C7041">
        <w:rPr>
          <w:rFonts w:cs="Arial"/>
        </w:rPr>
        <w:t>nowe perspektywy inwest</w:t>
      </w:r>
      <w:r>
        <w:rPr>
          <w:rFonts w:cs="Arial"/>
        </w:rPr>
        <w:t>ycyjne na uzbrojonych terenach,</w:t>
      </w:r>
      <w:r w:rsidRPr="000C7041">
        <w:rPr>
          <w:rFonts w:cs="Arial"/>
        </w:rPr>
        <w:t xml:space="preserve"> zwiększenie efektywności energetycznej systemu wod-kan</w:t>
      </w:r>
    </w:p>
    <w:p w:rsidR="001C7650" w:rsidRPr="000C7041" w:rsidRDefault="001C7650" w:rsidP="00610C25">
      <w:pPr>
        <w:ind w:left="2835" w:hanging="2835"/>
        <w:rPr>
          <w:rFonts w:cs="Arial"/>
        </w:rPr>
      </w:pPr>
      <w:r w:rsidRPr="000C7041">
        <w:rPr>
          <w:rFonts w:cs="Arial"/>
          <w:b/>
        </w:rPr>
        <w:t>Korzyści środowiskowe:</w:t>
      </w:r>
      <w:r w:rsidRPr="000C7041">
        <w:rPr>
          <w:rFonts w:cs="Arial"/>
          <w:b/>
        </w:rPr>
        <w:tab/>
      </w:r>
      <w:r>
        <w:rPr>
          <w:rFonts w:cs="Arial"/>
        </w:rPr>
        <w:t>ograniczenie emisji zanieczyszczeń</w:t>
      </w:r>
    </w:p>
    <w:p w:rsidR="001C7650" w:rsidRPr="000C7041" w:rsidRDefault="001C7650" w:rsidP="00FF59B4">
      <w:pPr>
        <w:spacing w:after="0"/>
        <w:rPr>
          <w:rFonts w:cs="Arial"/>
          <w:b/>
        </w:rPr>
      </w:pPr>
    </w:p>
    <w:tbl>
      <w:tblPr>
        <w:tblW w:w="0" w:type="auto"/>
        <w:tblCellMar>
          <w:top w:w="57" w:type="dxa"/>
          <w:bottom w:w="57" w:type="dxa"/>
        </w:tblCellMar>
        <w:tblLook w:val="00A0"/>
      </w:tblPr>
      <w:tblGrid>
        <w:gridCol w:w="3259"/>
        <w:gridCol w:w="3260"/>
        <w:gridCol w:w="3260"/>
      </w:tblGrid>
      <w:tr w:rsidR="001C7650" w:rsidRPr="000C7041" w:rsidTr="00FF59B4">
        <w:tc>
          <w:tcPr>
            <w:tcW w:w="3259" w:type="dxa"/>
            <w:shd w:val="clear" w:color="auto" w:fill="C2D69B"/>
            <w:vAlign w:val="center"/>
          </w:tcPr>
          <w:p w:rsidR="001C7650" w:rsidRPr="000C7041" w:rsidRDefault="001C7650" w:rsidP="00FF59B4">
            <w:pPr>
              <w:spacing w:after="0"/>
              <w:jc w:val="center"/>
              <w:rPr>
                <w:rFonts w:cs="Arial"/>
                <w:b/>
              </w:rPr>
            </w:pPr>
            <w:r w:rsidRPr="000C7041">
              <w:rPr>
                <w:rFonts w:cs="Arial"/>
                <w:b/>
              </w:rPr>
              <w:t>Okres realizacji</w:t>
            </w:r>
          </w:p>
        </w:tc>
        <w:tc>
          <w:tcPr>
            <w:tcW w:w="3260" w:type="dxa"/>
            <w:shd w:val="clear" w:color="auto" w:fill="C2D69B"/>
            <w:vAlign w:val="center"/>
          </w:tcPr>
          <w:p w:rsidR="001C7650" w:rsidRPr="000C7041" w:rsidRDefault="001C7650" w:rsidP="00FF59B4">
            <w:pPr>
              <w:spacing w:after="0"/>
              <w:jc w:val="center"/>
              <w:rPr>
                <w:rFonts w:cs="Arial"/>
                <w:b/>
              </w:rPr>
            </w:pPr>
            <w:r w:rsidRPr="000C7041">
              <w:rPr>
                <w:rFonts w:cs="Arial"/>
                <w:b/>
              </w:rPr>
              <w:t>Jednostka koordynująca</w:t>
            </w:r>
          </w:p>
        </w:tc>
        <w:tc>
          <w:tcPr>
            <w:tcW w:w="3260" w:type="dxa"/>
            <w:shd w:val="clear" w:color="auto" w:fill="C2D69B"/>
            <w:vAlign w:val="center"/>
          </w:tcPr>
          <w:p w:rsidR="001C7650" w:rsidRPr="000C7041" w:rsidRDefault="001C7650" w:rsidP="00FF59B4">
            <w:pPr>
              <w:spacing w:after="0"/>
              <w:jc w:val="center"/>
              <w:rPr>
                <w:rFonts w:cs="Arial"/>
                <w:b/>
              </w:rPr>
            </w:pPr>
            <w:r w:rsidRPr="000C7041">
              <w:rPr>
                <w:rFonts w:cs="Arial"/>
                <w:b/>
              </w:rPr>
              <w:t>Szacowany koszt (tys. zł)</w:t>
            </w:r>
          </w:p>
        </w:tc>
      </w:tr>
      <w:tr w:rsidR="001C7650" w:rsidRPr="000C7041" w:rsidTr="00FF59B4">
        <w:tc>
          <w:tcPr>
            <w:tcW w:w="3259" w:type="dxa"/>
            <w:vAlign w:val="center"/>
          </w:tcPr>
          <w:p w:rsidR="001C7650" w:rsidRPr="000C7041" w:rsidRDefault="001C7650" w:rsidP="00FF59B4">
            <w:pPr>
              <w:spacing w:after="0"/>
              <w:jc w:val="center"/>
              <w:rPr>
                <w:rFonts w:cs="Arial"/>
              </w:rPr>
            </w:pPr>
            <w:r>
              <w:rPr>
                <w:rFonts w:cs="Arial"/>
              </w:rPr>
              <w:t>2014</w:t>
            </w:r>
            <w:r w:rsidRPr="000C7041">
              <w:rPr>
                <w:rFonts w:cs="Arial"/>
              </w:rPr>
              <w:t>-2020</w:t>
            </w:r>
          </w:p>
        </w:tc>
        <w:tc>
          <w:tcPr>
            <w:tcW w:w="3260" w:type="dxa"/>
            <w:vAlign w:val="center"/>
          </w:tcPr>
          <w:p w:rsidR="001C7650" w:rsidRPr="000C7041" w:rsidRDefault="001C7650" w:rsidP="00FF59B4">
            <w:pPr>
              <w:spacing w:after="0"/>
              <w:jc w:val="center"/>
              <w:rPr>
                <w:rFonts w:cs="Arial"/>
              </w:rPr>
            </w:pPr>
            <w:r w:rsidRPr="007F6CA7">
              <w:rPr>
                <w:rFonts w:cs="Arial"/>
              </w:rPr>
              <w:t>Toruńskie Wodociągi Sp. z o.o.</w:t>
            </w:r>
          </w:p>
        </w:tc>
        <w:tc>
          <w:tcPr>
            <w:tcW w:w="3260" w:type="dxa"/>
            <w:vAlign w:val="center"/>
          </w:tcPr>
          <w:p w:rsidR="001C7650" w:rsidRPr="000C7041" w:rsidRDefault="001C7650" w:rsidP="00FF59B4">
            <w:pPr>
              <w:spacing w:after="0"/>
              <w:jc w:val="center"/>
              <w:rPr>
                <w:rFonts w:cs="Arial"/>
              </w:rPr>
            </w:pPr>
            <w:r>
              <w:rPr>
                <w:rFonts w:cs="Arial"/>
              </w:rPr>
              <w:t>2 500</w:t>
            </w:r>
          </w:p>
        </w:tc>
      </w:tr>
    </w:tbl>
    <w:p w:rsidR="001C7650" w:rsidRPr="000C7041" w:rsidRDefault="001C7650" w:rsidP="00FF59B4">
      <w:pPr>
        <w:spacing w:after="0"/>
        <w:rPr>
          <w:rFonts w:cs="Arial"/>
          <w:b/>
        </w:rPr>
      </w:pPr>
    </w:p>
    <w:p w:rsidR="001C7650" w:rsidRPr="000C7041" w:rsidRDefault="001C7650" w:rsidP="00FF59B4">
      <w:pPr>
        <w:rPr>
          <w:rFonts w:cs="Arial"/>
          <w:b/>
        </w:rPr>
      </w:pPr>
      <w:r w:rsidRPr="000C7041">
        <w:rPr>
          <w:rFonts w:cs="Arial"/>
          <w:b/>
        </w:rPr>
        <w:t>Przewidywany sposób finansowania działania:</w:t>
      </w:r>
    </w:p>
    <w:tbl>
      <w:tblPr>
        <w:tblW w:w="0" w:type="auto"/>
        <w:jc w:val="center"/>
        <w:tblLook w:val="00A0"/>
      </w:tblPr>
      <w:tblGrid>
        <w:gridCol w:w="1242"/>
        <w:gridCol w:w="1242"/>
        <w:gridCol w:w="6096"/>
      </w:tblGrid>
      <w:tr w:rsidR="001C7650" w:rsidRPr="000C7041" w:rsidTr="00FF59B4">
        <w:trPr>
          <w:jc w:val="center"/>
        </w:trPr>
        <w:tc>
          <w:tcPr>
            <w:tcW w:w="1242" w:type="dxa"/>
          </w:tcPr>
          <w:p w:rsidR="001C7650" w:rsidRPr="000C7041" w:rsidRDefault="001C7650" w:rsidP="00FF59B4">
            <w:pPr>
              <w:spacing w:after="0"/>
              <w:jc w:val="center"/>
              <w:rPr>
                <w:rFonts w:cs="Arial"/>
                <w:b/>
              </w:rPr>
            </w:pPr>
            <w:r w:rsidRPr="000C7041">
              <w:rPr>
                <w:rFonts w:cs="Arial"/>
                <w:b/>
              </w:rPr>
              <w:lastRenderedPageBreak/>
              <w:t>tys. zł</w:t>
            </w:r>
          </w:p>
        </w:tc>
        <w:tc>
          <w:tcPr>
            <w:tcW w:w="1242" w:type="dxa"/>
            <w:vAlign w:val="center"/>
          </w:tcPr>
          <w:p w:rsidR="001C7650" w:rsidRPr="000C7041" w:rsidRDefault="001C7650" w:rsidP="00FF59B4">
            <w:pPr>
              <w:spacing w:after="0"/>
              <w:jc w:val="center"/>
              <w:rPr>
                <w:rFonts w:cs="Arial"/>
                <w:b/>
              </w:rPr>
            </w:pPr>
            <w:r w:rsidRPr="000C7041">
              <w:rPr>
                <w:rFonts w:cs="Arial"/>
                <w:b/>
              </w:rPr>
              <w:t>%</w:t>
            </w:r>
          </w:p>
        </w:tc>
        <w:tc>
          <w:tcPr>
            <w:tcW w:w="6096" w:type="dxa"/>
          </w:tcPr>
          <w:p w:rsidR="001C7650" w:rsidRPr="000C7041" w:rsidRDefault="001C7650" w:rsidP="00FF59B4">
            <w:pPr>
              <w:spacing w:after="0"/>
              <w:rPr>
                <w:rFonts w:cs="Arial"/>
                <w:b/>
              </w:rPr>
            </w:pPr>
            <w:r w:rsidRPr="000C7041">
              <w:rPr>
                <w:rFonts w:cs="Arial"/>
                <w:b/>
              </w:rPr>
              <w:t>źródło</w:t>
            </w:r>
          </w:p>
        </w:tc>
      </w:tr>
      <w:tr w:rsidR="001C7650" w:rsidRPr="000C7041" w:rsidTr="00FF59B4">
        <w:trPr>
          <w:jc w:val="center"/>
        </w:trPr>
        <w:tc>
          <w:tcPr>
            <w:tcW w:w="1242" w:type="dxa"/>
          </w:tcPr>
          <w:p w:rsidR="001C7650" w:rsidRPr="000C7041" w:rsidRDefault="001C7650" w:rsidP="00FF59B4">
            <w:pPr>
              <w:spacing w:after="0"/>
              <w:jc w:val="center"/>
              <w:rPr>
                <w:rFonts w:cs="Arial"/>
              </w:rPr>
            </w:pPr>
          </w:p>
        </w:tc>
        <w:tc>
          <w:tcPr>
            <w:tcW w:w="1242" w:type="dxa"/>
            <w:vAlign w:val="center"/>
          </w:tcPr>
          <w:p w:rsidR="001C7650" w:rsidRPr="000C7041" w:rsidRDefault="001C7650" w:rsidP="00FF59B4">
            <w:pPr>
              <w:spacing w:after="0"/>
              <w:jc w:val="center"/>
              <w:rPr>
                <w:rFonts w:cs="Arial"/>
              </w:rPr>
            </w:pPr>
          </w:p>
        </w:tc>
        <w:tc>
          <w:tcPr>
            <w:tcW w:w="6096" w:type="dxa"/>
          </w:tcPr>
          <w:p w:rsidR="001C7650" w:rsidRPr="000C7041" w:rsidRDefault="001C7650" w:rsidP="00FF59B4">
            <w:pPr>
              <w:spacing w:after="0"/>
              <w:rPr>
                <w:rFonts w:cs="Arial"/>
              </w:rPr>
            </w:pPr>
            <w:r w:rsidRPr="000C7041">
              <w:rPr>
                <w:rFonts w:cs="Arial"/>
              </w:rPr>
              <w:t xml:space="preserve">budżet gminy </w:t>
            </w:r>
          </w:p>
        </w:tc>
      </w:tr>
      <w:tr w:rsidR="001C7650" w:rsidRPr="000C7041" w:rsidTr="00FF59B4">
        <w:trPr>
          <w:jc w:val="center"/>
        </w:trPr>
        <w:tc>
          <w:tcPr>
            <w:tcW w:w="1242" w:type="dxa"/>
          </w:tcPr>
          <w:p w:rsidR="001C7650" w:rsidRPr="000C7041" w:rsidRDefault="001C7650" w:rsidP="00FF59B4">
            <w:pPr>
              <w:spacing w:after="0"/>
              <w:jc w:val="center"/>
              <w:rPr>
                <w:rFonts w:cs="Arial"/>
              </w:rPr>
            </w:pPr>
            <w:r w:rsidRPr="00610C25">
              <w:rPr>
                <w:rFonts w:cs="Arial"/>
              </w:rPr>
              <w:t>1 125</w:t>
            </w:r>
          </w:p>
        </w:tc>
        <w:tc>
          <w:tcPr>
            <w:tcW w:w="1242" w:type="dxa"/>
            <w:vAlign w:val="center"/>
          </w:tcPr>
          <w:p w:rsidR="001C7650" w:rsidRPr="000C7041" w:rsidRDefault="001C7650" w:rsidP="00FF59B4">
            <w:pPr>
              <w:spacing w:after="0"/>
              <w:jc w:val="center"/>
              <w:rPr>
                <w:rFonts w:cs="Arial"/>
              </w:rPr>
            </w:pPr>
            <w:r>
              <w:rPr>
                <w:rFonts w:cs="Arial"/>
              </w:rPr>
              <w:t>45</w:t>
            </w:r>
          </w:p>
        </w:tc>
        <w:tc>
          <w:tcPr>
            <w:tcW w:w="6096" w:type="dxa"/>
          </w:tcPr>
          <w:p w:rsidR="001C7650" w:rsidRPr="000C7041" w:rsidRDefault="001C7650" w:rsidP="00FF59B4">
            <w:pPr>
              <w:spacing w:after="0"/>
              <w:rPr>
                <w:rFonts w:cs="Arial"/>
              </w:rPr>
            </w:pPr>
            <w:r w:rsidRPr="000C7041">
              <w:rPr>
                <w:rFonts w:cs="Arial"/>
              </w:rPr>
              <w:t xml:space="preserve">środki zewnętrzne </w:t>
            </w:r>
          </w:p>
        </w:tc>
      </w:tr>
      <w:tr w:rsidR="001C7650" w:rsidRPr="000C7041" w:rsidTr="00FF59B4">
        <w:trPr>
          <w:jc w:val="center"/>
        </w:trPr>
        <w:tc>
          <w:tcPr>
            <w:tcW w:w="1242" w:type="dxa"/>
          </w:tcPr>
          <w:p w:rsidR="001C7650" w:rsidRPr="000C7041" w:rsidRDefault="001C7650" w:rsidP="00FF59B4">
            <w:pPr>
              <w:spacing w:after="0"/>
              <w:rPr>
                <w:rFonts w:cs="Arial"/>
              </w:rPr>
            </w:pPr>
          </w:p>
        </w:tc>
        <w:tc>
          <w:tcPr>
            <w:tcW w:w="1242" w:type="dxa"/>
            <w:vAlign w:val="center"/>
          </w:tcPr>
          <w:p w:rsidR="001C7650" w:rsidRPr="000C7041" w:rsidRDefault="001C7650" w:rsidP="00FF59B4">
            <w:pPr>
              <w:spacing w:after="0"/>
              <w:jc w:val="center"/>
              <w:rPr>
                <w:rFonts w:cs="Arial"/>
              </w:rPr>
            </w:pPr>
          </w:p>
        </w:tc>
        <w:tc>
          <w:tcPr>
            <w:tcW w:w="6096" w:type="dxa"/>
          </w:tcPr>
          <w:p w:rsidR="001C7650" w:rsidRPr="000C7041" w:rsidRDefault="001C7650" w:rsidP="00FF59B4">
            <w:pPr>
              <w:spacing w:after="0"/>
              <w:rPr>
                <w:rFonts w:cs="Arial"/>
              </w:rPr>
            </w:pPr>
            <w:r w:rsidRPr="000C7041">
              <w:rPr>
                <w:rFonts w:cs="Arial"/>
              </w:rPr>
              <w:t>kredyty, pożyczki, obligacje</w:t>
            </w:r>
          </w:p>
        </w:tc>
      </w:tr>
      <w:tr w:rsidR="001C7650" w:rsidRPr="000C7041" w:rsidTr="00FF59B4">
        <w:trPr>
          <w:jc w:val="center"/>
        </w:trPr>
        <w:tc>
          <w:tcPr>
            <w:tcW w:w="1242" w:type="dxa"/>
          </w:tcPr>
          <w:p w:rsidR="001C7650" w:rsidRPr="000C7041" w:rsidRDefault="001C7650" w:rsidP="00FF59B4">
            <w:pPr>
              <w:spacing w:after="0"/>
              <w:jc w:val="center"/>
              <w:rPr>
                <w:rFonts w:cs="Arial"/>
              </w:rPr>
            </w:pPr>
            <w:r w:rsidRPr="00610C25">
              <w:rPr>
                <w:rFonts w:cs="Arial"/>
              </w:rPr>
              <w:t>1 375</w:t>
            </w:r>
          </w:p>
        </w:tc>
        <w:tc>
          <w:tcPr>
            <w:tcW w:w="1242" w:type="dxa"/>
            <w:vAlign w:val="center"/>
          </w:tcPr>
          <w:p w:rsidR="001C7650" w:rsidRPr="000C7041" w:rsidRDefault="001C7650" w:rsidP="00FF59B4">
            <w:pPr>
              <w:spacing w:after="0"/>
              <w:jc w:val="center"/>
              <w:rPr>
                <w:rFonts w:cs="Arial"/>
              </w:rPr>
            </w:pPr>
            <w:r>
              <w:rPr>
                <w:rFonts w:cs="Arial"/>
              </w:rPr>
              <w:t>55</w:t>
            </w:r>
          </w:p>
        </w:tc>
        <w:tc>
          <w:tcPr>
            <w:tcW w:w="6096" w:type="dxa"/>
          </w:tcPr>
          <w:p w:rsidR="001C7650" w:rsidRPr="000C7041" w:rsidRDefault="001C7650" w:rsidP="00FF59B4">
            <w:pPr>
              <w:spacing w:after="0"/>
              <w:rPr>
                <w:rFonts w:cs="Arial"/>
              </w:rPr>
            </w:pPr>
            <w:r w:rsidRPr="000C7041">
              <w:rPr>
                <w:rFonts w:cs="Arial"/>
              </w:rPr>
              <w:t>inwestorzy zewnętrzni</w:t>
            </w:r>
          </w:p>
        </w:tc>
      </w:tr>
      <w:tr w:rsidR="001C7650" w:rsidRPr="000C7041" w:rsidTr="00FF59B4">
        <w:trPr>
          <w:jc w:val="center"/>
        </w:trPr>
        <w:tc>
          <w:tcPr>
            <w:tcW w:w="1242" w:type="dxa"/>
          </w:tcPr>
          <w:p w:rsidR="001C7650" w:rsidRPr="000C7041" w:rsidRDefault="001C7650" w:rsidP="00FF59B4">
            <w:pPr>
              <w:spacing w:after="0"/>
              <w:jc w:val="center"/>
              <w:rPr>
                <w:rFonts w:cs="Arial"/>
              </w:rPr>
            </w:pPr>
          </w:p>
        </w:tc>
        <w:tc>
          <w:tcPr>
            <w:tcW w:w="1242" w:type="dxa"/>
            <w:vAlign w:val="center"/>
          </w:tcPr>
          <w:p w:rsidR="001C7650" w:rsidRPr="000C7041" w:rsidRDefault="001C7650" w:rsidP="00FF59B4">
            <w:pPr>
              <w:spacing w:after="0"/>
              <w:jc w:val="center"/>
              <w:rPr>
                <w:rFonts w:cs="Arial"/>
              </w:rPr>
            </w:pPr>
          </w:p>
        </w:tc>
        <w:tc>
          <w:tcPr>
            <w:tcW w:w="6096" w:type="dxa"/>
          </w:tcPr>
          <w:p w:rsidR="001C7650" w:rsidRPr="000C7041" w:rsidRDefault="001C7650" w:rsidP="00FF59B4">
            <w:pPr>
              <w:spacing w:after="0"/>
              <w:rPr>
                <w:rFonts w:cs="Arial"/>
              </w:rPr>
            </w:pPr>
            <w:r w:rsidRPr="000C7041">
              <w:rPr>
                <w:rFonts w:cs="Arial"/>
              </w:rPr>
              <w:t>sponsorzy</w:t>
            </w:r>
          </w:p>
        </w:tc>
      </w:tr>
      <w:tr w:rsidR="001C7650" w:rsidRPr="000C7041" w:rsidTr="00FF59B4">
        <w:trPr>
          <w:jc w:val="center"/>
        </w:trPr>
        <w:tc>
          <w:tcPr>
            <w:tcW w:w="1242" w:type="dxa"/>
          </w:tcPr>
          <w:p w:rsidR="001C7650" w:rsidRPr="000C7041" w:rsidRDefault="001C7650" w:rsidP="00FF59B4">
            <w:pPr>
              <w:spacing w:after="0"/>
              <w:jc w:val="center"/>
              <w:rPr>
                <w:rFonts w:cs="Arial"/>
              </w:rPr>
            </w:pPr>
          </w:p>
        </w:tc>
        <w:tc>
          <w:tcPr>
            <w:tcW w:w="1242" w:type="dxa"/>
            <w:vAlign w:val="center"/>
          </w:tcPr>
          <w:p w:rsidR="001C7650" w:rsidRPr="000C7041" w:rsidRDefault="001C7650" w:rsidP="00FF59B4">
            <w:pPr>
              <w:spacing w:after="0"/>
              <w:jc w:val="center"/>
              <w:rPr>
                <w:rFonts w:cs="Arial"/>
              </w:rPr>
            </w:pPr>
          </w:p>
        </w:tc>
        <w:tc>
          <w:tcPr>
            <w:tcW w:w="6096" w:type="dxa"/>
          </w:tcPr>
          <w:p w:rsidR="001C7650" w:rsidRPr="000C7041" w:rsidRDefault="001C7650" w:rsidP="00FF59B4">
            <w:pPr>
              <w:rPr>
                <w:rFonts w:cs="Arial"/>
              </w:rPr>
            </w:pPr>
            <w:r w:rsidRPr="000C7041">
              <w:rPr>
                <w:rFonts w:cs="Arial"/>
              </w:rPr>
              <w:t>inne</w:t>
            </w:r>
          </w:p>
        </w:tc>
      </w:tr>
    </w:tbl>
    <w:p w:rsidR="001C7650" w:rsidRPr="000C7041" w:rsidRDefault="001C7650" w:rsidP="00C6484B">
      <w:pPr>
        <w:rPr>
          <w:rFonts w:cs="Arial"/>
        </w:rPr>
      </w:pP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B.9.</w:t>
      </w: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Obszar:</w:t>
      </w:r>
      <w:r w:rsidRPr="000C7041">
        <w:rPr>
          <w:rFonts w:cs="Arial"/>
        </w:rPr>
        <w:tab/>
      </w:r>
      <w:r w:rsidRPr="000C7041">
        <w:rPr>
          <w:rFonts w:cs="Arial"/>
        </w:rPr>
        <w:tab/>
      </w:r>
      <w:r w:rsidRPr="000C7041">
        <w:rPr>
          <w:rFonts w:cs="Arial"/>
          <w:iCs/>
        </w:rPr>
        <w:t>Lokalne ciepłownictwo</w:t>
      </w: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t>Modernizacja sieci i węzłów cieplnych</w:t>
      </w:r>
    </w:p>
    <w:p w:rsidR="001C7650" w:rsidRPr="000C7041" w:rsidRDefault="001C7650" w:rsidP="005225C4">
      <w:pPr>
        <w:rPr>
          <w:rFonts w:cs="Arial"/>
        </w:rPr>
      </w:pPr>
      <w:r w:rsidRPr="000C7041">
        <w:rPr>
          <w:rFonts w:cs="Arial"/>
          <w:b/>
        </w:rPr>
        <w:t>Opis:</w:t>
      </w:r>
      <w:r w:rsidRPr="000C7041">
        <w:rPr>
          <w:rFonts w:cs="Arial"/>
        </w:rPr>
        <w:t xml:space="preserve"> </w:t>
      </w:r>
    </w:p>
    <w:p w:rsidR="001C7650" w:rsidRPr="000C7041" w:rsidRDefault="001C7650" w:rsidP="005225C4">
      <w:pPr>
        <w:rPr>
          <w:rFonts w:cs="Arial"/>
        </w:rPr>
      </w:pPr>
      <w:r w:rsidRPr="000C7041">
        <w:rPr>
          <w:rFonts w:cs="Arial"/>
        </w:rPr>
        <w:t>Miejski system ciepłowniczy składa się z magistral od DN 350 do DN 900 i jest zasi</w:t>
      </w:r>
      <w:r>
        <w:rPr>
          <w:rFonts w:cs="Arial"/>
        </w:rPr>
        <w:t xml:space="preserve">lany przez </w:t>
      </w:r>
      <w:r>
        <w:rPr>
          <w:rFonts w:cs="Arial"/>
        </w:rPr>
        <w:br/>
        <w:t>3 </w:t>
      </w:r>
      <w:r w:rsidRPr="000C7041">
        <w:rPr>
          <w:rFonts w:cs="Arial"/>
        </w:rPr>
        <w:t>źródła, które są własnością EDF Toruń (dawna Toruńska Energetyka Cergia S.A.) oraz Biogaz Inwestor. Łączna długość sieci wynosi 225 km (stan na 2011 r.) z czego ok. 35% (79,4 km) jest preizolowana. Do roku 2014 r., planowana jest wymiana 22,4 km sieci z kanałowej na preizolowaną, z czego dofinansowane z programu Infrastruktura i Środowisk</w:t>
      </w:r>
      <w:r>
        <w:rPr>
          <w:rFonts w:cs="Arial"/>
        </w:rPr>
        <w:t>o zostanie 20,4 km sieci. W 2012 r. na ok. 1725 węzłów cieplnych, 1570</w:t>
      </w:r>
      <w:r w:rsidRPr="000C7041">
        <w:rPr>
          <w:rFonts w:cs="Arial"/>
        </w:rPr>
        <w:t xml:space="preserve"> </w:t>
      </w:r>
      <w:r>
        <w:rPr>
          <w:rFonts w:cs="Arial"/>
        </w:rPr>
        <w:t>stanowiły węzły zautomatyzowane.</w:t>
      </w:r>
      <w:r w:rsidRPr="000C7041">
        <w:rPr>
          <w:rFonts w:cs="Arial"/>
        </w:rPr>
        <w:t xml:space="preserve"> Do realizacji jest zalecana:</w:t>
      </w:r>
    </w:p>
    <w:p w:rsidR="001C7650" w:rsidRPr="000C7041" w:rsidRDefault="001C7650" w:rsidP="00FA234A">
      <w:pPr>
        <w:pStyle w:val="Akapitzlist"/>
        <w:numPr>
          <w:ilvl w:val="0"/>
          <w:numId w:val="102"/>
        </w:numPr>
        <w:spacing w:after="120"/>
        <w:rPr>
          <w:rFonts w:cs="Arial"/>
        </w:rPr>
      </w:pPr>
      <w:r w:rsidRPr="000C7041">
        <w:rPr>
          <w:rFonts w:cs="Arial"/>
        </w:rPr>
        <w:t>dalsza wymiana sieci na preizolowaną;</w:t>
      </w:r>
    </w:p>
    <w:p w:rsidR="001C7650" w:rsidRPr="000C7041" w:rsidRDefault="001C7650" w:rsidP="00FA234A">
      <w:pPr>
        <w:pStyle w:val="Akapitzlist"/>
        <w:numPr>
          <w:ilvl w:val="0"/>
          <w:numId w:val="102"/>
        </w:numPr>
        <w:spacing w:after="120"/>
        <w:rPr>
          <w:rFonts w:cs="Arial"/>
        </w:rPr>
      </w:pPr>
      <w:r w:rsidRPr="000C7041">
        <w:rPr>
          <w:rFonts w:cs="Arial"/>
        </w:rPr>
        <w:t>instalacja urządzeń automatycznej regulacji węzłów (sterowanie ciśnieniem dyspozycyjnym w sieci, regulacja pogodowa, telemetria węzłów).</w:t>
      </w:r>
    </w:p>
    <w:p w:rsidR="001C7650" w:rsidRPr="000C7041" w:rsidRDefault="001C7650" w:rsidP="005225C4">
      <w:pPr>
        <w:rPr>
          <w:rFonts w:cs="Arial"/>
        </w:rPr>
      </w:pPr>
      <w:r w:rsidRPr="000C7041">
        <w:rPr>
          <w:rFonts w:cs="Arial"/>
        </w:rPr>
        <w:t>Szacowane obniżenie zużycia energii cieplnej przez węzły na których zastosuje się automatykę regulującą, wynosi 10%.</w:t>
      </w:r>
    </w:p>
    <w:p w:rsidR="001C7650" w:rsidRDefault="001C7650" w:rsidP="005225C4">
      <w:pPr>
        <w:rPr>
          <w:rFonts w:cs="Arial"/>
        </w:rPr>
      </w:pPr>
      <w:r w:rsidRPr="000C7041">
        <w:rPr>
          <w:rFonts w:cs="Arial"/>
        </w:rPr>
        <w:t xml:space="preserve">Szacunkowy efekt modernizacji tych sieci może przynieść zmniejszenie strat ciepła </w:t>
      </w:r>
      <w:r w:rsidRPr="000C7041">
        <w:rPr>
          <w:rFonts w:cs="Arial"/>
        </w:rPr>
        <w:br/>
        <w:t xml:space="preserve">w wysokości: około </w:t>
      </w:r>
      <w:r>
        <w:rPr>
          <w:rFonts w:cs="Arial"/>
        </w:rPr>
        <w:t>20 160 MWh.</w:t>
      </w:r>
    </w:p>
    <w:p w:rsidR="001C7650" w:rsidRPr="004973A7" w:rsidRDefault="001C7650" w:rsidP="005225C4">
      <w:pPr>
        <w:rPr>
          <w:rFonts w:cs="Arial"/>
        </w:rPr>
      </w:pPr>
    </w:p>
    <w:tbl>
      <w:tblPr>
        <w:tblW w:w="0" w:type="auto"/>
        <w:tblCellMar>
          <w:top w:w="57" w:type="dxa"/>
          <w:bottom w:w="57" w:type="dxa"/>
        </w:tblCellMar>
        <w:tblLook w:val="00A0"/>
      </w:tblPr>
      <w:tblGrid>
        <w:gridCol w:w="3259"/>
        <w:gridCol w:w="3260"/>
        <w:gridCol w:w="3260"/>
      </w:tblGrid>
      <w:tr w:rsidR="001C7650" w:rsidRPr="000C7041" w:rsidTr="00BA7673">
        <w:tc>
          <w:tcPr>
            <w:tcW w:w="3259" w:type="dxa"/>
            <w:shd w:val="clear" w:color="auto" w:fill="C2D69B"/>
            <w:vAlign w:val="center"/>
          </w:tcPr>
          <w:p w:rsidR="001C7650" w:rsidRPr="000C7041" w:rsidRDefault="001C7650" w:rsidP="00BA7673">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1C7650" w:rsidRPr="000C7041" w:rsidRDefault="001C7650" w:rsidP="00BA7673">
            <w:pPr>
              <w:spacing w:after="0"/>
              <w:jc w:val="center"/>
              <w:rPr>
                <w:rFonts w:cs="Arial"/>
                <w:b/>
              </w:rPr>
            </w:pPr>
            <w:r w:rsidRPr="000C7041">
              <w:rPr>
                <w:rFonts w:cs="Arial"/>
                <w:b/>
              </w:rPr>
              <w:t>Ograniczenie zużycia energii (MWh/r)</w:t>
            </w:r>
          </w:p>
        </w:tc>
        <w:tc>
          <w:tcPr>
            <w:tcW w:w="3260" w:type="dxa"/>
            <w:shd w:val="clear" w:color="auto" w:fill="C2D69B"/>
            <w:vAlign w:val="center"/>
          </w:tcPr>
          <w:p w:rsidR="001C7650" w:rsidRPr="000C7041" w:rsidRDefault="001C7650" w:rsidP="00BA7673">
            <w:pPr>
              <w:spacing w:after="0"/>
              <w:jc w:val="center"/>
              <w:rPr>
                <w:rFonts w:cs="Arial"/>
                <w:b/>
              </w:rPr>
            </w:pPr>
            <w:r w:rsidRPr="000C7041">
              <w:rPr>
                <w:rFonts w:cs="Arial"/>
                <w:b/>
              </w:rPr>
              <w:t>Produkcja energii z OZE (MWh/r)</w:t>
            </w:r>
          </w:p>
        </w:tc>
      </w:tr>
      <w:tr w:rsidR="001C7650" w:rsidRPr="000C7041" w:rsidTr="00BA7673">
        <w:tc>
          <w:tcPr>
            <w:tcW w:w="3259" w:type="dxa"/>
            <w:vAlign w:val="center"/>
          </w:tcPr>
          <w:p w:rsidR="001C7650" w:rsidRPr="000C7041" w:rsidRDefault="001C7650" w:rsidP="00BA7673">
            <w:pPr>
              <w:spacing w:after="0"/>
              <w:jc w:val="center"/>
              <w:rPr>
                <w:rFonts w:cs="Arial"/>
                <w:b/>
              </w:rPr>
            </w:pPr>
            <w:r>
              <w:rPr>
                <w:rFonts w:cs="Arial"/>
                <w:b/>
              </w:rPr>
              <w:t>6 722</w:t>
            </w:r>
          </w:p>
        </w:tc>
        <w:tc>
          <w:tcPr>
            <w:tcW w:w="3260" w:type="dxa"/>
            <w:vAlign w:val="center"/>
          </w:tcPr>
          <w:p w:rsidR="001C7650" w:rsidRPr="000C7041" w:rsidRDefault="001C7650" w:rsidP="00BA7673">
            <w:pPr>
              <w:spacing w:after="0"/>
              <w:jc w:val="center"/>
              <w:rPr>
                <w:rFonts w:cs="Arial"/>
                <w:b/>
              </w:rPr>
            </w:pPr>
            <w:r>
              <w:rPr>
                <w:rFonts w:cs="Arial"/>
                <w:b/>
              </w:rPr>
              <w:t>20 160</w:t>
            </w:r>
          </w:p>
        </w:tc>
        <w:tc>
          <w:tcPr>
            <w:tcW w:w="3260" w:type="dxa"/>
            <w:vAlign w:val="center"/>
          </w:tcPr>
          <w:p w:rsidR="001C7650" w:rsidRPr="000C7041" w:rsidRDefault="001C7650" w:rsidP="00BA7673">
            <w:pPr>
              <w:spacing w:after="0"/>
              <w:jc w:val="center"/>
              <w:rPr>
                <w:rFonts w:cs="Arial"/>
                <w:b/>
              </w:rPr>
            </w:pPr>
            <w:r w:rsidRPr="000C7041">
              <w:rPr>
                <w:rFonts w:cs="Arial"/>
                <w:b/>
              </w:rPr>
              <w:t>-</w:t>
            </w:r>
          </w:p>
        </w:tc>
      </w:tr>
    </w:tbl>
    <w:p w:rsidR="001C7650" w:rsidRPr="000C7041" w:rsidRDefault="001C7650" w:rsidP="005225C4">
      <w:pPr>
        <w:rPr>
          <w:rFonts w:cs="Arial"/>
          <w:b/>
        </w:rPr>
      </w:pPr>
    </w:p>
    <w:p w:rsidR="001C7650" w:rsidRPr="000C7041" w:rsidRDefault="001C7650" w:rsidP="005225C4">
      <w:pPr>
        <w:rPr>
          <w:rFonts w:cs="Arial"/>
        </w:rPr>
      </w:pPr>
      <w:r w:rsidRPr="000C7041">
        <w:rPr>
          <w:rFonts w:cs="Arial"/>
          <w:b/>
        </w:rPr>
        <w:t>Korzyści społeczne:</w:t>
      </w:r>
      <w:r w:rsidRPr="000C7041">
        <w:rPr>
          <w:rFonts w:cs="Arial"/>
          <w:b/>
        </w:rPr>
        <w:tab/>
      </w:r>
      <w:r w:rsidRPr="000C7041">
        <w:rPr>
          <w:rFonts w:cs="Arial"/>
          <w:b/>
        </w:rPr>
        <w:tab/>
      </w:r>
      <w:r w:rsidRPr="000C7041">
        <w:rPr>
          <w:rFonts w:cs="Arial"/>
        </w:rPr>
        <w:t>poprawa niezawodności systemu ciepłowniczego</w:t>
      </w:r>
    </w:p>
    <w:p w:rsidR="001C7650" w:rsidRPr="000C7041" w:rsidRDefault="001C7650" w:rsidP="005225C4">
      <w:pPr>
        <w:ind w:left="2835" w:hanging="2835"/>
        <w:rPr>
          <w:rFonts w:cs="Arial"/>
        </w:rPr>
      </w:pPr>
      <w:r w:rsidRPr="000C7041">
        <w:rPr>
          <w:rFonts w:cs="Arial"/>
          <w:b/>
        </w:rPr>
        <w:t>Korzyści ekonomiczne:</w:t>
      </w:r>
      <w:r w:rsidRPr="000C7041">
        <w:rPr>
          <w:rFonts w:cs="Arial"/>
          <w:b/>
        </w:rPr>
        <w:tab/>
      </w:r>
      <w:r w:rsidRPr="000C7041">
        <w:rPr>
          <w:rFonts w:cs="Arial"/>
        </w:rPr>
        <w:t>obniżenie kosztów funkcjonowania sieci ciepłowniczej, utrzymanie cen ciepła na niezmienionym poziomie</w:t>
      </w:r>
    </w:p>
    <w:p w:rsidR="001C7650" w:rsidRPr="000C7041" w:rsidRDefault="001C7650" w:rsidP="005225C4">
      <w:pPr>
        <w:ind w:left="2835" w:hanging="2835"/>
        <w:rPr>
          <w:rFonts w:cs="Arial"/>
          <w:b/>
        </w:rPr>
      </w:pPr>
      <w:r w:rsidRPr="000C7041">
        <w:rPr>
          <w:rFonts w:cs="Arial"/>
          <w:b/>
        </w:rPr>
        <w:t>Korzyści środowiskowe:</w:t>
      </w:r>
      <w:r w:rsidRPr="000C7041">
        <w:rPr>
          <w:rFonts w:cs="Arial"/>
          <w:b/>
        </w:rPr>
        <w:tab/>
      </w:r>
      <w:r w:rsidRPr="000C7041">
        <w:rPr>
          <w:rFonts w:cs="Arial"/>
        </w:rPr>
        <w:t>niewielkie ograniczenie emisji do atmosfery GHG, związków siarki, tlenków azotu i pyłów</w:t>
      </w:r>
    </w:p>
    <w:p w:rsidR="001C7650" w:rsidRPr="000C7041" w:rsidRDefault="001C7650" w:rsidP="005225C4">
      <w:pPr>
        <w:spacing w:after="0"/>
        <w:rPr>
          <w:rFonts w:cs="Arial"/>
          <w:b/>
        </w:rPr>
      </w:pPr>
    </w:p>
    <w:tbl>
      <w:tblPr>
        <w:tblW w:w="0" w:type="auto"/>
        <w:tblCellMar>
          <w:top w:w="57" w:type="dxa"/>
          <w:bottom w:w="57" w:type="dxa"/>
        </w:tblCellMar>
        <w:tblLook w:val="00A0"/>
      </w:tblPr>
      <w:tblGrid>
        <w:gridCol w:w="3259"/>
        <w:gridCol w:w="3260"/>
        <w:gridCol w:w="3260"/>
      </w:tblGrid>
      <w:tr w:rsidR="001C7650" w:rsidRPr="000C7041" w:rsidTr="00BA7673">
        <w:tc>
          <w:tcPr>
            <w:tcW w:w="3259" w:type="dxa"/>
            <w:shd w:val="clear" w:color="auto" w:fill="C2D69B"/>
            <w:vAlign w:val="center"/>
          </w:tcPr>
          <w:p w:rsidR="001C7650" w:rsidRPr="000C7041" w:rsidRDefault="001C7650" w:rsidP="00BA7673">
            <w:pPr>
              <w:spacing w:after="0"/>
              <w:jc w:val="center"/>
              <w:rPr>
                <w:rFonts w:cs="Arial"/>
                <w:b/>
              </w:rPr>
            </w:pPr>
            <w:r w:rsidRPr="000C7041">
              <w:rPr>
                <w:rFonts w:cs="Arial"/>
                <w:b/>
              </w:rPr>
              <w:t>Okres realizacji</w:t>
            </w:r>
          </w:p>
        </w:tc>
        <w:tc>
          <w:tcPr>
            <w:tcW w:w="3260" w:type="dxa"/>
            <w:shd w:val="clear" w:color="auto" w:fill="C2D69B"/>
            <w:vAlign w:val="center"/>
          </w:tcPr>
          <w:p w:rsidR="001C7650" w:rsidRPr="000C7041" w:rsidRDefault="001C7650" w:rsidP="00BA7673">
            <w:pPr>
              <w:spacing w:after="0"/>
              <w:jc w:val="center"/>
              <w:rPr>
                <w:rFonts w:cs="Arial"/>
                <w:b/>
              </w:rPr>
            </w:pPr>
            <w:r w:rsidRPr="000C7041">
              <w:rPr>
                <w:rFonts w:cs="Arial"/>
                <w:b/>
              </w:rPr>
              <w:t>Jednostka koordynująca</w:t>
            </w:r>
          </w:p>
        </w:tc>
        <w:tc>
          <w:tcPr>
            <w:tcW w:w="3260" w:type="dxa"/>
            <w:shd w:val="clear" w:color="auto" w:fill="C2D69B"/>
            <w:vAlign w:val="center"/>
          </w:tcPr>
          <w:p w:rsidR="001C7650" w:rsidRPr="000C7041" w:rsidRDefault="001C7650" w:rsidP="00BA7673">
            <w:pPr>
              <w:spacing w:after="0"/>
              <w:jc w:val="center"/>
              <w:rPr>
                <w:rFonts w:cs="Arial"/>
                <w:b/>
              </w:rPr>
            </w:pPr>
            <w:r w:rsidRPr="000C7041">
              <w:rPr>
                <w:rFonts w:cs="Arial"/>
                <w:b/>
              </w:rPr>
              <w:t>Szacowany koszt (tys. zł)</w:t>
            </w:r>
          </w:p>
        </w:tc>
      </w:tr>
      <w:tr w:rsidR="001C7650" w:rsidRPr="000C7041" w:rsidTr="00BA7673">
        <w:tc>
          <w:tcPr>
            <w:tcW w:w="3259" w:type="dxa"/>
            <w:vAlign w:val="center"/>
          </w:tcPr>
          <w:p w:rsidR="001C7650" w:rsidRPr="000C7041" w:rsidRDefault="001C7650" w:rsidP="00BA7673">
            <w:pPr>
              <w:spacing w:after="0"/>
              <w:jc w:val="center"/>
              <w:rPr>
                <w:rFonts w:cs="Arial"/>
              </w:rPr>
            </w:pPr>
            <w:r w:rsidRPr="000C7041">
              <w:rPr>
                <w:rFonts w:cs="Arial"/>
              </w:rPr>
              <w:t>2013-2020</w:t>
            </w:r>
          </w:p>
        </w:tc>
        <w:tc>
          <w:tcPr>
            <w:tcW w:w="3260" w:type="dxa"/>
            <w:vAlign w:val="center"/>
          </w:tcPr>
          <w:p w:rsidR="001C7650" w:rsidRPr="000C7041" w:rsidRDefault="001C7650" w:rsidP="00BA7673">
            <w:pPr>
              <w:spacing w:after="0"/>
              <w:jc w:val="center"/>
              <w:rPr>
                <w:rFonts w:cs="Arial"/>
              </w:rPr>
            </w:pPr>
            <w:r w:rsidRPr="000C7041">
              <w:rPr>
                <w:rFonts w:cs="Arial"/>
              </w:rPr>
              <w:t>EDF Toruń</w:t>
            </w:r>
          </w:p>
        </w:tc>
        <w:tc>
          <w:tcPr>
            <w:tcW w:w="3260" w:type="dxa"/>
            <w:vAlign w:val="center"/>
          </w:tcPr>
          <w:p w:rsidR="001C7650" w:rsidRPr="000C7041" w:rsidRDefault="001C7650" w:rsidP="00BA7673">
            <w:pPr>
              <w:spacing w:after="0"/>
              <w:jc w:val="center"/>
              <w:rPr>
                <w:rFonts w:cs="Arial"/>
              </w:rPr>
            </w:pPr>
            <w:r>
              <w:rPr>
                <w:rFonts w:cs="Arial"/>
              </w:rPr>
              <w:t>Brak informacji o kosztach</w:t>
            </w:r>
          </w:p>
        </w:tc>
      </w:tr>
    </w:tbl>
    <w:p w:rsidR="001C7650" w:rsidRPr="000C7041" w:rsidRDefault="001C7650" w:rsidP="005225C4">
      <w:pPr>
        <w:spacing w:after="0"/>
        <w:rPr>
          <w:rFonts w:cs="Arial"/>
          <w:b/>
        </w:rPr>
      </w:pPr>
    </w:p>
    <w:p w:rsidR="001C7650" w:rsidRPr="000C7041" w:rsidRDefault="001C7650" w:rsidP="005225C4">
      <w:pPr>
        <w:rPr>
          <w:rFonts w:cs="Arial"/>
          <w:b/>
        </w:rPr>
      </w:pPr>
      <w:r w:rsidRPr="000C7041">
        <w:rPr>
          <w:rFonts w:cs="Arial"/>
          <w:b/>
        </w:rPr>
        <w:t>Przewidywany sposób finansowania działania:</w:t>
      </w:r>
    </w:p>
    <w:tbl>
      <w:tblPr>
        <w:tblW w:w="0" w:type="auto"/>
        <w:jc w:val="center"/>
        <w:tblLook w:val="00A0"/>
      </w:tblPr>
      <w:tblGrid>
        <w:gridCol w:w="1242"/>
        <w:gridCol w:w="1242"/>
        <w:gridCol w:w="6096"/>
      </w:tblGrid>
      <w:tr w:rsidR="001C7650" w:rsidRPr="000C7041" w:rsidTr="005225C4">
        <w:trPr>
          <w:jc w:val="center"/>
        </w:trPr>
        <w:tc>
          <w:tcPr>
            <w:tcW w:w="1242" w:type="dxa"/>
          </w:tcPr>
          <w:p w:rsidR="001C7650" w:rsidRPr="000C7041" w:rsidRDefault="001C7650" w:rsidP="005225C4">
            <w:pPr>
              <w:spacing w:after="0"/>
              <w:jc w:val="center"/>
              <w:rPr>
                <w:rFonts w:cs="Arial"/>
                <w:b/>
              </w:rPr>
            </w:pPr>
            <w:r w:rsidRPr="000C7041">
              <w:rPr>
                <w:rFonts w:cs="Arial"/>
                <w:b/>
              </w:rPr>
              <w:t>tys. zł</w:t>
            </w:r>
          </w:p>
        </w:tc>
        <w:tc>
          <w:tcPr>
            <w:tcW w:w="1242" w:type="dxa"/>
            <w:vAlign w:val="center"/>
          </w:tcPr>
          <w:p w:rsidR="001C7650" w:rsidRPr="000C7041" w:rsidRDefault="001C7650" w:rsidP="005225C4">
            <w:pPr>
              <w:spacing w:after="0"/>
              <w:jc w:val="center"/>
              <w:rPr>
                <w:rFonts w:cs="Arial"/>
                <w:b/>
              </w:rPr>
            </w:pPr>
            <w:r w:rsidRPr="000C7041">
              <w:rPr>
                <w:rFonts w:cs="Arial"/>
                <w:b/>
              </w:rPr>
              <w:t>%</w:t>
            </w:r>
          </w:p>
        </w:tc>
        <w:tc>
          <w:tcPr>
            <w:tcW w:w="6096" w:type="dxa"/>
          </w:tcPr>
          <w:p w:rsidR="001C7650" w:rsidRPr="000C7041" w:rsidRDefault="001C7650" w:rsidP="005225C4">
            <w:pPr>
              <w:spacing w:after="0"/>
              <w:rPr>
                <w:rFonts w:cs="Arial"/>
                <w:b/>
              </w:rPr>
            </w:pPr>
            <w:r w:rsidRPr="000C7041">
              <w:rPr>
                <w:rFonts w:cs="Arial"/>
                <w:b/>
              </w:rPr>
              <w:t>źródło</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budżet gminy (spółki)</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 xml:space="preserve">środki zewnętrzne </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kredyty, pożyczki, obligacje</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r>
              <w:rPr>
                <w:rFonts w:cs="Arial"/>
              </w:rPr>
              <w:t>100</w:t>
            </w:r>
          </w:p>
        </w:tc>
        <w:tc>
          <w:tcPr>
            <w:tcW w:w="6096" w:type="dxa"/>
          </w:tcPr>
          <w:p w:rsidR="001C7650" w:rsidRPr="000C7041" w:rsidRDefault="001C7650" w:rsidP="005225C4">
            <w:pPr>
              <w:spacing w:after="0"/>
              <w:rPr>
                <w:rFonts w:cs="Arial"/>
              </w:rPr>
            </w:pPr>
            <w:r w:rsidRPr="000C7041">
              <w:rPr>
                <w:rFonts w:cs="Arial"/>
              </w:rPr>
              <w:t>inwestorzy zewnętrzni</w:t>
            </w:r>
            <w:r>
              <w:rPr>
                <w:rFonts w:cs="Arial"/>
              </w:rPr>
              <w:t xml:space="preserve"> (EDF Toruń, właściciele węzłów)</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spacing w:after="0"/>
              <w:rPr>
                <w:rFonts w:cs="Arial"/>
              </w:rPr>
            </w:pPr>
            <w:r w:rsidRPr="000C7041">
              <w:rPr>
                <w:rFonts w:cs="Arial"/>
              </w:rPr>
              <w:t>sponsorzy</w:t>
            </w:r>
          </w:p>
        </w:tc>
      </w:tr>
      <w:tr w:rsidR="001C7650" w:rsidRPr="000C7041" w:rsidTr="005225C4">
        <w:trPr>
          <w:jc w:val="center"/>
        </w:trPr>
        <w:tc>
          <w:tcPr>
            <w:tcW w:w="1242" w:type="dxa"/>
          </w:tcPr>
          <w:p w:rsidR="001C7650" w:rsidRPr="000C7041" w:rsidRDefault="001C7650" w:rsidP="005225C4">
            <w:pPr>
              <w:spacing w:after="0"/>
              <w:jc w:val="center"/>
              <w:rPr>
                <w:rFonts w:cs="Arial"/>
              </w:rPr>
            </w:pPr>
          </w:p>
        </w:tc>
        <w:tc>
          <w:tcPr>
            <w:tcW w:w="1242" w:type="dxa"/>
            <w:vAlign w:val="center"/>
          </w:tcPr>
          <w:p w:rsidR="001C7650" w:rsidRPr="000C7041" w:rsidRDefault="001C7650" w:rsidP="005225C4">
            <w:pPr>
              <w:spacing w:after="0"/>
              <w:jc w:val="center"/>
              <w:rPr>
                <w:rFonts w:cs="Arial"/>
              </w:rPr>
            </w:pPr>
          </w:p>
        </w:tc>
        <w:tc>
          <w:tcPr>
            <w:tcW w:w="6096" w:type="dxa"/>
          </w:tcPr>
          <w:p w:rsidR="001C7650" w:rsidRPr="000C7041" w:rsidRDefault="001C7650" w:rsidP="005225C4">
            <w:pPr>
              <w:rPr>
                <w:rFonts w:cs="Arial"/>
              </w:rPr>
            </w:pPr>
            <w:r w:rsidRPr="000C7041">
              <w:rPr>
                <w:rFonts w:cs="Arial"/>
              </w:rPr>
              <w:t>inne</w:t>
            </w:r>
          </w:p>
        </w:tc>
      </w:tr>
    </w:tbl>
    <w:p w:rsidR="001C7650" w:rsidRDefault="001C7650" w:rsidP="005225C4">
      <w:pPr>
        <w:rPr>
          <w:rFonts w:cs="Arial"/>
        </w:rPr>
      </w:pPr>
    </w:p>
    <w:p w:rsidR="001C7650" w:rsidRPr="000C7041" w:rsidRDefault="001C7650" w:rsidP="00082E17">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B.10.</w:t>
      </w:r>
    </w:p>
    <w:p w:rsidR="001C7650" w:rsidRPr="000C7041" w:rsidRDefault="001C7650" w:rsidP="00082E17">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Obszar:</w:t>
      </w:r>
      <w:r w:rsidRPr="000C7041">
        <w:rPr>
          <w:rFonts w:cs="Arial"/>
        </w:rPr>
        <w:tab/>
      </w:r>
      <w:r w:rsidRPr="000C7041">
        <w:rPr>
          <w:rFonts w:cs="Arial"/>
        </w:rPr>
        <w:tab/>
      </w:r>
      <w:r>
        <w:rPr>
          <w:rFonts w:cs="Arial"/>
        </w:rPr>
        <w:t xml:space="preserve">Zagospodarowanie przestrzenne – planowanie </w:t>
      </w:r>
      <w:r>
        <w:rPr>
          <w:rFonts w:cs="Arial"/>
          <w:iCs/>
        </w:rPr>
        <w:t>transportu/mobilności</w:t>
      </w:r>
    </w:p>
    <w:p w:rsidR="001C7650" w:rsidRPr="000C7041" w:rsidRDefault="001C7650" w:rsidP="00082E17">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r>
      <w:r>
        <w:rPr>
          <w:rFonts w:cs="Arial"/>
        </w:rPr>
        <w:t>Uwzględnianie</w:t>
      </w:r>
      <w:r w:rsidRPr="000C7041">
        <w:rPr>
          <w:rFonts w:cs="Arial"/>
        </w:rPr>
        <w:t xml:space="preserve"> wymogów transportowych podczas planowania obiektów, do których będzie uczęszczać znaczna liczba mieszkańców.</w:t>
      </w:r>
    </w:p>
    <w:p w:rsidR="001C7650" w:rsidRPr="000C7041" w:rsidRDefault="001C7650" w:rsidP="00082E17">
      <w:pPr>
        <w:rPr>
          <w:rFonts w:cs="Arial"/>
          <w:b/>
        </w:rPr>
      </w:pPr>
      <w:r w:rsidRPr="000C7041">
        <w:rPr>
          <w:rFonts w:cs="Arial"/>
          <w:b/>
        </w:rPr>
        <w:t xml:space="preserve">Opis: </w:t>
      </w:r>
    </w:p>
    <w:p w:rsidR="001C7650" w:rsidRPr="000C7041" w:rsidRDefault="001C7650" w:rsidP="00082E17">
      <w:pPr>
        <w:pStyle w:val="Akapitzlist"/>
        <w:ind w:left="0"/>
        <w:rPr>
          <w:rFonts w:cs="Arial"/>
        </w:rPr>
      </w:pPr>
      <w:r>
        <w:rPr>
          <w:rFonts w:cs="Arial"/>
        </w:rPr>
        <w:t>Podczas planowania obiektów, często odwiedzanych</w:t>
      </w:r>
      <w:r w:rsidRPr="000C7041">
        <w:rPr>
          <w:rFonts w:cs="Arial"/>
        </w:rPr>
        <w:t xml:space="preserve"> przez mieszkańców (budynki jednostek miejskich, szkoły, miejsca rekreacji i kultury, szpitale i in.) należy u</w:t>
      </w:r>
      <w:r>
        <w:rPr>
          <w:rFonts w:cs="Arial"/>
        </w:rPr>
        <w:t>względnić wymogi transportowe i </w:t>
      </w:r>
      <w:r w:rsidRPr="000C7041">
        <w:rPr>
          <w:rFonts w:cs="Arial"/>
        </w:rPr>
        <w:t xml:space="preserve">dostosować je w taki sposób, by zoptymalizować zużycie energii na transport. </w:t>
      </w:r>
      <w:r w:rsidRPr="008B4A39">
        <w:rPr>
          <w:rFonts w:cs="Arial"/>
        </w:rPr>
        <w:t xml:space="preserve">Obiekty </w:t>
      </w:r>
      <w:r>
        <w:rPr>
          <w:rFonts w:cs="Arial"/>
        </w:rPr>
        <w:t>te</w:t>
      </w:r>
      <w:r w:rsidRPr="008B4A39">
        <w:rPr>
          <w:rFonts w:cs="Arial"/>
        </w:rPr>
        <w:t xml:space="preserve"> </w:t>
      </w:r>
      <w:r>
        <w:rPr>
          <w:rFonts w:cs="Arial"/>
        </w:rPr>
        <w:t xml:space="preserve">obecnie </w:t>
      </w:r>
      <w:r w:rsidRPr="008B4A39">
        <w:rPr>
          <w:rFonts w:cs="Arial"/>
        </w:rPr>
        <w:t>lokalizowane są na terenach ustalonych w miejscowych planach zagospodarowan</w:t>
      </w:r>
      <w:r>
        <w:rPr>
          <w:rFonts w:cs="Arial"/>
        </w:rPr>
        <w:t>ia przestrzennego, zgodnie ze „</w:t>
      </w:r>
      <w:r w:rsidRPr="008B4A39">
        <w:rPr>
          <w:rFonts w:cs="Arial"/>
        </w:rPr>
        <w:t>Studium uwarunkowań i kierunków zagospodarowania przestrzennego”. Natomiast obiekty realizowane w trybie decyzji o warunkach zabudowy lokalizowane są w obrębie terenów dostępnych z dróg publicznych.</w:t>
      </w:r>
      <w:r>
        <w:rPr>
          <w:rFonts w:cs="Arial"/>
        </w:rPr>
        <w:t xml:space="preserve"> Należy zapewnić optymalizację integracji</w:t>
      </w:r>
      <w:r w:rsidRPr="000C7041">
        <w:rPr>
          <w:rFonts w:cs="Arial"/>
        </w:rPr>
        <w:t xml:space="preserve"> </w:t>
      </w:r>
      <w:r>
        <w:rPr>
          <w:rFonts w:cs="Arial"/>
        </w:rPr>
        <w:t xml:space="preserve">planowania tego typu obiektów </w:t>
      </w:r>
      <w:r w:rsidRPr="000C7041">
        <w:rPr>
          <w:rFonts w:cs="Arial"/>
        </w:rPr>
        <w:t>z planami rozwoju transportu zbiorowego, zapewnienie połączeń pod obiekty użyteczności publicznej, optymalizacja istniejących tras do zmieniających się wymagań pasażerów.</w:t>
      </w:r>
    </w:p>
    <w:tbl>
      <w:tblPr>
        <w:tblW w:w="0" w:type="auto"/>
        <w:tblCellMar>
          <w:top w:w="57" w:type="dxa"/>
          <w:bottom w:w="57" w:type="dxa"/>
        </w:tblCellMar>
        <w:tblLook w:val="00A0"/>
      </w:tblPr>
      <w:tblGrid>
        <w:gridCol w:w="3259"/>
        <w:gridCol w:w="3260"/>
        <w:gridCol w:w="3260"/>
      </w:tblGrid>
      <w:tr w:rsidR="001C7650" w:rsidRPr="000C7041" w:rsidTr="00A130BD">
        <w:tc>
          <w:tcPr>
            <w:tcW w:w="3259" w:type="dxa"/>
            <w:shd w:val="clear" w:color="auto" w:fill="C2D69B"/>
            <w:vAlign w:val="center"/>
          </w:tcPr>
          <w:p w:rsidR="001C7650" w:rsidRPr="000C7041" w:rsidRDefault="001C7650" w:rsidP="00A130BD">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1C7650" w:rsidRPr="000C7041" w:rsidRDefault="001C7650" w:rsidP="00A130BD">
            <w:pPr>
              <w:spacing w:after="0"/>
              <w:jc w:val="center"/>
              <w:rPr>
                <w:rFonts w:cs="Arial"/>
                <w:b/>
              </w:rPr>
            </w:pPr>
            <w:r w:rsidRPr="000C7041">
              <w:rPr>
                <w:rFonts w:cs="Arial"/>
                <w:b/>
              </w:rPr>
              <w:t>Ograniczenie zużycia energii (MWh/r)</w:t>
            </w:r>
          </w:p>
        </w:tc>
        <w:tc>
          <w:tcPr>
            <w:tcW w:w="3260" w:type="dxa"/>
            <w:shd w:val="clear" w:color="auto" w:fill="C2D69B"/>
            <w:vAlign w:val="center"/>
          </w:tcPr>
          <w:p w:rsidR="001C7650" w:rsidRPr="000C7041" w:rsidRDefault="001C7650" w:rsidP="00A130BD">
            <w:pPr>
              <w:spacing w:after="0"/>
              <w:jc w:val="center"/>
              <w:rPr>
                <w:rFonts w:cs="Arial"/>
                <w:b/>
              </w:rPr>
            </w:pPr>
            <w:r w:rsidRPr="000C7041">
              <w:rPr>
                <w:rFonts w:cs="Arial"/>
                <w:b/>
              </w:rPr>
              <w:t>Produkcja energii z OZE (MWh/r)</w:t>
            </w:r>
          </w:p>
        </w:tc>
      </w:tr>
      <w:tr w:rsidR="001C7650" w:rsidRPr="000C7041" w:rsidTr="00A130BD">
        <w:tc>
          <w:tcPr>
            <w:tcW w:w="3259" w:type="dxa"/>
            <w:vAlign w:val="center"/>
          </w:tcPr>
          <w:p w:rsidR="001C7650" w:rsidRPr="00A130BD" w:rsidRDefault="001C7650" w:rsidP="00A130BD">
            <w:pPr>
              <w:spacing w:after="0"/>
              <w:jc w:val="center"/>
              <w:rPr>
                <w:rFonts w:cs="Arial"/>
              </w:rPr>
            </w:pPr>
            <w:r>
              <w:rPr>
                <w:rFonts w:cs="Arial"/>
              </w:rPr>
              <w:t>Wspomagająco do działań w </w:t>
            </w:r>
            <w:r w:rsidRPr="00A130BD">
              <w:rPr>
                <w:rFonts w:cs="Arial"/>
              </w:rPr>
              <w:t>sektorze transportu</w:t>
            </w:r>
          </w:p>
        </w:tc>
        <w:tc>
          <w:tcPr>
            <w:tcW w:w="3260" w:type="dxa"/>
            <w:vAlign w:val="center"/>
          </w:tcPr>
          <w:p w:rsidR="001C7650" w:rsidRPr="000C7041" w:rsidRDefault="001C7650" w:rsidP="00A130BD">
            <w:pPr>
              <w:spacing w:after="0"/>
              <w:jc w:val="center"/>
              <w:rPr>
                <w:rFonts w:cs="Arial"/>
                <w:b/>
              </w:rPr>
            </w:pPr>
            <w:r>
              <w:rPr>
                <w:rFonts w:cs="Arial"/>
              </w:rPr>
              <w:t>Wspomagająco do działań w </w:t>
            </w:r>
            <w:r w:rsidRPr="00A130BD">
              <w:rPr>
                <w:rFonts w:cs="Arial"/>
              </w:rPr>
              <w:t>sektorze transportu</w:t>
            </w:r>
          </w:p>
        </w:tc>
        <w:tc>
          <w:tcPr>
            <w:tcW w:w="3260" w:type="dxa"/>
            <w:vAlign w:val="center"/>
          </w:tcPr>
          <w:p w:rsidR="001C7650" w:rsidRPr="000C7041" w:rsidRDefault="001C7650" w:rsidP="00A130BD">
            <w:pPr>
              <w:spacing w:after="0"/>
              <w:jc w:val="center"/>
              <w:rPr>
                <w:rFonts w:cs="Arial"/>
                <w:b/>
              </w:rPr>
            </w:pPr>
          </w:p>
        </w:tc>
      </w:tr>
    </w:tbl>
    <w:p w:rsidR="001C7650" w:rsidRPr="000C7041" w:rsidRDefault="001C7650" w:rsidP="00082E17">
      <w:pPr>
        <w:rPr>
          <w:rFonts w:cs="Arial"/>
          <w:b/>
        </w:rPr>
      </w:pPr>
    </w:p>
    <w:p w:rsidR="001C7650" w:rsidRPr="000C7041" w:rsidRDefault="001C7650" w:rsidP="00082E17">
      <w:pPr>
        <w:rPr>
          <w:rFonts w:cs="Arial"/>
        </w:rPr>
      </w:pPr>
      <w:r w:rsidRPr="000C7041">
        <w:rPr>
          <w:rFonts w:cs="Arial"/>
          <w:b/>
        </w:rPr>
        <w:t>Korzyści społeczne:</w:t>
      </w:r>
      <w:r w:rsidRPr="000C7041">
        <w:rPr>
          <w:rFonts w:cs="Arial"/>
          <w:b/>
        </w:rPr>
        <w:tab/>
      </w:r>
      <w:r w:rsidRPr="000C7041">
        <w:rPr>
          <w:rFonts w:cs="Arial"/>
          <w:b/>
        </w:rPr>
        <w:tab/>
      </w:r>
      <w:r w:rsidRPr="00A130BD">
        <w:rPr>
          <w:rFonts w:cs="Arial"/>
        </w:rPr>
        <w:t>zwiększenie dostępności komunikacyjnej</w:t>
      </w:r>
    </w:p>
    <w:p w:rsidR="001C7650" w:rsidRPr="000C7041" w:rsidRDefault="001C7650" w:rsidP="00082E17">
      <w:pPr>
        <w:ind w:left="2835" w:hanging="2835"/>
        <w:rPr>
          <w:rFonts w:cs="Arial"/>
        </w:rPr>
      </w:pPr>
      <w:r w:rsidRPr="000C7041">
        <w:rPr>
          <w:rFonts w:cs="Arial"/>
          <w:b/>
        </w:rPr>
        <w:t>Korzyści ekonomiczne:</w:t>
      </w:r>
      <w:r w:rsidRPr="000C7041">
        <w:rPr>
          <w:rFonts w:cs="Arial"/>
          <w:b/>
        </w:rPr>
        <w:tab/>
      </w:r>
      <w:r w:rsidRPr="00A130BD">
        <w:rPr>
          <w:rFonts w:cs="Arial"/>
        </w:rPr>
        <w:t>ograniczenie kosztów dojazdu</w:t>
      </w:r>
    </w:p>
    <w:p w:rsidR="001C7650" w:rsidRPr="000C7041" w:rsidRDefault="001C7650" w:rsidP="00082E17">
      <w:pPr>
        <w:ind w:left="2835" w:hanging="2835"/>
        <w:rPr>
          <w:rFonts w:cs="Arial"/>
          <w:b/>
        </w:rPr>
      </w:pPr>
      <w:r w:rsidRPr="000C7041">
        <w:rPr>
          <w:rFonts w:cs="Arial"/>
          <w:b/>
        </w:rPr>
        <w:t>Korzyści środowiskowe:</w:t>
      </w:r>
      <w:r w:rsidRPr="000C7041">
        <w:rPr>
          <w:rFonts w:cs="Arial"/>
          <w:b/>
        </w:rPr>
        <w:tab/>
      </w:r>
      <w:r w:rsidRPr="00A130BD">
        <w:rPr>
          <w:rFonts w:cs="Arial"/>
        </w:rPr>
        <w:t>ograniczenie emisji zanieczyszczeń transportowych</w:t>
      </w:r>
    </w:p>
    <w:p w:rsidR="001C7650" w:rsidRPr="000C7041" w:rsidRDefault="001C7650" w:rsidP="00082E17">
      <w:pPr>
        <w:rPr>
          <w:rFonts w:cs="Arial"/>
        </w:rPr>
      </w:pPr>
    </w:p>
    <w:tbl>
      <w:tblPr>
        <w:tblW w:w="0" w:type="auto"/>
        <w:tblCellMar>
          <w:top w:w="57" w:type="dxa"/>
          <w:bottom w:w="57" w:type="dxa"/>
        </w:tblCellMar>
        <w:tblLook w:val="00A0"/>
      </w:tblPr>
      <w:tblGrid>
        <w:gridCol w:w="3259"/>
        <w:gridCol w:w="3260"/>
        <w:gridCol w:w="3260"/>
      </w:tblGrid>
      <w:tr w:rsidR="001C7650" w:rsidRPr="000C7041" w:rsidTr="00F801AD">
        <w:tc>
          <w:tcPr>
            <w:tcW w:w="3259" w:type="dxa"/>
            <w:shd w:val="clear" w:color="auto" w:fill="C2D69B"/>
            <w:vAlign w:val="center"/>
          </w:tcPr>
          <w:p w:rsidR="001C7650" w:rsidRPr="000C7041" w:rsidRDefault="001C7650" w:rsidP="00F801AD">
            <w:pPr>
              <w:spacing w:after="0"/>
              <w:jc w:val="center"/>
              <w:rPr>
                <w:rFonts w:cs="Arial"/>
                <w:b/>
              </w:rPr>
            </w:pPr>
            <w:r w:rsidRPr="000C7041">
              <w:rPr>
                <w:rFonts w:cs="Arial"/>
                <w:b/>
              </w:rPr>
              <w:t>Okres realizacji</w:t>
            </w:r>
          </w:p>
        </w:tc>
        <w:tc>
          <w:tcPr>
            <w:tcW w:w="3260" w:type="dxa"/>
            <w:shd w:val="clear" w:color="auto" w:fill="C2D69B"/>
            <w:vAlign w:val="center"/>
          </w:tcPr>
          <w:p w:rsidR="001C7650" w:rsidRPr="000C7041" w:rsidRDefault="001C7650" w:rsidP="00F801AD">
            <w:pPr>
              <w:spacing w:after="0"/>
              <w:jc w:val="center"/>
              <w:rPr>
                <w:rFonts w:cs="Arial"/>
                <w:b/>
              </w:rPr>
            </w:pPr>
            <w:r w:rsidRPr="000C7041">
              <w:rPr>
                <w:rFonts w:cs="Arial"/>
                <w:b/>
              </w:rPr>
              <w:t>Jednostka koordynująca</w:t>
            </w:r>
          </w:p>
        </w:tc>
        <w:tc>
          <w:tcPr>
            <w:tcW w:w="3260" w:type="dxa"/>
            <w:shd w:val="clear" w:color="auto" w:fill="C2D69B"/>
            <w:vAlign w:val="center"/>
          </w:tcPr>
          <w:p w:rsidR="001C7650" w:rsidRPr="000C7041" w:rsidRDefault="001C7650" w:rsidP="00F801AD">
            <w:pPr>
              <w:spacing w:after="0"/>
              <w:jc w:val="center"/>
              <w:rPr>
                <w:rFonts w:cs="Arial"/>
                <w:b/>
              </w:rPr>
            </w:pPr>
            <w:r w:rsidRPr="000C7041">
              <w:rPr>
                <w:rFonts w:cs="Arial"/>
                <w:b/>
              </w:rPr>
              <w:t>Szacowany koszt (tys. zł)</w:t>
            </w:r>
          </w:p>
        </w:tc>
      </w:tr>
      <w:tr w:rsidR="001C7650" w:rsidRPr="000C7041" w:rsidTr="00F801AD">
        <w:tc>
          <w:tcPr>
            <w:tcW w:w="3259" w:type="dxa"/>
            <w:vAlign w:val="center"/>
          </w:tcPr>
          <w:p w:rsidR="001C7650" w:rsidRPr="000C7041" w:rsidRDefault="001C7650" w:rsidP="00F801AD">
            <w:pPr>
              <w:spacing w:after="0"/>
              <w:jc w:val="center"/>
              <w:rPr>
                <w:rFonts w:cs="Arial"/>
              </w:rPr>
            </w:pPr>
            <w:r w:rsidRPr="000C7041">
              <w:rPr>
                <w:rFonts w:cs="Arial"/>
              </w:rPr>
              <w:t>2013-2020</w:t>
            </w:r>
          </w:p>
        </w:tc>
        <w:tc>
          <w:tcPr>
            <w:tcW w:w="3260" w:type="dxa"/>
            <w:vAlign w:val="center"/>
          </w:tcPr>
          <w:p w:rsidR="001C7650" w:rsidRPr="000C7041" w:rsidRDefault="001C7650" w:rsidP="00F801AD">
            <w:pPr>
              <w:spacing w:after="0"/>
              <w:jc w:val="center"/>
              <w:rPr>
                <w:rFonts w:cs="Arial"/>
              </w:rPr>
            </w:pPr>
            <w:r>
              <w:rPr>
                <w:rFonts w:cs="Arial"/>
              </w:rPr>
              <w:t>Miejska Pracownia Urbanistyczna</w:t>
            </w:r>
          </w:p>
        </w:tc>
        <w:tc>
          <w:tcPr>
            <w:tcW w:w="3260" w:type="dxa"/>
            <w:vAlign w:val="center"/>
          </w:tcPr>
          <w:p w:rsidR="001C7650" w:rsidRPr="000C7041" w:rsidRDefault="001C7650" w:rsidP="00F801AD">
            <w:pPr>
              <w:spacing w:after="0"/>
              <w:jc w:val="center"/>
              <w:rPr>
                <w:rFonts w:cs="Arial"/>
              </w:rPr>
            </w:pPr>
            <w:r>
              <w:rPr>
                <w:rFonts w:cs="Arial"/>
              </w:rPr>
              <w:t>Brak dodatkowych kosztów</w:t>
            </w:r>
          </w:p>
        </w:tc>
      </w:tr>
    </w:tbl>
    <w:p w:rsidR="001C7650" w:rsidRPr="000C7041" w:rsidRDefault="001C7650" w:rsidP="00082E17">
      <w:pPr>
        <w:spacing w:after="0"/>
        <w:rPr>
          <w:rFonts w:cs="Arial"/>
          <w:b/>
        </w:rPr>
      </w:pPr>
    </w:p>
    <w:p w:rsidR="001C7650" w:rsidRPr="000C7041" w:rsidRDefault="001C7650" w:rsidP="00082E17">
      <w:pPr>
        <w:rPr>
          <w:rFonts w:cs="Arial"/>
          <w:b/>
        </w:rPr>
      </w:pPr>
      <w:r w:rsidRPr="000C7041">
        <w:rPr>
          <w:rFonts w:cs="Arial"/>
          <w:b/>
        </w:rPr>
        <w:t>Przewidywany sposób finansowania działania:</w:t>
      </w:r>
    </w:p>
    <w:p w:rsidR="001C7650" w:rsidRDefault="001C7650" w:rsidP="00082E17">
      <w:pPr>
        <w:pStyle w:val="Akapitzlist"/>
        <w:ind w:left="0"/>
        <w:rPr>
          <w:rFonts w:cs="Arial"/>
        </w:rPr>
      </w:pPr>
      <w:r>
        <w:rPr>
          <w:rFonts w:cs="Arial"/>
        </w:rPr>
        <w:t>Brak dodatkowych kosztów.</w:t>
      </w:r>
    </w:p>
    <w:p w:rsidR="001C7650" w:rsidRPr="000C7041" w:rsidRDefault="001C7650" w:rsidP="00082E17">
      <w:pPr>
        <w:pStyle w:val="Akapitzlist"/>
        <w:ind w:left="0"/>
        <w:rPr>
          <w:rFonts w:cs="Arial"/>
        </w:rPr>
      </w:pPr>
    </w:p>
    <w:p w:rsidR="001C7650" w:rsidRPr="000C7041" w:rsidRDefault="001C7650" w:rsidP="005225C4">
      <w:pPr>
        <w:pStyle w:val="Nagwek3"/>
      </w:pPr>
      <w:bookmarkStart w:id="147" w:name="_Toc352648618"/>
      <w:r w:rsidRPr="000C7041">
        <w:t>Działania perspektywi</w:t>
      </w:r>
      <w:r>
        <w:t>c</w:t>
      </w:r>
      <w:r w:rsidRPr="000C7041">
        <w:t>zne</w:t>
      </w:r>
      <w:bookmarkEnd w:id="147"/>
      <w:r>
        <w:t xml:space="preserve"> - C</w:t>
      </w:r>
    </w:p>
    <w:p w:rsidR="001C7650" w:rsidRPr="000C7041" w:rsidRDefault="001C7650" w:rsidP="005225C4"/>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C.1.</w:t>
      </w: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Obszar:</w:t>
      </w:r>
      <w:r w:rsidRPr="000C7041">
        <w:rPr>
          <w:rFonts w:cs="Arial"/>
        </w:rPr>
        <w:tab/>
      </w:r>
      <w:r w:rsidRPr="000C7041">
        <w:rPr>
          <w:rFonts w:cs="Arial"/>
        </w:rPr>
        <w:tab/>
      </w:r>
      <w:r w:rsidRPr="000C7041">
        <w:rPr>
          <w:rFonts w:cs="Arial"/>
          <w:iCs/>
        </w:rPr>
        <w:t>Budynki, wyposażenie/urządzenia komunalne (budynki publiczne)</w:t>
      </w: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t>Budowa nowych i modernizacja budynków publicznych z uwzględnieniem koncepcji „zielonych dachów” i „żyjących ścian”</w:t>
      </w:r>
    </w:p>
    <w:p w:rsidR="001C7650" w:rsidRPr="000C7041" w:rsidRDefault="001C7650" w:rsidP="005225C4">
      <w:pPr>
        <w:rPr>
          <w:rFonts w:cs="Arial"/>
          <w:b/>
        </w:rPr>
      </w:pPr>
      <w:r w:rsidRPr="000C7041">
        <w:rPr>
          <w:rFonts w:cs="Arial"/>
          <w:b/>
        </w:rPr>
        <w:t xml:space="preserve">Opis: </w:t>
      </w:r>
    </w:p>
    <w:p w:rsidR="001C7650" w:rsidRPr="000C7041" w:rsidRDefault="001C7650" w:rsidP="005225C4">
      <w:pPr>
        <w:rPr>
          <w:rFonts w:cs="Arial"/>
        </w:rPr>
      </w:pPr>
      <w:r w:rsidRPr="000C7041">
        <w:rPr>
          <w:rFonts w:cs="Arial"/>
        </w:rPr>
        <w:t xml:space="preserve">Zastosowanie w budynkach publicznych koncepcji „zielonych dachów” i „żyjących ścian”, </w:t>
      </w:r>
      <w:r>
        <w:rPr>
          <w:rFonts w:cs="Arial"/>
        </w:rPr>
        <w:t xml:space="preserve">np.: </w:t>
      </w:r>
      <w:r w:rsidRPr="000C7041">
        <w:rPr>
          <w:rFonts w:cs="Arial"/>
        </w:rPr>
        <w:t>poprzez przystąpienie do realizowanego projektu „Ogród nad głową - czyli szwajcarskie „zielone dachy” i „żyjące ściany” modelemi inspiracją dla innowacyjnych działań polskich samorządów (gmin) na rzecz oszczędności energii i ochrony klimatu”, współf</w:t>
      </w:r>
      <w:r>
        <w:rPr>
          <w:rFonts w:cs="Arial"/>
        </w:rPr>
        <w:t>inansowanego przez Szwajcarię w </w:t>
      </w:r>
      <w:r w:rsidRPr="000C7041">
        <w:rPr>
          <w:rFonts w:cs="Arial"/>
        </w:rPr>
        <w:t>ramach szwajcarskiego programu współpracy z nowymi krajami członkowskimi Unii Europejskiej.</w:t>
      </w:r>
    </w:p>
    <w:p w:rsidR="001C7650" w:rsidRPr="000C7041" w:rsidRDefault="001C7650" w:rsidP="005225C4">
      <w:pPr>
        <w:rPr>
          <w:rFonts w:cs="Arial"/>
        </w:rPr>
      </w:pPr>
      <w:r w:rsidRPr="000C7041">
        <w:rPr>
          <w:rFonts w:cs="Arial"/>
        </w:rPr>
        <w:t>Celem programu jest przekazanie pro-klimatycznego, szwajcarskiego know-how, zwiększającego efektywność energetyczną budynków dzięki wdrożeniu rozwiąza</w:t>
      </w:r>
      <w:r>
        <w:rPr>
          <w:rFonts w:cs="Arial"/>
        </w:rPr>
        <w:t xml:space="preserve">ń zwanych „ogrody na dachach </w:t>
      </w:r>
      <w:r>
        <w:rPr>
          <w:rFonts w:cs="Arial"/>
        </w:rPr>
        <w:br/>
        <w:t>i </w:t>
      </w:r>
      <w:r w:rsidRPr="000C7041">
        <w:rPr>
          <w:rFonts w:cs="Arial"/>
        </w:rPr>
        <w:t>ścianach”. Jednym z efektów projektu, będzie opracowany podręc</w:t>
      </w:r>
      <w:r>
        <w:rPr>
          <w:rFonts w:cs="Arial"/>
        </w:rPr>
        <w:t xml:space="preserve">znik dot. zasad wprowadzania </w:t>
      </w:r>
      <w:r>
        <w:rPr>
          <w:rFonts w:cs="Arial"/>
        </w:rPr>
        <w:br/>
        <w:t>i </w:t>
      </w:r>
      <w:r w:rsidRPr="000C7041">
        <w:rPr>
          <w:rFonts w:cs="Arial"/>
        </w:rPr>
        <w:t>projektowania „zielonych dachów” i „żyjących ścian”. Celem tych działań jest: redukcja emisji CO</w:t>
      </w:r>
      <w:r w:rsidRPr="000C7041">
        <w:rPr>
          <w:rFonts w:cs="Arial"/>
          <w:vertAlign w:val="subscript"/>
        </w:rPr>
        <w:t>2</w:t>
      </w:r>
      <w:r w:rsidRPr="000C7041">
        <w:rPr>
          <w:rFonts w:cs="Arial"/>
        </w:rPr>
        <w:t>, zwiększenie efektywności energetycznej budynków, retencji wody opadowej dla oszczędności energii w systemach wodociągowych, zwiększenie bioróżnorodności</w:t>
      </w:r>
      <w:r>
        <w:rPr>
          <w:rFonts w:cs="Arial"/>
        </w:rPr>
        <w:t xml:space="preserve"> </w:t>
      </w:r>
      <w:r w:rsidRPr="000C7041">
        <w:rPr>
          <w:rFonts w:cs="Arial"/>
        </w:rPr>
        <w:t>i odtwarzanie strat powierzchni zielonej związanej z intensywną zabudową.</w:t>
      </w:r>
      <w:r>
        <w:rPr>
          <w:rFonts w:cs="Arial"/>
        </w:rPr>
        <w:t xml:space="preserve"> </w:t>
      </w:r>
    </w:p>
    <w:p w:rsidR="001C7650" w:rsidRPr="000C7041" w:rsidRDefault="001C7650" w:rsidP="005225C4">
      <w:pPr>
        <w:rPr>
          <w:rFonts w:cs="Arial"/>
        </w:rPr>
      </w:pPr>
      <w:r w:rsidRPr="000C7041">
        <w:rPr>
          <w:rFonts w:cs="Arial"/>
        </w:rPr>
        <w:t>Nowe, lub gruntownie modernizowane budynki od 2014 roku powinny być wykonywane z uwzględnieniem wytycznych odnośnie zasad realizacji</w:t>
      </w:r>
      <w:r>
        <w:rPr>
          <w:rFonts w:cs="Arial"/>
        </w:rPr>
        <w:t xml:space="preserve"> </w:t>
      </w:r>
      <w:r w:rsidRPr="000C7041">
        <w:rPr>
          <w:rFonts w:cs="Arial"/>
        </w:rPr>
        <w:t>dachów zielonych, zawartych w podręczniku. Działanie nie powinno istotnie zwiększać kosztów budowy, bądź modernizacji budynków.</w:t>
      </w:r>
    </w:p>
    <w:p w:rsidR="001C7650" w:rsidRPr="000C7041" w:rsidRDefault="001C7650" w:rsidP="005225C4">
      <w:pPr>
        <w:rPr>
          <w:rFonts w:cs="Arial"/>
        </w:rPr>
      </w:pPr>
    </w:p>
    <w:tbl>
      <w:tblPr>
        <w:tblW w:w="0" w:type="auto"/>
        <w:tblCellMar>
          <w:top w:w="57" w:type="dxa"/>
          <w:bottom w:w="57" w:type="dxa"/>
        </w:tblCellMar>
        <w:tblLook w:val="00A0"/>
      </w:tblPr>
      <w:tblGrid>
        <w:gridCol w:w="3259"/>
        <w:gridCol w:w="3260"/>
        <w:gridCol w:w="3260"/>
      </w:tblGrid>
      <w:tr w:rsidR="001C7650" w:rsidRPr="000C7041" w:rsidTr="00755701">
        <w:tc>
          <w:tcPr>
            <w:tcW w:w="3259" w:type="dxa"/>
            <w:shd w:val="clear" w:color="auto" w:fill="C2D69B"/>
            <w:vAlign w:val="center"/>
          </w:tcPr>
          <w:p w:rsidR="001C7650" w:rsidRPr="000C7041" w:rsidRDefault="001C7650" w:rsidP="00755701">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1C7650" w:rsidRPr="000C7041" w:rsidRDefault="001C7650" w:rsidP="00755701">
            <w:pPr>
              <w:spacing w:after="0"/>
              <w:jc w:val="center"/>
              <w:rPr>
                <w:rFonts w:cs="Arial"/>
                <w:b/>
              </w:rPr>
            </w:pPr>
            <w:r w:rsidRPr="000C7041">
              <w:rPr>
                <w:rFonts w:cs="Arial"/>
                <w:b/>
              </w:rPr>
              <w:t>Ograniczenie zużycia energii (MWh/r)</w:t>
            </w:r>
          </w:p>
        </w:tc>
        <w:tc>
          <w:tcPr>
            <w:tcW w:w="3260" w:type="dxa"/>
            <w:shd w:val="clear" w:color="auto" w:fill="C2D69B"/>
            <w:vAlign w:val="center"/>
          </w:tcPr>
          <w:p w:rsidR="001C7650" w:rsidRPr="000C7041" w:rsidRDefault="001C7650" w:rsidP="00755701">
            <w:pPr>
              <w:spacing w:after="0"/>
              <w:jc w:val="center"/>
              <w:rPr>
                <w:rFonts w:cs="Arial"/>
                <w:b/>
              </w:rPr>
            </w:pPr>
            <w:r w:rsidRPr="000C7041">
              <w:rPr>
                <w:rFonts w:cs="Arial"/>
                <w:b/>
              </w:rPr>
              <w:t>Produkcja energii z OZE (MWh/r)</w:t>
            </w:r>
          </w:p>
        </w:tc>
      </w:tr>
      <w:tr w:rsidR="001C7650" w:rsidRPr="000C7041" w:rsidTr="00755701">
        <w:tc>
          <w:tcPr>
            <w:tcW w:w="3259" w:type="dxa"/>
            <w:vAlign w:val="center"/>
          </w:tcPr>
          <w:p w:rsidR="001C7650" w:rsidRPr="000C7041" w:rsidRDefault="001C7650" w:rsidP="00755701">
            <w:pPr>
              <w:spacing w:after="0"/>
              <w:jc w:val="center"/>
              <w:rPr>
                <w:rFonts w:cs="Arial"/>
                <w:b/>
              </w:rPr>
            </w:pPr>
            <w:r w:rsidRPr="00755701">
              <w:rPr>
                <w:rFonts w:cs="Arial"/>
              </w:rPr>
              <w:t>nie oszacowano</w:t>
            </w:r>
          </w:p>
        </w:tc>
        <w:tc>
          <w:tcPr>
            <w:tcW w:w="3260" w:type="dxa"/>
            <w:vAlign w:val="center"/>
          </w:tcPr>
          <w:p w:rsidR="001C7650" w:rsidRPr="00755701" w:rsidRDefault="001C7650" w:rsidP="00755701">
            <w:pPr>
              <w:spacing w:after="0"/>
              <w:jc w:val="center"/>
              <w:rPr>
                <w:rFonts w:cs="Arial"/>
              </w:rPr>
            </w:pPr>
            <w:r w:rsidRPr="00755701">
              <w:rPr>
                <w:rFonts w:cs="Arial"/>
              </w:rPr>
              <w:t>nie oszacowano</w:t>
            </w:r>
          </w:p>
        </w:tc>
        <w:tc>
          <w:tcPr>
            <w:tcW w:w="3260" w:type="dxa"/>
            <w:vAlign w:val="center"/>
          </w:tcPr>
          <w:p w:rsidR="001C7650" w:rsidRPr="000C7041" w:rsidRDefault="001C7650" w:rsidP="00755701">
            <w:pPr>
              <w:spacing w:after="0"/>
              <w:jc w:val="center"/>
              <w:rPr>
                <w:rFonts w:cs="Arial"/>
                <w:b/>
              </w:rPr>
            </w:pPr>
          </w:p>
        </w:tc>
      </w:tr>
    </w:tbl>
    <w:p w:rsidR="001C7650" w:rsidRPr="000C7041" w:rsidRDefault="001C7650" w:rsidP="005225C4">
      <w:pPr>
        <w:rPr>
          <w:rFonts w:cs="Arial"/>
          <w:b/>
        </w:rPr>
      </w:pPr>
    </w:p>
    <w:p w:rsidR="001C7650" w:rsidRPr="000C7041" w:rsidRDefault="001C7650" w:rsidP="005225C4">
      <w:pPr>
        <w:rPr>
          <w:rFonts w:cs="Arial"/>
        </w:rPr>
      </w:pPr>
      <w:r w:rsidRPr="000C7041">
        <w:rPr>
          <w:rFonts w:cs="Arial"/>
          <w:b/>
        </w:rPr>
        <w:lastRenderedPageBreak/>
        <w:t>Korzyści społeczne:</w:t>
      </w:r>
      <w:r w:rsidRPr="000C7041">
        <w:rPr>
          <w:rFonts w:cs="Arial"/>
          <w:b/>
        </w:rPr>
        <w:tab/>
      </w:r>
      <w:r w:rsidRPr="000C7041">
        <w:rPr>
          <w:rFonts w:cs="Arial"/>
          <w:b/>
        </w:rPr>
        <w:tab/>
      </w:r>
      <w:r w:rsidRPr="001702ED">
        <w:rPr>
          <w:rFonts w:cs="Arial"/>
        </w:rPr>
        <w:t>poprawa estetyki miasta, zwiększenie komfortu mieszkańców</w:t>
      </w:r>
    </w:p>
    <w:p w:rsidR="001C7650" w:rsidRPr="000C7041" w:rsidRDefault="001C7650" w:rsidP="005225C4">
      <w:pPr>
        <w:ind w:left="2835" w:hanging="2835"/>
        <w:rPr>
          <w:rFonts w:cs="Arial"/>
        </w:rPr>
      </w:pPr>
      <w:r w:rsidRPr="000C7041">
        <w:rPr>
          <w:rFonts w:cs="Arial"/>
          <w:b/>
        </w:rPr>
        <w:t>Korzyści ekonomiczne:</w:t>
      </w:r>
      <w:r w:rsidRPr="000C7041">
        <w:rPr>
          <w:rFonts w:cs="Arial"/>
          <w:b/>
        </w:rPr>
        <w:tab/>
      </w:r>
      <w:r w:rsidRPr="001702ED">
        <w:rPr>
          <w:rFonts w:cs="Arial"/>
        </w:rPr>
        <w:t>ograniczenie ryzyka powodzi na skutek ulewnych deszczów</w:t>
      </w:r>
    </w:p>
    <w:p w:rsidR="001C7650" w:rsidRPr="000C7041" w:rsidRDefault="001C7650" w:rsidP="005225C4">
      <w:pPr>
        <w:ind w:left="2835" w:hanging="2835"/>
        <w:rPr>
          <w:rFonts w:cs="Arial"/>
          <w:b/>
        </w:rPr>
      </w:pPr>
      <w:r w:rsidRPr="000C7041">
        <w:rPr>
          <w:rFonts w:cs="Arial"/>
          <w:b/>
        </w:rPr>
        <w:t>Korzyści środowiskowe:</w:t>
      </w:r>
      <w:r w:rsidRPr="000C7041">
        <w:rPr>
          <w:rFonts w:cs="Arial"/>
          <w:b/>
        </w:rPr>
        <w:tab/>
      </w:r>
      <w:r w:rsidRPr="001702ED">
        <w:rPr>
          <w:rFonts w:cs="Arial"/>
        </w:rPr>
        <w:t>zwiększenie retencji wody</w:t>
      </w:r>
    </w:p>
    <w:p w:rsidR="001C7650" w:rsidRPr="000C7041" w:rsidRDefault="001C7650" w:rsidP="005225C4">
      <w:pPr>
        <w:rPr>
          <w:rFonts w:cs="Arial"/>
        </w:rPr>
      </w:pPr>
    </w:p>
    <w:tbl>
      <w:tblPr>
        <w:tblW w:w="0" w:type="auto"/>
        <w:tblCellMar>
          <w:top w:w="57" w:type="dxa"/>
          <w:bottom w:w="57" w:type="dxa"/>
        </w:tblCellMar>
        <w:tblLook w:val="00A0"/>
      </w:tblPr>
      <w:tblGrid>
        <w:gridCol w:w="3259"/>
        <w:gridCol w:w="3260"/>
        <w:gridCol w:w="3260"/>
      </w:tblGrid>
      <w:tr w:rsidR="001C7650" w:rsidRPr="000C7041" w:rsidTr="00755701">
        <w:tc>
          <w:tcPr>
            <w:tcW w:w="3259" w:type="dxa"/>
            <w:shd w:val="clear" w:color="auto" w:fill="C2D69B"/>
            <w:vAlign w:val="center"/>
          </w:tcPr>
          <w:p w:rsidR="001C7650" w:rsidRPr="000C7041" w:rsidRDefault="001C7650" w:rsidP="00755701">
            <w:pPr>
              <w:spacing w:after="0"/>
              <w:jc w:val="center"/>
              <w:rPr>
                <w:rFonts w:cs="Arial"/>
                <w:b/>
              </w:rPr>
            </w:pPr>
            <w:r w:rsidRPr="000C7041">
              <w:rPr>
                <w:rFonts w:cs="Arial"/>
                <w:b/>
              </w:rPr>
              <w:t>Okres realizacji</w:t>
            </w:r>
          </w:p>
        </w:tc>
        <w:tc>
          <w:tcPr>
            <w:tcW w:w="3260" w:type="dxa"/>
            <w:shd w:val="clear" w:color="auto" w:fill="C2D69B"/>
            <w:vAlign w:val="center"/>
          </w:tcPr>
          <w:p w:rsidR="001C7650" w:rsidRPr="000C7041" w:rsidRDefault="001C7650" w:rsidP="00755701">
            <w:pPr>
              <w:spacing w:after="0"/>
              <w:jc w:val="center"/>
              <w:rPr>
                <w:rFonts w:cs="Arial"/>
                <w:b/>
              </w:rPr>
            </w:pPr>
            <w:r w:rsidRPr="000C7041">
              <w:rPr>
                <w:rFonts w:cs="Arial"/>
                <w:b/>
              </w:rPr>
              <w:t>Jednostka koordynująca</w:t>
            </w:r>
          </w:p>
        </w:tc>
        <w:tc>
          <w:tcPr>
            <w:tcW w:w="3260" w:type="dxa"/>
            <w:shd w:val="clear" w:color="auto" w:fill="C2D69B"/>
            <w:vAlign w:val="center"/>
          </w:tcPr>
          <w:p w:rsidR="001C7650" w:rsidRPr="000C7041" w:rsidRDefault="001C7650" w:rsidP="00755701">
            <w:pPr>
              <w:spacing w:after="0"/>
              <w:jc w:val="center"/>
              <w:rPr>
                <w:rFonts w:cs="Arial"/>
                <w:b/>
              </w:rPr>
            </w:pPr>
            <w:r w:rsidRPr="000C7041">
              <w:rPr>
                <w:rFonts w:cs="Arial"/>
                <w:b/>
              </w:rPr>
              <w:t>Szacowany koszt (tys. zł)</w:t>
            </w:r>
          </w:p>
        </w:tc>
      </w:tr>
      <w:tr w:rsidR="001C7650" w:rsidRPr="000C7041" w:rsidTr="00755701">
        <w:tc>
          <w:tcPr>
            <w:tcW w:w="3259" w:type="dxa"/>
            <w:vAlign w:val="center"/>
          </w:tcPr>
          <w:p w:rsidR="001C7650" w:rsidRPr="000C7041" w:rsidRDefault="001C7650" w:rsidP="00755701">
            <w:pPr>
              <w:spacing w:after="0"/>
              <w:jc w:val="center"/>
              <w:rPr>
                <w:rFonts w:cs="Arial"/>
              </w:rPr>
            </w:pPr>
            <w:r w:rsidRPr="000C7041">
              <w:rPr>
                <w:rFonts w:cs="Arial"/>
              </w:rPr>
              <w:t>2013-2014</w:t>
            </w:r>
          </w:p>
        </w:tc>
        <w:tc>
          <w:tcPr>
            <w:tcW w:w="3260" w:type="dxa"/>
            <w:vAlign w:val="center"/>
          </w:tcPr>
          <w:p w:rsidR="001C7650" w:rsidRPr="000C7041" w:rsidRDefault="001C7650" w:rsidP="00755701">
            <w:pPr>
              <w:spacing w:after="0"/>
              <w:jc w:val="center"/>
              <w:rPr>
                <w:rFonts w:cs="Arial"/>
              </w:rPr>
            </w:pPr>
            <w:r>
              <w:rPr>
                <w:rFonts w:cs="Arial"/>
              </w:rPr>
              <w:t>Wydział Architektury i </w:t>
            </w:r>
            <w:r w:rsidRPr="000C7041">
              <w:rPr>
                <w:rFonts w:cs="Arial"/>
              </w:rPr>
              <w:t>Budownictwa, Wydział Środowiska i Zieleni</w:t>
            </w:r>
          </w:p>
        </w:tc>
        <w:tc>
          <w:tcPr>
            <w:tcW w:w="3260" w:type="dxa"/>
            <w:vAlign w:val="center"/>
          </w:tcPr>
          <w:p w:rsidR="001C7650" w:rsidRPr="000C7041" w:rsidRDefault="001C7650" w:rsidP="00755701">
            <w:pPr>
              <w:spacing w:after="0"/>
              <w:jc w:val="center"/>
              <w:rPr>
                <w:rFonts w:cs="Arial"/>
              </w:rPr>
            </w:pPr>
            <w:r>
              <w:rPr>
                <w:rFonts w:cs="Arial"/>
              </w:rPr>
              <w:t>Brak istotnego wzrostu kosztów</w:t>
            </w:r>
          </w:p>
        </w:tc>
      </w:tr>
    </w:tbl>
    <w:p w:rsidR="001C7650" w:rsidRDefault="001C7650" w:rsidP="005225C4">
      <w:pPr>
        <w:spacing w:after="0"/>
        <w:rPr>
          <w:rFonts w:cs="Arial"/>
          <w:b/>
        </w:rPr>
      </w:pPr>
    </w:p>
    <w:p w:rsidR="001C7650" w:rsidRPr="000C7041" w:rsidRDefault="001C7650" w:rsidP="00A42F8A">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C.2.</w:t>
      </w:r>
    </w:p>
    <w:p w:rsidR="001C7650" w:rsidRPr="000C7041" w:rsidRDefault="001C7650" w:rsidP="00A42F8A">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Obszar:</w:t>
      </w:r>
      <w:r w:rsidRPr="000C7041">
        <w:rPr>
          <w:rFonts w:cs="Arial"/>
        </w:rPr>
        <w:tab/>
      </w:r>
      <w:r>
        <w:rPr>
          <w:rFonts w:cs="Arial"/>
        </w:rPr>
        <w:t>W</w:t>
      </w:r>
      <w:r w:rsidRPr="00E41BA0">
        <w:rPr>
          <w:rFonts w:cs="Arial"/>
        </w:rPr>
        <w:t>spółpraca z obywatel</w:t>
      </w:r>
      <w:r>
        <w:rPr>
          <w:rFonts w:cs="Arial"/>
        </w:rPr>
        <w:t>ami i zainteresowanymi stronami - w</w:t>
      </w:r>
      <w:r w:rsidRPr="00E41BA0">
        <w:rPr>
          <w:rFonts w:cs="Arial"/>
          <w:iCs/>
        </w:rPr>
        <w:t>sparcie finansowe i dotacje</w:t>
      </w:r>
    </w:p>
    <w:p w:rsidR="001C7650" w:rsidRPr="000C7041" w:rsidRDefault="001C7650" w:rsidP="00A42F8A">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r>
      <w:r w:rsidRPr="00E41BA0">
        <w:rPr>
          <w:rFonts w:cs="Arial"/>
        </w:rPr>
        <w:t>Rozszerzenie programu ograniczania niskiej emisji</w:t>
      </w:r>
    </w:p>
    <w:p w:rsidR="001C7650" w:rsidRPr="000C7041" w:rsidRDefault="001C7650" w:rsidP="00A42F8A">
      <w:pPr>
        <w:rPr>
          <w:rFonts w:cs="Arial"/>
          <w:b/>
        </w:rPr>
      </w:pPr>
      <w:r w:rsidRPr="000C7041">
        <w:rPr>
          <w:rFonts w:cs="Arial"/>
          <w:b/>
        </w:rPr>
        <w:t xml:space="preserve">Opis: </w:t>
      </w:r>
    </w:p>
    <w:p w:rsidR="001C7650" w:rsidRDefault="001C7650" w:rsidP="00A42F8A">
      <w:pPr>
        <w:rPr>
          <w:rFonts w:cs="Arial"/>
        </w:rPr>
      </w:pPr>
      <w:r>
        <w:rPr>
          <w:rFonts w:cs="Arial"/>
        </w:rPr>
        <w:t>Rozszerzenie opisanego w działaniu „</w:t>
      </w:r>
      <w:r w:rsidRPr="00B95806">
        <w:rPr>
          <w:rFonts w:cs="Arial"/>
        </w:rPr>
        <w:t>Ograniczanie niskiej emisji poprzez kontynuacje dofinansowań, kontynuacja pro</w:t>
      </w:r>
      <w:r>
        <w:rPr>
          <w:rFonts w:cs="Arial"/>
        </w:rPr>
        <w:t xml:space="preserve">gramu „Zero emisji na Starówce”” programu, poprzez pozyskanie zewnętrznych źródeł finansowania. Zakłada się wymianę 5000 palenisk w latach 2015-2020. </w:t>
      </w:r>
    </w:p>
    <w:p w:rsidR="001C7650" w:rsidRPr="000C7041" w:rsidRDefault="001C7650" w:rsidP="00D479E8">
      <w:pPr>
        <w:rPr>
          <w:rFonts w:cs="Arial"/>
        </w:rPr>
      </w:pPr>
      <w:r>
        <w:rPr>
          <w:rFonts w:cs="Arial"/>
        </w:rPr>
        <w:t>Dla oszacowania efektów założono następujące wskaźniki dla wymiany jednego źródła ciepła: oszczędność energii (zwiększenie sprawności źródła) 6,78 MWh/rok, redukcja emisji (zamiana paliwa na mniej emisyjne) 5,1 Mg CO</w:t>
      </w:r>
      <w:r w:rsidRPr="001A35D2">
        <w:rPr>
          <w:rFonts w:cs="Arial"/>
          <w:vertAlign w:val="subscript"/>
        </w:rPr>
        <w:t>2</w:t>
      </w:r>
      <w:r>
        <w:rPr>
          <w:rFonts w:cs="Arial"/>
        </w:rPr>
        <w:t>e/rok. Szacowany koszt zadania, to całkowity koszt działania, który ponoszony będzie przez wszystkich interesariuszy i zostanie sfinansowany przez zaproponowane źródła.</w:t>
      </w:r>
    </w:p>
    <w:p w:rsidR="001C7650" w:rsidRPr="000C7041" w:rsidRDefault="001C7650" w:rsidP="00A42F8A">
      <w:pPr>
        <w:rPr>
          <w:rFonts w:cs="Arial"/>
        </w:rPr>
      </w:pPr>
    </w:p>
    <w:tbl>
      <w:tblPr>
        <w:tblW w:w="0" w:type="auto"/>
        <w:tblLook w:val="00A0"/>
      </w:tblPr>
      <w:tblGrid>
        <w:gridCol w:w="3259"/>
        <w:gridCol w:w="3260"/>
        <w:gridCol w:w="3260"/>
      </w:tblGrid>
      <w:tr w:rsidR="001C7650" w:rsidRPr="000C7041" w:rsidTr="00A42F8A">
        <w:tc>
          <w:tcPr>
            <w:tcW w:w="3259" w:type="dxa"/>
            <w:shd w:val="clear" w:color="auto" w:fill="C2D69B"/>
            <w:vAlign w:val="center"/>
          </w:tcPr>
          <w:p w:rsidR="001C7650" w:rsidRPr="000C7041" w:rsidRDefault="001C7650" w:rsidP="00A42F8A">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1C7650" w:rsidRPr="000C7041" w:rsidRDefault="001C7650" w:rsidP="00A42F8A">
            <w:pPr>
              <w:spacing w:after="0"/>
              <w:jc w:val="center"/>
              <w:rPr>
                <w:rFonts w:cs="Arial"/>
                <w:b/>
              </w:rPr>
            </w:pPr>
            <w:r w:rsidRPr="000C7041">
              <w:rPr>
                <w:rFonts w:cs="Arial"/>
                <w:b/>
              </w:rPr>
              <w:t>Ograniczenie zużycia energii (MWh/r)</w:t>
            </w:r>
          </w:p>
        </w:tc>
        <w:tc>
          <w:tcPr>
            <w:tcW w:w="3260" w:type="dxa"/>
            <w:shd w:val="clear" w:color="auto" w:fill="C2D69B"/>
            <w:vAlign w:val="center"/>
          </w:tcPr>
          <w:p w:rsidR="001C7650" w:rsidRPr="000C7041" w:rsidRDefault="001C7650" w:rsidP="00A42F8A">
            <w:pPr>
              <w:spacing w:after="0"/>
              <w:jc w:val="center"/>
              <w:rPr>
                <w:rFonts w:cs="Arial"/>
                <w:b/>
              </w:rPr>
            </w:pPr>
            <w:r w:rsidRPr="000C7041">
              <w:rPr>
                <w:rFonts w:cs="Arial"/>
                <w:b/>
              </w:rPr>
              <w:t>Produkcja energii z OZE (MWh/r)</w:t>
            </w:r>
          </w:p>
        </w:tc>
      </w:tr>
      <w:tr w:rsidR="001C7650" w:rsidRPr="000C7041" w:rsidTr="00A42F8A">
        <w:tc>
          <w:tcPr>
            <w:tcW w:w="3259" w:type="dxa"/>
            <w:vAlign w:val="center"/>
          </w:tcPr>
          <w:p w:rsidR="001C7650" w:rsidRPr="000C7041" w:rsidRDefault="001C7650" w:rsidP="00A42F8A">
            <w:pPr>
              <w:spacing w:after="0"/>
              <w:jc w:val="center"/>
              <w:rPr>
                <w:rFonts w:cs="Arial"/>
                <w:b/>
              </w:rPr>
            </w:pPr>
            <w:r>
              <w:rPr>
                <w:rFonts w:cs="Arial"/>
                <w:b/>
              </w:rPr>
              <w:t>25 500</w:t>
            </w:r>
          </w:p>
        </w:tc>
        <w:tc>
          <w:tcPr>
            <w:tcW w:w="3260" w:type="dxa"/>
            <w:vAlign w:val="center"/>
          </w:tcPr>
          <w:p w:rsidR="001C7650" w:rsidRPr="000C7041" w:rsidRDefault="001C7650" w:rsidP="00A42F8A">
            <w:pPr>
              <w:spacing w:after="0"/>
              <w:jc w:val="center"/>
              <w:rPr>
                <w:rFonts w:cs="Arial"/>
                <w:b/>
              </w:rPr>
            </w:pPr>
            <w:r>
              <w:rPr>
                <w:rFonts w:cs="Arial"/>
                <w:b/>
              </w:rPr>
              <w:t>33 900</w:t>
            </w:r>
          </w:p>
        </w:tc>
        <w:tc>
          <w:tcPr>
            <w:tcW w:w="3260" w:type="dxa"/>
            <w:vAlign w:val="center"/>
          </w:tcPr>
          <w:p w:rsidR="001C7650" w:rsidRPr="000C7041" w:rsidRDefault="001C7650" w:rsidP="00A42F8A">
            <w:pPr>
              <w:spacing w:after="0"/>
              <w:jc w:val="center"/>
              <w:rPr>
                <w:rFonts w:cs="Arial"/>
                <w:b/>
              </w:rPr>
            </w:pPr>
          </w:p>
        </w:tc>
      </w:tr>
    </w:tbl>
    <w:p w:rsidR="001C7650" w:rsidRPr="000C7041" w:rsidRDefault="001C7650" w:rsidP="00A42F8A">
      <w:pPr>
        <w:rPr>
          <w:rFonts w:cs="Arial"/>
          <w:b/>
        </w:rPr>
      </w:pPr>
    </w:p>
    <w:p w:rsidR="001C7650" w:rsidRPr="000C7041" w:rsidRDefault="001C7650" w:rsidP="00A42F8A">
      <w:pPr>
        <w:rPr>
          <w:rFonts w:cs="Arial"/>
        </w:rPr>
      </w:pPr>
      <w:r w:rsidRPr="000C7041">
        <w:rPr>
          <w:rFonts w:cs="Arial"/>
          <w:b/>
        </w:rPr>
        <w:t>Korzyści społeczne:</w:t>
      </w:r>
      <w:r w:rsidRPr="000C7041">
        <w:rPr>
          <w:rFonts w:cs="Arial"/>
          <w:b/>
        </w:rPr>
        <w:tab/>
      </w:r>
      <w:r w:rsidRPr="000C7041">
        <w:rPr>
          <w:rFonts w:cs="Arial"/>
          <w:b/>
        </w:rPr>
        <w:tab/>
      </w:r>
      <w:r w:rsidRPr="000C7041">
        <w:rPr>
          <w:rFonts w:cs="Arial"/>
        </w:rPr>
        <w:t>poprawa standardu życia</w:t>
      </w:r>
    </w:p>
    <w:p w:rsidR="001C7650" w:rsidRPr="000C7041" w:rsidRDefault="001C7650" w:rsidP="00A42F8A">
      <w:pPr>
        <w:ind w:left="2835" w:hanging="2835"/>
        <w:rPr>
          <w:rFonts w:cs="Arial"/>
        </w:rPr>
      </w:pPr>
      <w:r w:rsidRPr="000C7041">
        <w:rPr>
          <w:rFonts w:cs="Arial"/>
          <w:b/>
        </w:rPr>
        <w:t>Korzyści ekonomiczne:</w:t>
      </w:r>
      <w:r w:rsidRPr="000C7041">
        <w:rPr>
          <w:rFonts w:cs="Arial"/>
          <w:b/>
        </w:rPr>
        <w:tab/>
      </w:r>
      <w:r w:rsidRPr="000C7041">
        <w:rPr>
          <w:rFonts w:cs="Arial"/>
        </w:rPr>
        <w:t>oszczędności z korzystania z nowocześniejszego źródła energii</w:t>
      </w:r>
    </w:p>
    <w:p w:rsidR="001C7650" w:rsidRPr="000C7041" w:rsidRDefault="001C7650" w:rsidP="00A42F8A">
      <w:pPr>
        <w:ind w:left="2835" w:hanging="2835"/>
        <w:rPr>
          <w:rFonts w:cs="Arial"/>
          <w:b/>
        </w:rPr>
      </w:pPr>
      <w:r w:rsidRPr="000C7041">
        <w:rPr>
          <w:rFonts w:cs="Arial"/>
          <w:b/>
        </w:rPr>
        <w:t>Korzyści środowiskowe:</w:t>
      </w:r>
      <w:r w:rsidRPr="000C7041">
        <w:rPr>
          <w:rFonts w:cs="Arial"/>
          <w:b/>
        </w:rPr>
        <w:tab/>
      </w:r>
      <w:r w:rsidRPr="000C7041">
        <w:rPr>
          <w:rFonts w:cs="Arial"/>
        </w:rPr>
        <w:t>duże ograniczenie emisji do atmosfery GHG, związków siarki i pyłów – zmniejszenie stężenia zanieczyszczeń w powietrzu</w:t>
      </w:r>
    </w:p>
    <w:p w:rsidR="001C7650" w:rsidRPr="000C7041" w:rsidRDefault="001C7650" w:rsidP="00A42F8A">
      <w:pPr>
        <w:rPr>
          <w:rFonts w:cs="Arial"/>
        </w:rPr>
      </w:pPr>
    </w:p>
    <w:tbl>
      <w:tblPr>
        <w:tblW w:w="0" w:type="auto"/>
        <w:tblCellMar>
          <w:top w:w="57" w:type="dxa"/>
          <w:bottom w:w="57" w:type="dxa"/>
        </w:tblCellMar>
        <w:tblLook w:val="00A0"/>
      </w:tblPr>
      <w:tblGrid>
        <w:gridCol w:w="3259"/>
        <w:gridCol w:w="3260"/>
        <w:gridCol w:w="3260"/>
      </w:tblGrid>
      <w:tr w:rsidR="001C7650" w:rsidRPr="000C7041" w:rsidTr="00A42F8A">
        <w:tc>
          <w:tcPr>
            <w:tcW w:w="3259" w:type="dxa"/>
            <w:shd w:val="clear" w:color="auto" w:fill="C2D69B"/>
            <w:vAlign w:val="center"/>
          </w:tcPr>
          <w:p w:rsidR="001C7650" w:rsidRPr="000C7041" w:rsidRDefault="001C7650" w:rsidP="00A42F8A">
            <w:pPr>
              <w:spacing w:after="0"/>
              <w:jc w:val="center"/>
              <w:rPr>
                <w:rFonts w:cs="Arial"/>
                <w:b/>
              </w:rPr>
            </w:pPr>
            <w:r w:rsidRPr="000C7041">
              <w:rPr>
                <w:rFonts w:cs="Arial"/>
                <w:b/>
              </w:rPr>
              <w:t>Okres realizacji</w:t>
            </w:r>
          </w:p>
        </w:tc>
        <w:tc>
          <w:tcPr>
            <w:tcW w:w="3260" w:type="dxa"/>
            <w:shd w:val="clear" w:color="auto" w:fill="C2D69B"/>
            <w:vAlign w:val="center"/>
          </w:tcPr>
          <w:p w:rsidR="001C7650" w:rsidRPr="000C7041" w:rsidRDefault="001C7650" w:rsidP="00A42F8A">
            <w:pPr>
              <w:spacing w:after="0"/>
              <w:jc w:val="center"/>
              <w:rPr>
                <w:rFonts w:cs="Arial"/>
                <w:b/>
              </w:rPr>
            </w:pPr>
            <w:r w:rsidRPr="000C7041">
              <w:rPr>
                <w:rFonts w:cs="Arial"/>
                <w:b/>
              </w:rPr>
              <w:t>Jednostka koordynująca</w:t>
            </w:r>
          </w:p>
        </w:tc>
        <w:tc>
          <w:tcPr>
            <w:tcW w:w="3260" w:type="dxa"/>
            <w:shd w:val="clear" w:color="auto" w:fill="C2D69B"/>
            <w:vAlign w:val="center"/>
          </w:tcPr>
          <w:p w:rsidR="001C7650" w:rsidRPr="000C7041" w:rsidRDefault="001C7650" w:rsidP="00A42F8A">
            <w:pPr>
              <w:spacing w:after="0"/>
              <w:jc w:val="center"/>
              <w:rPr>
                <w:rFonts w:cs="Arial"/>
                <w:b/>
              </w:rPr>
            </w:pPr>
            <w:r w:rsidRPr="000C7041">
              <w:rPr>
                <w:rFonts w:cs="Arial"/>
                <w:b/>
              </w:rPr>
              <w:t>Szacowany koszt (tys. zł)</w:t>
            </w:r>
          </w:p>
        </w:tc>
      </w:tr>
      <w:tr w:rsidR="001C7650" w:rsidRPr="000C7041" w:rsidTr="00A42F8A">
        <w:tc>
          <w:tcPr>
            <w:tcW w:w="3259" w:type="dxa"/>
            <w:vAlign w:val="center"/>
          </w:tcPr>
          <w:p w:rsidR="001C7650" w:rsidRPr="000C7041" w:rsidRDefault="001C7650" w:rsidP="00A42F8A">
            <w:pPr>
              <w:spacing w:after="0"/>
              <w:jc w:val="center"/>
              <w:rPr>
                <w:rFonts w:cs="Arial"/>
              </w:rPr>
            </w:pPr>
            <w:r>
              <w:rPr>
                <w:rFonts w:cs="Arial"/>
              </w:rPr>
              <w:t>2015</w:t>
            </w:r>
            <w:r w:rsidRPr="000C7041">
              <w:rPr>
                <w:rFonts w:cs="Arial"/>
              </w:rPr>
              <w:t>-20</w:t>
            </w:r>
            <w:r>
              <w:rPr>
                <w:rFonts w:cs="Arial"/>
              </w:rPr>
              <w:t>120</w:t>
            </w:r>
          </w:p>
        </w:tc>
        <w:tc>
          <w:tcPr>
            <w:tcW w:w="3260" w:type="dxa"/>
            <w:vAlign w:val="center"/>
          </w:tcPr>
          <w:p w:rsidR="001C7650" w:rsidRPr="000C7041" w:rsidRDefault="001C7650" w:rsidP="00A42F8A">
            <w:pPr>
              <w:spacing w:after="0"/>
              <w:jc w:val="center"/>
              <w:rPr>
                <w:rFonts w:cs="Arial"/>
              </w:rPr>
            </w:pPr>
            <w:r w:rsidRPr="000C7041">
              <w:rPr>
                <w:rFonts w:cs="Arial"/>
              </w:rPr>
              <w:t xml:space="preserve">Wydział Środowiska </w:t>
            </w:r>
            <w:r w:rsidRPr="000C7041">
              <w:rPr>
                <w:rFonts w:cs="Arial"/>
              </w:rPr>
              <w:br/>
            </w:r>
            <w:r w:rsidRPr="000C7041">
              <w:rPr>
                <w:rFonts w:cs="Arial"/>
              </w:rPr>
              <w:lastRenderedPageBreak/>
              <w:t>i Zieleni</w:t>
            </w:r>
            <w:r>
              <w:rPr>
                <w:rFonts w:cs="Arial"/>
              </w:rPr>
              <w:t>, mieszkańcy, przedsiębiorcy</w:t>
            </w:r>
          </w:p>
        </w:tc>
        <w:tc>
          <w:tcPr>
            <w:tcW w:w="3260" w:type="dxa"/>
            <w:vAlign w:val="center"/>
          </w:tcPr>
          <w:p w:rsidR="001C7650" w:rsidRPr="000C7041" w:rsidRDefault="001C7650" w:rsidP="00A42F8A">
            <w:pPr>
              <w:spacing w:after="0"/>
              <w:jc w:val="center"/>
              <w:rPr>
                <w:rFonts w:cs="Arial"/>
              </w:rPr>
            </w:pPr>
            <w:r>
              <w:rPr>
                <w:rFonts w:cs="Arial"/>
              </w:rPr>
              <w:lastRenderedPageBreak/>
              <w:t>50 000</w:t>
            </w:r>
          </w:p>
        </w:tc>
      </w:tr>
    </w:tbl>
    <w:p w:rsidR="001C7650" w:rsidRPr="000C7041" w:rsidRDefault="001C7650" w:rsidP="00A42F8A">
      <w:pPr>
        <w:spacing w:after="0"/>
        <w:rPr>
          <w:rFonts w:cs="Arial"/>
          <w:b/>
        </w:rPr>
      </w:pPr>
    </w:p>
    <w:p w:rsidR="001C7650" w:rsidRPr="000C7041" w:rsidRDefault="001C7650" w:rsidP="00A42F8A">
      <w:pPr>
        <w:rPr>
          <w:rFonts w:cs="Arial"/>
          <w:b/>
        </w:rPr>
      </w:pPr>
      <w:r w:rsidRPr="0048042E">
        <w:rPr>
          <w:rFonts w:cs="Arial"/>
          <w:b/>
        </w:rPr>
        <w:t>Przewidywany sposób finansowania działania:</w:t>
      </w:r>
    </w:p>
    <w:tbl>
      <w:tblPr>
        <w:tblW w:w="0" w:type="auto"/>
        <w:jc w:val="center"/>
        <w:tblLayout w:type="fixed"/>
        <w:tblLook w:val="00A0"/>
      </w:tblPr>
      <w:tblGrid>
        <w:gridCol w:w="1242"/>
        <w:gridCol w:w="1242"/>
        <w:gridCol w:w="6096"/>
      </w:tblGrid>
      <w:tr w:rsidR="001C7650" w:rsidRPr="000C7041" w:rsidTr="00A42F8A">
        <w:trPr>
          <w:jc w:val="center"/>
        </w:trPr>
        <w:tc>
          <w:tcPr>
            <w:tcW w:w="1242" w:type="dxa"/>
          </w:tcPr>
          <w:p w:rsidR="001C7650" w:rsidRPr="000C7041" w:rsidRDefault="001C7650" w:rsidP="00A42F8A">
            <w:pPr>
              <w:spacing w:after="0"/>
              <w:jc w:val="center"/>
              <w:rPr>
                <w:rFonts w:cs="Arial"/>
                <w:b/>
              </w:rPr>
            </w:pPr>
            <w:r w:rsidRPr="000C7041">
              <w:rPr>
                <w:rFonts w:cs="Arial"/>
                <w:b/>
              </w:rPr>
              <w:t>tys. zł</w:t>
            </w:r>
          </w:p>
        </w:tc>
        <w:tc>
          <w:tcPr>
            <w:tcW w:w="1242" w:type="dxa"/>
            <w:vAlign w:val="center"/>
          </w:tcPr>
          <w:p w:rsidR="001C7650" w:rsidRPr="000C7041" w:rsidRDefault="001C7650" w:rsidP="00A42F8A">
            <w:pPr>
              <w:spacing w:after="0"/>
              <w:jc w:val="center"/>
              <w:rPr>
                <w:rFonts w:cs="Arial"/>
                <w:b/>
              </w:rPr>
            </w:pPr>
            <w:r w:rsidRPr="000C7041">
              <w:rPr>
                <w:rFonts w:cs="Arial"/>
                <w:b/>
              </w:rPr>
              <w:t>%</w:t>
            </w:r>
          </w:p>
        </w:tc>
        <w:tc>
          <w:tcPr>
            <w:tcW w:w="6096" w:type="dxa"/>
          </w:tcPr>
          <w:p w:rsidR="001C7650" w:rsidRPr="000C7041" w:rsidRDefault="001C7650" w:rsidP="00A42F8A">
            <w:pPr>
              <w:spacing w:after="0"/>
              <w:rPr>
                <w:rFonts w:cs="Arial"/>
                <w:b/>
              </w:rPr>
            </w:pPr>
            <w:r w:rsidRPr="000C7041">
              <w:rPr>
                <w:rFonts w:cs="Arial"/>
                <w:b/>
              </w:rPr>
              <w:t>źródło</w:t>
            </w:r>
          </w:p>
        </w:tc>
      </w:tr>
      <w:tr w:rsidR="001C7650" w:rsidRPr="000C7041" w:rsidTr="00A42F8A">
        <w:trPr>
          <w:jc w:val="center"/>
        </w:trPr>
        <w:tc>
          <w:tcPr>
            <w:tcW w:w="1242" w:type="dxa"/>
          </w:tcPr>
          <w:p w:rsidR="001C7650" w:rsidRPr="000C7041" w:rsidRDefault="001C7650" w:rsidP="00A42F8A">
            <w:pPr>
              <w:spacing w:after="0"/>
              <w:jc w:val="center"/>
              <w:rPr>
                <w:rFonts w:cs="Arial"/>
              </w:rPr>
            </w:pPr>
            <w:r>
              <w:rPr>
                <w:rFonts w:cs="Arial"/>
              </w:rPr>
              <w:t>1 800</w:t>
            </w:r>
          </w:p>
        </w:tc>
        <w:tc>
          <w:tcPr>
            <w:tcW w:w="1242" w:type="dxa"/>
            <w:vAlign w:val="center"/>
          </w:tcPr>
          <w:p w:rsidR="001C7650" w:rsidRPr="000C7041" w:rsidRDefault="001C7650" w:rsidP="00A42F8A">
            <w:pPr>
              <w:spacing w:after="0"/>
              <w:jc w:val="center"/>
              <w:rPr>
                <w:rFonts w:cs="Arial"/>
              </w:rPr>
            </w:pPr>
            <w:r>
              <w:rPr>
                <w:rFonts w:cs="Arial"/>
              </w:rPr>
              <w:t>3,6</w:t>
            </w:r>
          </w:p>
        </w:tc>
        <w:tc>
          <w:tcPr>
            <w:tcW w:w="6096" w:type="dxa"/>
          </w:tcPr>
          <w:p w:rsidR="001C7650" w:rsidRPr="000C7041" w:rsidRDefault="001C7650" w:rsidP="00A42F8A">
            <w:pPr>
              <w:spacing w:after="0"/>
              <w:rPr>
                <w:rFonts w:cs="Arial"/>
              </w:rPr>
            </w:pPr>
            <w:r w:rsidRPr="000C7041">
              <w:rPr>
                <w:rFonts w:cs="Arial"/>
              </w:rPr>
              <w:t xml:space="preserve">budżet gminy </w:t>
            </w:r>
          </w:p>
        </w:tc>
      </w:tr>
      <w:tr w:rsidR="001C7650" w:rsidRPr="000C7041" w:rsidTr="00A42F8A">
        <w:trPr>
          <w:jc w:val="center"/>
        </w:trPr>
        <w:tc>
          <w:tcPr>
            <w:tcW w:w="1242" w:type="dxa"/>
          </w:tcPr>
          <w:p w:rsidR="001C7650" w:rsidRPr="000C7041" w:rsidRDefault="001C7650" w:rsidP="00A42F8A">
            <w:pPr>
              <w:spacing w:after="0"/>
              <w:jc w:val="center"/>
              <w:rPr>
                <w:rFonts w:cs="Arial"/>
              </w:rPr>
            </w:pPr>
            <w:r>
              <w:rPr>
                <w:rFonts w:cs="Arial"/>
              </w:rPr>
              <w:t>45 000</w:t>
            </w:r>
          </w:p>
        </w:tc>
        <w:tc>
          <w:tcPr>
            <w:tcW w:w="1242" w:type="dxa"/>
            <w:vAlign w:val="center"/>
          </w:tcPr>
          <w:p w:rsidR="001C7650" w:rsidRPr="000C7041" w:rsidRDefault="001C7650" w:rsidP="00A42F8A">
            <w:pPr>
              <w:spacing w:after="0"/>
              <w:jc w:val="center"/>
              <w:rPr>
                <w:rFonts w:cs="Arial"/>
              </w:rPr>
            </w:pPr>
            <w:r>
              <w:rPr>
                <w:rFonts w:cs="Arial"/>
              </w:rPr>
              <w:t>90</w:t>
            </w:r>
          </w:p>
        </w:tc>
        <w:tc>
          <w:tcPr>
            <w:tcW w:w="6096" w:type="dxa"/>
          </w:tcPr>
          <w:p w:rsidR="001C7650" w:rsidRPr="000C7041" w:rsidRDefault="001C7650" w:rsidP="00A42F8A">
            <w:pPr>
              <w:spacing w:after="0"/>
              <w:rPr>
                <w:rFonts w:cs="Arial"/>
              </w:rPr>
            </w:pPr>
            <w:r w:rsidRPr="000C7041">
              <w:rPr>
                <w:rFonts w:cs="Arial"/>
              </w:rPr>
              <w:t xml:space="preserve">środki zewnętrzne </w:t>
            </w:r>
          </w:p>
        </w:tc>
      </w:tr>
      <w:tr w:rsidR="001C7650" w:rsidRPr="000C7041" w:rsidTr="00A42F8A">
        <w:trPr>
          <w:jc w:val="center"/>
        </w:trPr>
        <w:tc>
          <w:tcPr>
            <w:tcW w:w="1242" w:type="dxa"/>
          </w:tcPr>
          <w:p w:rsidR="001C7650" w:rsidRPr="000C7041" w:rsidRDefault="001C7650" w:rsidP="00A42F8A">
            <w:pPr>
              <w:spacing w:after="0"/>
              <w:jc w:val="center"/>
              <w:rPr>
                <w:rFonts w:cs="Arial"/>
              </w:rPr>
            </w:pPr>
          </w:p>
        </w:tc>
        <w:tc>
          <w:tcPr>
            <w:tcW w:w="1242" w:type="dxa"/>
            <w:vAlign w:val="center"/>
          </w:tcPr>
          <w:p w:rsidR="001C7650" w:rsidRPr="000C7041" w:rsidRDefault="001C7650" w:rsidP="00A42F8A">
            <w:pPr>
              <w:spacing w:after="0"/>
              <w:jc w:val="center"/>
              <w:rPr>
                <w:rFonts w:cs="Arial"/>
              </w:rPr>
            </w:pPr>
          </w:p>
        </w:tc>
        <w:tc>
          <w:tcPr>
            <w:tcW w:w="6096" w:type="dxa"/>
          </w:tcPr>
          <w:p w:rsidR="001C7650" w:rsidRPr="000C7041" w:rsidRDefault="001C7650" w:rsidP="00A42F8A">
            <w:pPr>
              <w:spacing w:after="0"/>
              <w:rPr>
                <w:rFonts w:cs="Arial"/>
              </w:rPr>
            </w:pPr>
            <w:r w:rsidRPr="000C7041">
              <w:rPr>
                <w:rFonts w:cs="Arial"/>
              </w:rPr>
              <w:t>kredyty, pożyczki, obligacje</w:t>
            </w:r>
          </w:p>
        </w:tc>
      </w:tr>
      <w:tr w:rsidR="001C7650" w:rsidRPr="000C7041" w:rsidTr="00A42F8A">
        <w:trPr>
          <w:jc w:val="center"/>
        </w:trPr>
        <w:tc>
          <w:tcPr>
            <w:tcW w:w="1242" w:type="dxa"/>
          </w:tcPr>
          <w:p w:rsidR="001C7650" w:rsidRPr="000C7041" w:rsidRDefault="001C7650" w:rsidP="00A42F8A">
            <w:pPr>
              <w:spacing w:after="0"/>
              <w:jc w:val="center"/>
              <w:rPr>
                <w:rFonts w:cs="Arial"/>
              </w:rPr>
            </w:pPr>
            <w:r>
              <w:rPr>
                <w:rFonts w:cs="Arial"/>
              </w:rPr>
              <w:t>3 200</w:t>
            </w:r>
          </w:p>
        </w:tc>
        <w:tc>
          <w:tcPr>
            <w:tcW w:w="1242" w:type="dxa"/>
            <w:vAlign w:val="center"/>
          </w:tcPr>
          <w:p w:rsidR="001C7650" w:rsidRPr="000C7041" w:rsidRDefault="001C7650" w:rsidP="00A42F8A">
            <w:pPr>
              <w:spacing w:after="0"/>
              <w:jc w:val="center"/>
              <w:rPr>
                <w:rFonts w:cs="Arial"/>
              </w:rPr>
            </w:pPr>
            <w:r>
              <w:rPr>
                <w:rFonts w:cs="Arial"/>
              </w:rPr>
              <w:t>6,4</w:t>
            </w:r>
          </w:p>
        </w:tc>
        <w:tc>
          <w:tcPr>
            <w:tcW w:w="6096" w:type="dxa"/>
          </w:tcPr>
          <w:p w:rsidR="001C7650" w:rsidRPr="000C7041" w:rsidRDefault="001C7650" w:rsidP="00A42F8A">
            <w:pPr>
              <w:spacing w:after="0"/>
              <w:rPr>
                <w:rFonts w:cs="Arial"/>
              </w:rPr>
            </w:pPr>
            <w:r w:rsidRPr="000C7041">
              <w:rPr>
                <w:rFonts w:cs="Arial"/>
              </w:rPr>
              <w:t>inwestorzy zewnętrzni</w:t>
            </w:r>
          </w:p>
        </w:tc>
      </w:tr>
      <w:tr w:rsidR="001C7650" w:rsidRPr="000C7041" w:rsidTr="00A42F8A">
        <w:trPr>
          <w:jc w:val="center"/>
        </w:trPr>
        <w:tc>
          <w:tcPr>
            <w:tcW w:w="1242" w:type="dxa"/>
          </w:tcPr>
          <w:p w:rsidR="001C7650" w:rsidRPr="000C7041" w:rsidRDefault="001C7650" w:rsidP="00A42F8A">
            <w:pPr>
              <w:spacing w:after="0"/>
              <w:jc w:val="center"/>
              <w:rPr>
                <w:rFonts w:cs="Arial"/>
              </w:rPr>
            </w:pPr>
          </w:p>
        </w:tc>
        <w:tc>
          <w:tcPr>
            <w:tcW w:w="1242" w:type="dxa"/>
            <w:vAlign w:val="center"/>
          </w:tcPr>
          <w:p w:rsidR="001C7650" w:rsidRPr="000C7041" w:rsidRDefault="001C7650" w:rsidP="00A42F8A">
            <w:pPr>
              <w:spacing w:after="0"/>
              <w:rPr>
                <w:rFonts w:cs="Arial"/>
              </w:rPr>
            </w:pPr>
          </w:p>
        </w:tc>
        <w:tc>
          <w:tcPr>
            <w:tcW w:w="6096" w:type="dxa"/>
          </w:tcPr>
          <w:p w:rsidR="001C7650" w:rsidRPr="000C7041" w:rsidRDefault="001C7650" w:rsidP="00A42F8A">
            <w:pPr>
              <w:spacing w:after="0"/>
              <w:rPr>
                <w:rFonts w:cs="Arial"/>
              </w:rPr>
            </w:pPr>
            <w:r w:rsidRPr="000C7041">
              <w:rPr>
                <w:rFonts w:cs="Arial"/>
              </w:rPr>
              <w:t>sponsorzy</w:t>
            </w:r>
          </w:p>
        </w:tc>
      </w:tr>
      <w:tr w:rsidR="001C7650" w:rsidRPr="000C7041" w:rsidTr="00A42F8A">
        <w:trPr>
          <w:jc w:val="center"/>
        </w:trPr>
        <w:tc>
          <w:tcPr>
            <w:tcW w:w="1242" w:type="dxa"/>
          </w:tcPr>
          <w:p w:rsidR="001C7650" w:rsidRPr="000C7041" w:rsidRDefault="001C7650" w:rsidP="00A42F8A">
            <w:pPr>
              <w:spacing w:after="0"/>
              <w:jc w:val="center"/>
              <w:rPr>
                <w:rFonts w:cs="Arial"/>
              </w:rPr>
            </w:pPr>
          </w:p>
        </w:tc>
        <w:tc>
          <w:tcPr>
            <w:tcW w:w="1242" w:type="dxa"/>
            <w:vAlign w:val="center"/>
          </w:tcPr>
          <w:p w:rsidR="001C7650" w:rsidRPr="000C7041" w:rsidRDefault="001C7650" w:rsidP="00A42F8A">
            <w:pPr>
              <w:spacing w:after="0"/>
              <w:ind w:left="-2412"/>
              <w:rPr>
                <w:rFonts w:cs="Arial"/>
              </w:rPr>
            </w:pPr>
          </w:p>
        </w:tc>
        <w:tc>
          <w:tcPr>
            <w:tcW w:w="6096" w:type="dxa"/>
          </w:tcPr>
          <w:p w:rsidR="001C7650" w:rsidRPr="000C7041" w:rsidRDefault="001C7650" w:rsidP="00A42F8A">
            <w:pPr>
              <w:spacing w:after="0"/>
              <w:rPr>
                <w:rFonts w:cs="Arial"/>
              </w:rPr>
            </w:pPr>
            <w:r w:rsidRPr="000C7041">
              <w:rPr>
                <w:rFonts w:cs="Arial"/>
              </w:rPr>
              <w:t>inne</w:t>
            </w:r>
          </w:p>
        </w:tc>
      </w:tr>
    </w:tbl>
    <w:p w:rsidR="001C7650" w:rsidRPr="000C7041" w:rsidRDefault="001C7650" w:rsidP="005225C4">
      <w:pPr>
        <w:spacing w:after="0"/>
        <w:rPr>
          <w:rFonts w:cs="Arial"/>
          <w:b/>
        </w:rPr>
      </w:pP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pPr>
      <w:r w:rsidRPr="000C7041">
        <w:rPr>
          <w:b/>
        </w:rPr>
        <w:t>Numer:</w:t>
      </w:r>
      <w:r w:rsidRPr="000C7041">
        <w:tab/>
      </w:r>
      <w:r w:rsidRPr="000C7041">
        <w:tab/>
      </w:r>
      <w:r>
        <w:t>C.3.</w:t>
      </w: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pPr>
      <w:r w:rsidRPr="000C7041">
        <w:rPr>
          <w:b/>
        </w:rPr>
        <w:t>Obszar:</w:t>
      </w:r>
      <w:r w:rsidRPr="000C7041">
        <w:tab/>
      </w:r>
      <w:r w:rsidRPr="000C7041">
        <w:tab/>
      </w:r>
      <w:r w:rsidRPr="000C7041">
        <w:rPr>
          <w:iCs/>
        </w:rPr>
        <w:t>Inne – gospodarka wodno-ściekowa</w:t>
      </w:r>
    </w:p>
    <w:p w:rsidR="001C7650" w:rsidRPr="000C7041" w:rsidRDefault="001C7650" w:rsidP="005225C4">
      <w:pPr>
        <w:pBdr>
          <w:top w:val="single" w:sz="4" w:space="1" w:color="808080"/>
          <w:left w:val="single" w:sz="4" w:space="4" w:color="808080"/>
          <w:bottom w:val="single" w:sz="4" w:space="1" w:color="808080"/>
          <w:right w:val="single" w:sz="4" w:space="4" w:color="808080"/>
        </w:pBdr>
        <w:shd w:val="clear" w:color="auto" w:fill="C2D69B"/>
        <w:ind w:left="2127" w:hanging="2127"/>
      </w:pPr>
      <w:r w:rsidRPr="000C7041">
        <w:rPr>
          <w:b/>
        </w:rPr>
        <w:t>Działanie:</w:t>
      </w:r>
      <w:r w:rsidRPr="000C7041">
        <w:tab/>
      </w:r>
      <w:r w:rsidRPr="00DA3D35">
        <w:t>Wsparcie wdrożenia programu wykorzystania wody deszczowej</w:t>
      </w:r>
    </w:p>
    <w:p w:rsidR="001C7650" w:rsidRPr="000C7041" w:rsidRDefault="001C7650" w:rsidP="005225C4">
      <w:pPr>
        <w:rPr>
          <w:b/>
        </w:rPr>
      </w:pPr>
      <w:r w:rsidRPr="000C7041">
        <w:rPr>
          <w:b/>
        </w:rPr>
        <w:t xml:space="preserve">Opis: </w:t>
      </w:r>
    </w:p>
    <w:p w:rsidR="001C7650" w:rsidRPr="000C7041" w:rsidRDefault="001C7650" w:rsidP="005225C4">
      <w:pPr>
        <w:rPr>
          <w:rFonts w:cs="Arial"/>
        </w:rPr>
      </w:pPr>
      <w:r w:rsidRPr="000C7041">
        <w:rPr>
          <w:rFonts w:cs="Arial"/>
        </w:rPr>
        <w:t xml:space="preserve">Działanie polegałoby na promowaniu i wsparciu wykorzystania deszczówki do spłukiwania toalet, wykorzystywania jako woda do prania, mycia podłóg, lub woda do podlewania ogrodu. Na rynku istnieje wiele rodzajów instalacji i pomysłów dotyczących wykorzystania wody deszczowej, rozwiązanie to staje się coraz popularniejsze w Polsce. </w:t>
      </w:r>
    </w:p>
    <w:p w:rsidR="001C7650" w:rsidRPr="000C7041" w:rsidRDefault="001C7650" w:rsidP="005225C4">
      <w:pPr>
        <w:rPr>
          <w:rFonts w:cs="Arial"/>
        </w:rPr>
      </w:pPr>
      <w:r w:rsidRPr="000C7041">
        <w:rPr>
          <w:rFonts w:cs="Arial"/>
        </w:rPr>
        <w:t>„Deszczówka” nie nadaje się do spożywania, ani do kąpieli, jednak jest lepszej jakości niż woda znajdująca się w naturalnych zbiornikach. Woda deszczowa pozb</w:t>
      </w:r>
      <w:r>
        <w:rPr>
          <w:rFonts w:cs="Arial"/>
        </w:rPr>
        <w:t xml:space="preserve">awiona jest związków magnezu </w:t>
      </w:r>
      <w:r>
        <w:rPr>
          <w:rFonts w:cs="Arial"/>
        </w:rPr>
        <w:br/>
        <w:t>i </w:t>
      </w:r>
      <w:r w:rsidRPr="000C7041">
        <w:rPr>
          <w:rFonts w:cs="Arial"/>
        </w:rPr>
        <w:t>wapnia, jest „miękka”, dlatego bardzo dobrze nadaje się do prania (mniejsze zużycie środków piorących, mniejsze odkładanie się</w:t>
      </w:r>
      <w:r>
        <w:rPr>
          <w:rFonts w:cs="Arial"/>
        </w:rPr>
        <w:t xml:space="preserve"> </w:t>
      </w:r>
      <w:r w:rsidRPr="000C7041">
        <w:rPr>
          <w:rFonts w:cs="Arial"/>
        </w:rPr>
        <w:t>kamienia na częściach pralki).</w:t>
      </w:r>
    </w:p>
    <w:p w:rsidR="001C7650" w:rsidRPr="000C7041" w:rsidRDefault="001C7650" w:rsidP="00520935">
      <w:pPr>
        <w:pStyle w:val="Legenda"/>
        <w:rPr>
          <w:rFonts w:cs="Arial"/>
        </w:rPr>
      </w:pPr>
      <w:r w:rsidRPr="000C7041">
        <w:t xml:space="preserve">Tabela </w:t>
      </w:r>
      <w:fldSimple w:instr=" SEQ Tabela \* ARABIC ">
        <w:r>
          <w:rPr>
            <w:noProof/>
          </w:rPr>
          <w:t>20</w:t>
        </w:r>
      </w:fldSimple>
      <w:r w:rsidRPr="000C7041">
        <w:t xml:space="preserve"> Zestawienie zuż</w:t>
      </w:r>
      <w:r>
        <w:t>y</w:t>
      </w:r>
      <w:r w:rsidRPr="000C7041">
        <w:t xml:space="preserve">cia wody w gospodarstwie domowym </w:t>
      </w:r>
      <w:r w:rsidRPr="000C7041">
        <w:rPr>
          <w:b w:val="0"/>
          <w:i/>
        </w:rPr>
        <w:t>Źródło: www.deszczowka.pl</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286"/>
        <w:gridCol w:w="1706"/>
        <w:gridCol w:w="3066"/>
        <w:gridCol w:w="2796"/>
      </w:tblGrid>
      <w:tr w:rsidR="001C7650" w:rsidRPr="000C7041" w:rsidTr="00EE65C0">
        <w:tc>
          <w:tcPr>
            <w:tcW w:w="0" w:type="auto"/>
            <w:shd w:val="clear" w:color="auto" w:fill="C2D69B"/>
          </w:tcPr>
          <w:p w:rsidR="001C7650" w:rsidRPr="00EE65C0" w:rsidRDefault="001C7650" w:rsidP="00EE65C0">
            <w:pPr>
              <w:spacing w:after="0" w:line="240" w:lineRule="auto"/>
              <w:jc w:val="center"/>
              <w:rPr>
                <w:rFonts w:cs="Arial"/>
                <w:b/>
                <w:lang w:eastAsia="en-US"/>
              </w:rPr>
            </w:pPr>
            <w:r w:rsidRPr="00EE65C0">
              <w:rPr>
                <w:rFonts w:cs="Arial"/>
                <w:b/>
                <w:lang w:eastAsia="en-US"/>
              </w:rPr>
              <w:t>czynność</w:t>
            </w:r>
          </w:p>
        </w:tc>
        <w:tc>
          <w:tcPr>
            <w:tcW w:w="0" w:type="auto"/>
            <w:shd w:val="clear" w:color="auto" w:fill="C2D69B"/>
          </w:tcPr>
          <w:p w:rsidR="001C7650" w:rsidRPr="00EE65C0" w:rsidRDefault="001C7650" w:rsidP="00EE65C0">
            <w:pPr>
              <w:spacing w:after="0" w:line="240" w:lineRule="auto"/>
              <w:jc w:val="center"/>
              <w:rPr>
                <w:rFonts w:cs="Arial"/>
                <w:b/>
                <w:lang w:eastAsia="en-US"/>
              </w:rPr>
            </w:pPr>
            <w:r w:rsidRPr="00EE65C0">
              <w:rPr>
                <w:rFonts w:cs="Arial"/>
                <w:b/>
                <w:lang w:eastAsia="en-US"/>
              </w:rPr>
              <w:t>zużycie </w:t>
            </w:r>
            <w:r w:rsidRPr="00EE65C0">
              <w:rPr>
                <w:rFonts w:cs="Arial"/>
                <w:b/>
                <w:lang w:eastAsia="en-US"/>
              </w:rPr>
              <w:br/>
              <w:t>jednorazowe</w:t>
            </w:r>
          </w:p>
        </w:tc>
        <w:tc>
          <w:tcPr>
            <w:tcW w:w="0" w:type="auto"/>
            <w:shd w:val="clear" w:color="auto" w:fill="C2D69B"/>
          </w:tcPr>
          <w:p w:rsidR="001C7650" w:rsidRPr="00EE65C0" w:rsidRDefault="001C7650" w:rsidP="00EE65C0">
            <w:pPr>
              <w:spacing w:after="0" w:line="240" w:lineRule="auto"/>
              <w:jc w:val="center"/>
              <w:rPr>
                <w:rFonts w:cs="Arial"/>
                <w:b/>
                <w:lang w:eastAsia="en-US"/>
              </w:rPr>
            </w:pPr>
            <w:r w:rsidRPr="00EE65C0">
              <w:rPr>
                <w:rFonts w:cs="Arial"/>
                <w:b/>
                <w:lang w:eastAsia="en-US"/>
              </w:rPr>
              <w:t>średnie zużycie dzienne </w:t>
            </w:r>
            <w:r w:rsidRPr="00EE65C0">
              <w:rPr>
                <w:rFonts w:cs="Arial"/>
                <w:b/>
                <w:lang w:eastAsia="en-US"/>
              </w:rPr>
              <w:br/>
              <w:t>bez deszczówki</w:t>
            </w:r>
          </w:p>
        </w:tc>
        <w:tc>
          <w:tcPr>
            <w:tcW w:w="0" w:type="auto"/>
            <w:shd w:val="clear" w:color="auto" w:fill="C2D69B"/>
          </w:tcPr>
          <w:p w:rsidR="001C7650" w:rsidRPr="00EE65C0" w:rsidRDefault="001C7650" w:rsidP="00EE65C0">
            <w:pPr>
              <w:spacing w:after="0" w:line="240" w:lineRule="auto"/>
              <w:jc w:val="center"/>
              <w:rPr>
                <w:rFonts w:cs="Arial"/>
                <w:b/>
                <w:lang w:eastAsia="en-US"/>
              </w:rPr>
            </w:pPr>
            <w:r w:rsidRPr="00EE65C0">
              <w:rPr>
                <w:rFonts w:cs="Arial"/>
                <w:b/>
                <w:lang w:eastAsia="en-US"/>
              </w:rPr>
              <w:t>średnie zużycie</w:t>
            </w:r>
            <w:r w:rsidRPr="00EE65C0">
              <w:rPr>
                <w:rFonts w:cs="Arial"/>
                <w:b/>
                <w:lang w:eastAsia="en-US"/>
              </w:rPr>
              <w:br/>
              <w:t>dzienne z deszczówką</w:t>
            </w:r>
          </w:p>
        </w:tc>
      </w:tr>
      <w:tr w:rsidR="001C7650" w:rsidRPr="000C7041" w:rsidTr="00EE65C0">
        <w:tc>
          <w:tcPr>
            <w:tcW w:w="0" w:type="auto"/>
            <w:vAlign w:val="center"/>
          </w:tcPr>
          <w:p w:rsidR="001C7650" w:rsidRPr="00EE65C0" w:rsidRDefault="001C7650" w:rsidP="00EE65C0">
            <w:pPr>
              <w:spacing w:after="0" w:line="240" w:lineRule="auto"/>
              <w:jc w:val="center"/>
              <w:rPr>
                <w:rFonts w:cs="Arial"/>
                <w:lang w:eastAsia="en-US"/>
              </w:rPr>
            </w:pPr>
            <w:r w:rsidRPr="00EE65C0">
              <w:rPr>
                <w:rFonts w:cs="Arial"/>
                <w:lang w:eastAsia="en-US"/>
              </w:rPr>
              <w:t>spłukiwanie toalet</w:t>
            </w:r>
          </w:p>
        </w:tc>
        <w:tc>
          <w:tcPr>
            <w:tcW w:w="0" w:type="auto"/>
            <w:vAlign w:val="center"/>
          </w:tcPr>
          <w:p w:rsidR="001C7650" w:rsidRPr="00EE65C0" w:rsidRDefault="001C7650" w:rsidP="00EE65C0">
            <w:pPr>
              <w:spacing w:after="0" w:line="240" w:lineRule="auto"/>
              <w:jc w:val="center"/>
              <w:rPr>
                <w:rFonts w:cs="Arial"/>
                <w:lang w:eastAsia="en-US"/>
              </w:rPr>
            </w:pPr>
            <w:r w:rsidRPr="00EE65C0">
              <w:rPr>
                <w:rFonts w:cs="Arial"/>
                <w:lang w:eastAsia="en-US"/>
              </w:rPr>
              <w:t>6–10 l</w:t>
            </w:r>
          </w:p>
        </w:tc>
        <w:tc>
          <w:tcPr>
            <w:tcW w:w="0" w:type="auto"/>
            <w:vAlign w:val="center"/>
          </w:tcPr>
          <w:p w:rsidR="001C7650" w:rsidRPr="00EE65C0" w:rsidRDefault="001C7650" w:rsidP="00EE65C0">
            <w:pPr>
              <w:spacing w:after="0" w:line="240" w:lineRule="auto"/>
              <w:jc w:val="center"/>
              <w:rPr>
                <w:rFonts w:cs="Arial"/>
                <w:lang w:eastAsia="en-US"/>
              </w:rPr>
            </w:pPr>
            <w:r w:rsidRPr="00EE65C0">
              <w:rPr>
                <w:rFonts w:cs="Arial"/>
                <w:lang w:eastAsia="en-US"/>
              </w:rPr>
              <w:t>do 70 l</w:t>
            </w:r>
          </w:p>
        </w:tc>
        <w:tc>
          <w:tcPr>
            <w:tcW w:w="0" w:type="auto"/>
            <w:vAlign w:val="center"/>
          </w:tcPr>
          <w:p w:rsidR="001C7650" w:rsidRPr="00EE65C0" w:rsidRDefault="001C7650" w:rsidP="00EE65C0">
            <w:pPr>
              <w:spacing w:after="0" w:line="240" w:lineRule="auto"/>
              <w:jc w:val="center"/>
              <w:rPr>
                <w:rFonts w:cs="Arial"/>
                <w:lang w:eastAsia="en-US"/>
              </w:rPr>
            </w:pPr>
            <w:r w:rsidRPr="00EE65C0">
              <w:rPr>
                <w:rFonts w:cs="Arial"/>
                <w:lang w:eastAsia="en-US"/>
              </w:rPr>
              <w:t>0-8 l</w:t>
            </w:r>
          </w:p>
        </w:tc>
      </w:tr>
      <w:tr w:rsidR="001C7650" w:rsidRPr="000C7041" w:rsidTr="00EE65C0">
        <w:tc>
          <w:tcPr>
            <w:tcW w:w="0" w:type="auto"/>
            <w:vAlign w:val="center"/>
          </w:tcPr>
          <w:p w:rsidR="001C7650" w:rsidRPr="00EE65C0" w:rsidRDefault="001C7650" w:rsidP="00EE65C0">
            <w:pPr>
              <w:spacing w:after="0" w:line="240" w:lineRule="auto"/>
              <w:jc w:val="center"/>
              <w:rPr>
                <w:rFonts w:cs="Arial"/>
                <w:lang w:eastAsia="en-US"/>
              </w:rPr>
            </w:pPr>
            <w:r w:rsidRPr="00EE65C0">
              <w:rPr>
                <w:rFonts w:cs="Arial"/>
                <w:lang w:eastAsia="en-US"/>
              </w:rPr>
              <w:t>pranie w pralce</w:t>
            </w:r>
          </w:p>
        </w:tc>
        <w:tc>
          <w:tcPr>
            <w:tcW w:w="0" w:type="auto"/>
            <w:vAlign w:val="center"/>
          </w:tcPr>
          <w:p w:rsidR="001C7650" w:rsidRPr="00EE65C0" w:rsidRDefault="001C7650" w:rsidP="00EE65C0">
            <w:pPr>
              <w:spacing w:after="0" w:line="240" w:lineRule="auto"/>
              <w:jc w:val="center"/>
              <w:rPr>
                <w:rFonts w:cs="Arial"/>
                <w:lang w:eastAsia="en-US"/>
              </w:rPr>
            </w:pPr>
            <w:r w:rsidRPr="00EE65C0">
              <w:rPr>
                <w:rFonts w:cs="Arial"/>
                <w:lang w:eastAsia="en-US"/>
              </w:rPr>
              <w:t>40–60 l</w:t>
            </w:r>
          </w:p>
        </w:tc>
        <w:tc>
          <w:tcPr>
            <w:tcW w:w="0" w:type="auto"/>
            <w:vAlign w:val="center"/>
          </w:tcPr>
          <w:p w:rsidR="001C7650" w:rsidRPr="00EE65C0" w:rsidRDefault="001C7650" w:rsidP="00EE65C0">
            <w:pPr>
              <w:spacing w:after="0" w:line="240" w:lineRule="auto"/>
              <w:jc w:val="center"/>
              <w:rPr>
                <w:rFonts w:cs="Arial"/>
                <w:lang w:eastAsia="en-US"/>
              </w:rPr>
            </w:pPr>
            <w:r w:rsidRPr="00EE65C0">
              <w:rPr>
                <w:rFonts w:cs="Arial"/>
                <w:lang w:eastAsia="en-US"/>
              </w:rPr>
              <w:t>do 25 l</w:t>
            </w:r>
          </w:p>
        </w:tc>
        <w:tc>
          <w:tcPr>
            <w:tcW w:w="0" w:type="auto"/>
            <w:vAlign w:val="center"/>
          </w:tcPr>
          <w:p w:rsidR="001C7650" w:rsidRPr="00EE65C0" w:rsidRDefault="001C7650" w:rsidP="00EE65C0">
            <w:pPr>
              <w:spacing w:after="0" w:line="240" w:lineRule="auto"/>
              <w:jc w:val="center"/>
              <w:rPr>
                <w:rFonts w:cs="Arial"/>
                <w:lang w:eastAsia="en-US"/>
              </w:rPr>
            </w:pPr>
            <w:r w:rsidRPr="00EE65C0">
              <w:rPr>
                <w:rFonts w:cs="Arial"/>
                <w:lang w:eastAsia="en-US"/>
              </w:rPr>
              <w:t>0-8 l</w:t>
            </w:r>
          </w:p>
        </w:tc>
      </w:tr>
      <w:tr w:rsidR="001C7650" w:rsidRPr="000C7041" w:rsidTr="00EE65C0">
        <w:tc>
          <w:tcPr>
            <w:tcW w:w="0" w:type="auto"/>
            <w:vAlign w:val="center"/>
          </w:tcPr>
          <w:p w:rsidR="001C7650" w:rsidRPr="00EE65C0" w:rsidRDefault="001C7650" w:rsidP="00EE65C0">
            <w:pPr>
              <w:spacing w:after="0" w:line="240" w:lineRule="auto"/>
              <w:jc w:val="center"/>
              <w:rPr>
                <w:rFonts w:cs="Arial"/>
                <w:lang w:eastAsia="en-US"/>
              </w:rPr>
            </w:pPr>
            <w:r w:rsidRPr="00EE65C0">
              <w:rPr>
                <w:rFonts w:cs="Arial"/>
                <w:lang w:eastAsia="en-US"/>
              </w:rPr>
              <w:t>mycie samochodu,</w:t>
            </w:r>
            <w:r w:rsidRPr="00EE65C0">
              <w:rPr>
                <w:rFonts w:cs="Arial"/>
                <w:lang w:eastAsia="en-US"/>
              </w:rPr>
              <w:br/>
              <w:t>podlewanie ogrodu</w:t>
            </w:r>
          </w:p>
        </w:tc>
        <w:tc>
          <w:tcPr>
            <w:tcW w:w="0" w:type="auto"/>
            <w:vAlign w:val="center"/>
          </w:tcPr>
          <w:p w:rsidR="001C7650" w:rsidRPr="00EE65C0" w:rsidRDefault="001C7650" w:rsidP="00EE65C0">
            <w:pPr>
              <w:spacing w:after="0" w:line="240" w:lineRule="auto"/>
              <w:jc w:val="center"/>
              <w:rPr>
                <w:rFonts w:cs="Arial"/>
                <w:lang w:eastAsia="en-US"/>
              </w:rPr>
            </w:pPr>
            <w:r w:rsidRPr="00EE65C0">
              <w:rPr>
                <w:rFonts w:cs="Arial"/>
                <w:lang w:eastAsia="en-US"/>
              </w:rPr>
              <w:t>30–80 l</w:t>
            </w:r>
          </w:p>
        </w:tc>
        <w:tc>
          <w:tcPr>
            <w:tcW w:w="0" w:type="auto"/>
            <w:vAlign w:val="center"/>
          </w:tcPr>
          <w:p w:rsidR="001C7650" w:rsidRPr="00EE65C0" w:rsidRDefault="001C7650" w:rsidP="00EE65C0">
            <w:pPr>
              <w:spacing w:after="0" w:line="240" w:lineRule="auto"/>
              <w:jc w:val="center"/>
              <w:rPr>
                <w:rFonts w:cs="Arial"/>
                <w:lang w:eastAsia="en-US"/>
              </w:rPr>
            </w:pPr>
            <w:r w:rsidRPr="00EE65C0">
              <w:rPr>
                <w:rFonts w:cs="Arial"/>
                <w:lang w:eastAsia="en-US"/>
              </w:rPr>
              <w:t>do 10 l</w:t>
            </w:r>
          </w:p>
        </w:tc>
        <w:tc>
          <w:tcPr>
            <w:tcW w:w="0" w:type="auto"/>
            <w:vAlign w:val="center"/>
          </w:tcPr>
          <w:p w:rsidR="001C7650" w:rsidRPr="00EE65C0" w:rsidRDefault="001C7650" w:rsidP="00EE65C0">
            <w:pPr>
              <w:spacing w:after="0" w:line="240" w:lineRule="auto"/>
              <w:jc w:val="center"/>
              <w:rPr>
                <w:rFonts w:cs="Arial"/>
                <w:lang w:eastAsia="en-US"/>
              </w:rPr>
            </w:pPr>
            <w:r w:rsidRPr="00EE65C0">
              <w:rPr>
                <w:rFonts w:cs="Arial"/>
                <w:lang w:eastAsia="en-US"/>
              </w:rPr>
              <w:t>0 l</w:t>
            </w:r>
          </w:p>
        </w:tc>
      </w:tr>
    </w:tbl>
    <w:p w:rsidR="001C7650" w:rsidRPr="000C7041" w:rsidRDefault="001C7650" w:rsidP="005225C4">
      <w:pPr>
        <w:rPr>
          <w:rFonts w:cs="Arial"/>
        </w:rPr>
      </w:pPr>
    </w:p>
    <w:p w:rsidR="001C7650" w:rsidRPr="000C7041" w:rsidRDefault="001C7650" w:rsidP="005225C4">
      <w:pPr>
        <w:rPr>
          <w:rFonts w:cs="Arial"/>
        </w:rPr>
      </w:pPr>
      <w:r w:rsidRPr="000C7041">
        <w:rPr>
          <w:rFonts w:cs="Arial"/>
        </w:rPr>
        <w:t xml:space="preserve">Szacuje się, że przy średnim zużyciu wody na osobę wynoszącym 150 litrów (tylko 5 litrów jest zużywane do gotowania i picia), używanie deszczówki pozwala zaoszczędzić ok. 85 litrów wody. </w:t>
      </w:r>
    </w:p>
    <w:p w:rsidR="001C7650" w:rsidRPr="000C7041" w:rsidRDefault="001C7650" w:rsidP="005225C4">
      <w:pPr>
        <w:rPr>
          <w:rFonts w:cs="Arial"/>
        </w:rPr>
      </w:pPr>
      <w:r w:rsidRPr="000C7041">
        <w:rPr>
          <w:rFonts w:cs="Arial"/>
        </w:rPr>
        <w:t>Koszty instalacji zależą głównie od sposobu magazynowania wody (podziemny, naziemny), wielkości instalacji a także sposobów wykorzystywania deszczówki, np.: zbiornik naziemny do wykorzystywania wody w ogrodzie będzie znacznie tań</w:t>
      </w:r>
      <w:r>
        <w:rPr>
          <w:rFonts w:cs="Arial"/>
        </w:rPr>
        <w:t xml:space="preserve">szy od instalacji podziemnej </w:t>
      </w:r>
      <w:r>
        <w:rPr>
          <w:rFonts w:cs="Arial"/>
        </w:rPr>
        <w:br/>
        <w:t>z </w:t>
      </w:r>
      <w:r w:rsidRPr="000C7041">
        <w:rPr>
          <w:rFonts w:cs="Arial"/>
        </w:rPr>
        <w:t>podłączeniem do pralki. Instalacje wykorzystujące wodę opadową są głównie dostępne dla domów wolnostojących.</w:t>
      </w:r>
    </w:p>
    <w:p w:rsidR="001C7650" w:rsidRPr="000C7041" w:rsidRDefault="001C7650" w:rsidP="005225C4">
      <w:pPr>
        <w:rPr>
          <w:rFonts w:cs="Arial"/>
        </w:rPr>
      </w:pPr>
      <w:r w:rsidRPr="000C7041">
        <w:rPr>
          <w:rFonts w:cs="Arial"/>
        </w:rPr>
        <w:lastRenderedPageBreak/>
        <w:t>Zadaniem miasta mogłoby być dofina</w:t>
      </w:r>
      <w:r>
        <w:rPr>
          <w:rFonts w:cs="Arial"/>
        </w:rPr>
        <w:t>nsowanie instalacji w wysokości</w:t>
      </w:r>
      <w:r w:rsidRPr="000C7041">
        <w:rPr>
          <w:rFonts w:cs="Arial"/>
        </w:rPr>
        <w:t xml:space="preserve"> </w:t>
      </w:r>
      <w:r>
        <w:rPr>
          <w:rFonts w:cs="Arial"/>
        </w:rPr>
        <w:t xml:space="preserve">np.: </w:t>
      </w:r>
      <w:r w:rsidRPr="000C7041">
        <w:rPr>
          <w:rFonts w:cs="Arial"/>
        </w:rPr>
        <w:t>50% kosztów.</w:t>
      </w:r>
      <w:r>
        <w:rPr>
          <w:rFonts w:cs="Arial"/>
        </w:rPr>
        <w:t xml:space="preserve"> Wykorzystanie deszczówki pośrednio będzie miało również wpływ na ograniczenie zużycia energii w systemie wodociągowym.</w:t>
      </w:r>
    </w:p>
    <w:tbl>
      <w:tblPr>
        <w:tblW w:w="0" w:type="auto"/>
        <w:tblCellMar>
          <w:top w:w="57" w:type="dxa"/>
          <w:bottom w:w="57" w:type="dxa"/>
        </w:tblCellMar>
        <w:tblLook w:val="00A0"/>
      </w:tblPr>
      <w:tblGrid>
        <w:gridCol w:w="3259"/>
        <w:gridCol w:w="3260"/>
        <w:gridCol w:w="3260"/>
      </w:tblGrid>
      <w:tr w:rsidR="001C7650" w:rsidRPr="000C7041" w:rsidTr="006F4D34">
        <w:tc>
          <w:tcPr>
            <w:tcW w:w="3259" w:type="dxa"/>
            <w:shd w:val="clear" w:color="auto" w:fill="C2D69B"/>
            <w:vAlign w:val="center"/>
          </w:tcPr>
          <w:p w:rsidR="001C7650" w:rsidRPr="000C7041" w:rsidRDefault="001C7650" w:rsidP="006F4D34">
            <w:pPr>
              <w:spacing w:after="0"/>
              <w:jc w:val="center"/>
              <w:rPr>
                <w:b/>
              </w:rPr>
            </w:pPr>
            <w:r w:rsidRPr="000C7041">
              <w:rPr>
                <w:b/>
              </w:rPr>
              <w:t>Redukcja emisji (Mg CO</w:t>
            </w:r>
            <w:r w:rsidRPr="000C7041">
              <w:rPr>
                <w:b/>
                <w:vertAlign w:val="subscript"/>
              </w:rPr>
              <w:t>2</w:t>
            </w:r>
            <w:r w:rsidRPr="000C7041">
              <w:rPr>
                <w:b/>
              </w:rPr>
              <w:t>e/r)</w:t>
            </w:r>
          </w:p>
        </w:tc>
        <w:tc>
          <w:tcPr>
            <w:tcW w:w="3260" w:type="dxa"/>
            <w:shd w:val="clear" w:color="auto" w:fill="C2D69B"/>
            <w:vAlign w:val="center"/>
          </w:tcPr>
          <w:p w:rsidR="001C7650" w:rsidRPr="000C7041" w:rsidRDefault="001C7650" w:rsidP="006F4D34">
            <w:pPr>
              <w:spacing w:after="0"/>
              <w:jc w:val="center"/>
              <w:rPr>
                <w:b/>
              </w:rPr>
            </w:pPr>
            <w:r w:rsidRPr="000C7041">
              <w:rPr>
                <w:b/>
              </w:rPr>
              <w:t>Ograniczenie zużycia energii (MWh/r)</w:t>
            </w:r>
          </w:p>
        </w:tc>
        <w:tc>
          <w:tcPr>
            <w:tcW w:w="3260" w:type="dxa"/>
            <w:shd w:val="clear" w:color="auto" w:fill="C2D69B"/>
            <w:vAlign w:val="center"/>
          </w:tcPr>
          <w:p w:rsidR="001C7650" w:rsidRPr="000C7041" w:rsidRDefault="001C7650" w:rsidP="006F4D34">
            <w:pPr>
              <w:spacing w:after="0"/>
              <w:jc w:val="center"/>
              <w:rPr>
                <w:b/>
              </w:rPr>
            </w:pPr>
            <w:r w:rsidRPr="000C7041">
              <w:rPr>
                <w:b/>
              </w:rPr>
              <w:t>Produkcja energii z OZE (MWh/r)</w:t>
            </w:r>
          </w:p>
        </w:tc>
      </w:tr>
      <w:tr w:rsidR="001C7650" w:rsidRPr="000C7041" w:rsidTr="006F4D34">
        <w:tc>
          <w:tcPr>
            <w:tcW w:w="3259" w:type="dxa"/>
            <w:vAlign w:val="center"/>
          </w:tcPr>
          <w:p w:rsidR="001C7650" w:rsidRPr="000C7041" w:rsidRDefault="001C7650" w:rsidP="006F4D34">
            <w:pPr>
              <w:spacing w:after="0"/>
              <w:jc w:val="center"/>
              <w:rPr>
                <w:b/>
              </w:rPr>
            </w:pPr>
            <w:r w:rsidRPr="00755701">
              <w:rPr>
                <w:rFonts w:cs="Arial"/>
              </w:rPr>
              <w:t>nie oszacowano</w:t>
            </w:r>
          </w:p>
        </w:tc>
        <w:tc>
          <w:tcPr>
            <w:tcW w:w="3260" w:type="dxa"/>
            <w:vAlign w:val="center"/>
          </w:tcPr>
          <w:p w:rsidR="001C7650" w:rsidRPr="000C7041" w:rsidRDefault="001C7650" w:rsidP="006F4D34">
            <w:pPr>
              <w:spacing w:after="0"/>
              <w:jc w:val="center"/>
              <w:rPr>
                <w:b/>
              </w:rPr>
            </w:pPr>
            <w:r w:rsidRPr="00755701">
              <w:rPr>
                <w:rFonts w:cs="Arial"/>
              </w:rPr>
              <w:t>nie oszacowano</w:t>
            </w:r>
          </w:p>
        </w:tc>
        <w:tc>
          <w:tcPr>
            <w:tcW w:w="3260" w:type="dxa"/>
            <w:vAlign w:val="center"/>
          </w:tcPr>
          <w:p w:rsidR="001C7650" w:rsidRPr="000C7041" w:rsidRDefault="001C7650" w:rsidP="006F4D34">
            <w:pPr>
              <w:spacing w:after="0"/>
              <w:jc w:val="center"/>
              <w:rPr>
                <w:b/>
              </w:rPr>
            </w:pPr>
          </w:p>
        </w:tc>
      </w:tr>
    </w:tbl>
    <w:p w:rsidR="001C7650" w:rsidRPr="000C7041" w:rsidRDefault="001C7650" w:rsidP="005225C4">
      <w:pPr>
        <w:rPr>
          <w:b/>
        </w:rPr>
      </w:pPr>
    </w:p>
    <w:p w:rsidR="001C7650" w:rsidRPr="000C7041" w:rsidRDefault="001C7650" w:rsidP="005225C4">
      <w:r w:rsidRPr="000C7041">
        <w:rPr>
          <w:b/>
        </w:rPr>
        <w:t>Korzyści społeczne:</w:t>
      </w:r>
      <w:r w:rsidRPr="000C7041">
        <w:rPr>
          <w:b/>
        </w:rPr>
        <w:tab/>
      </w:r>
      <w:r w:rsidRPr="000C7041">
        <w:rPr>
          <w:b/>
        </w:rPr>
        <w:tab/>
      </w:r>
    </w:p>
    <w:p w:rsidR="001C7650" w:rsidRPr="000C7041" w:rsidRDefault="001C7650" w:rsidP="005225C4">
      <w:pPr>
        <w:ind w:left="2835" w:hanging="2835"/>
      </w:pPr>
      <w:r w:rsidRPr="000C7041">
        <w:rPr>
          <w:b/>
        </w:rPr>
        <w:t>Korzyści ekonomiczne:</w:t>
      </w:r>
      <w:r w:rsidRPr="000C7041">
        <w:rPr>
          <w:b/>
        </w:rPr>
        <w:tab/>
      </w:r>
      <w:r w:rsidRPr="000C7041">
        <w:t>mniejsze rachunki za wodę</w:t>
      </w:r>
    </w:p>
    <w:p w:rsidR="001C7650" w:rsidRPr="000C7041" w:rsidRDefault="001C7650" w:rsidP="005225C4">
      <w:pPr>
        <w:ind w:left="2835" w:hanging="2835"/>
      </w:pPr>
      <w:r w:rsidRPr="000C7041">
        <w:rPr>
          <w:b/>
        </w:rPr>
        <w:t>Korzyści środowiskowe:</w:t>
      </w:r>
      <w:r w:rsidRPr="000C7041">
        <w:rPr>
          <w:b/>
        </w:rPr>
        <w:tab/>
      </w:r>
      <w:r w:rsidRPr="000C7041">
        <w:t>racjonalne gospodarowanie zasobami wodnymi, małe ograniczenie emisji CO</w:t>
      </w:r>
      <w:r w:rsidRPr="000C7041">
        <w:rPr>
          <w:vertAlign w:val="subscript"/>
        </w:rPr>
        <w:t>2</w:t>
      </w:r>
      <w:r w:rsidRPr="000C7041">
        <w:t xml:space="preserve"> związanej z funkcjonowaniem systemu wod-kan</w:t>
      </w:r>
    </w:p>
    <w:p w:rsidR="001C7650" w:rsidRPr="000C7041" w:rsidRDefault="001C7650" w:rsidP="005225C4">
      <w:pPr>
        <w:rPr>
          <w:rFonts w:cs="Arial"/>
        </w:rPr>
      </w:pPr>
    </w:p>
    <w:tbl>
      <w:tblPr>
        <w:tblW w:w="0" w:type="auto"/>
        <w:tblCellMar>
          <w:top w:w="57" w:type="dxa"/>
          <w:bottom w:w="57" w:type="dxa"/>
        </w:tblCellMar>
        <w:tblLook w:val="00A0"/>
      </w:tblPr>
      <w:tblGrid>
        <w:gridCol w:w="3259"/>
        <w:gridCol w:w="3260"/>
        <w:gridCol w:w="3260"/>
      </w:tblGrid>
      <w:tr w:rsidR="001C7650" w:rsidRPr="000C7041" w:rsidTr="006F4D34">
        <w:tc>
          <w:tcPr>
            <w:tcW w:w="3259" w:type="dxa"/>
            <w:shd w:val="clear" w:color="auto" w:fill="C2D69B"/>
            <w:vAlign w:val="center"/>
          </w:tcPr>
          <w:p w:rsidR="001C7650" w:rsidRPr="000C7041" w:rsidRDefault="001C7650" w:rsidP="006F4D34">
            <w:pPr>
              <w:spacing w:after="0"/>
              <w:jc w:val="center"/>
              <w:rPr>
                <w:b/>
              </w:rPr>
            </w:pPr>
            <w:r w:rsidRPr="000C7041">
              <w:rPr>
                <w:b/>
              </w:rPr>
              <w:t>Okres realizacji</w:t>
            </w:r>
          </w:p>
        </w:tc>
        <w:tc>
          <w:tcPr>
            <w:tcW w:w="3260" w:type="dxa"/>
            <w:shd w:val="clear" w:color="auto" w:fill="C2D69B"/>
            <w:vAlign w:val="center"/>
          </w:tcPr>
          <w:p w:rsidR="001C7650" w:rsidRPr="000C7041" w:rsidRDefault="001C7650" w:rsidP="006F4D34">
            <w:pPr>
              <w:spacing w:after="0"/>
              <w:jc w:val="center"/>
              <w:rPr>
                <w:b/>
              </w:rPr>
            </w:pPr>
            <w:r w:rsidRPr="000C7041">
              <w:rPr>
                <w:b/>
              </w:rPr>
              <w:t>Jednostka koordynująca</w:t>
            </w:r>
          </w:p>
        </w:tc>
        <w:tc>
          <w:tcPr>
            <w:tcW w:w="3260" w:type="dxa"/>
            <w:shd w:val="clear" w:color="auto" w:fill="C2D69B"/>
            <w:vAlign w:val="center"/>
          </w:tcPr>
          <w:p w:rsidR="001C7650" w:rsidRPr="000C7041" w:rsidRDefault="001C7650" w:rsidP="006F4D34">
            <w:pPr>
              <w:spacing w:after="0"/>
              <w:jc w:val="center"/>
              <w:rPr>
                <w:b/>
              </w:rPr>
            </w:pPr>
            <w:r w:rsidRPr="000C7041">
              <w:rPr>
                <w:b/>
              </w:rPr>
              <w:t>Szacowany koszt (tys. zł)</w:t>
            </w:r>
          </w:p>
        </w:tc>
      </w:tr>
      <w:tr w:rsidR="001C7650" w:rsidRPr="000C7041" w:rsidTr="006F4D34">
        <w:tc>
          <w:tcPr>
            <w:tcW w:w="3259" w:type="dxa"/>
            <w:vAlign w:val="center"/>
          </w:tcPr>
          <w:p w:rsidR="001C7650" w:rsidRPr="000C7041" w:rsidRDefault="001C7650" w:rsidP="006F4D34">
            <w:pPr>
              <w:spacing w:after="0"/>
              <w:jc w:val="center"/>
            </w:pPr>
            <w:r>
              <w:t>2015</w:t>
            </w:r>
            <w:r w:rsidRPr="000C7041">
              <w:t>-2020</w:t>
            </w:r>
          </w:p>
        </w:tc>
        <w:tc>
          <w:tcPr>
            <w:tcW w:w="3260" w:type="dxa"/>
            <w:vAlign w:val="center"/>
          </w:tcPr>
          <w:p w:rsidR="001C7650" w:rsidRPr="000C7041" w:rsidRDefault="001C7650" w:rsidP="006F4D34">
            <w:pPr>
              <w:spacing w:after="0"/>
              <w:jc w:val="center"/>
            </w:pPr>
            <w:r>
              <w:t>Wydział Środowiska i Zieleni</w:t>
            </w:r>
          </w:p>
        </w:tc>
        <w:tc>
          <w:tcPr>
            <w:tcW w:w="3260" w:type="dxa"/>
            <w:vAlign w:val="center"/>
          </w:tcPr>
          <w:p w:rsidR="001C7650" w:rsidRPr="000C7041" w:rsidRDefault="001C7650" w:rsidP="006F4D34">
            <w:pPr>
              <w:spacing w:after="0"/>
              <w:jc w:val="center"/>
            </w:pPr>
            <w:r w:rsidRPr="00755701">
              <w:rPr>
                <w:rFonts w:cs="Arial"/>
              </w:rPr>
              <w:t>nie oszacowano</w:t>
            </w:r>
          </w:p>
        </w:tc>
      </w:tr>
    </w:tbl>
    <w:p w:rsidR="001C7650" w:rsidRDefault="001C7650" w:rsidP="005225C4">
      <w:pPr>
        <w:spacing w:after="0"/>
        <w:rPr>
          <w:b/>
        </w:rPr>
      </w:pPr>
    </w:p>
    <w:p w:rsidR="001C7650" w:rsidRPr="000C7041" w:rsidRDefault="001C7650" w:rsidP="005225C4">
      <w:pPr>
        <w:spacing w:after="0"/>
        <w:rPr>
          <w:b/>
        </w:rPr>
      </w:pPr>
    </w:p>
    <w:p w:rsidR="001C7650" w:rsidRPr="000C7041" w:rsidRDefault="001C7650" w:rsidP="001702ED">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C.4.</w:t>
      </w:r>
    </w:p>
    <w:p w:rsidR="001C7650" w:rsidRPr="000C7041" w:rsidRDefault="001C7650" w:rsidP="001702ED">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Obszar:</w:t>
      </w:r>
      <w:r w:rsidRPr="000C7041">
        <w:rPr>
          <w:rFonts w:cs="Arial"/>
        </w:rPr>
        <w:tab/>
      </w:r>
      <w:r w:rsidRPr="000C7041">
        <w:rPr>
          <w:rFonts w:cs="Arial"/>
        </w:rPr>
        <w:tab/>
      </w:r>
      <w:r>
        <w:rPr>
          <w:rFonts w:cs="Arial"/>
        </w:rPr>
        <w:t xml:space="preserve">Zagospodarowanie przestrzenne - </w:t>
      </w:r>
      <w:r>
        <w:rPr>
          <w:rFonts w:cs="Arial"/>
          <w:iCs/>
        </w:rPr>
        <w:t>p</w:t>
      </w:r>
      <w:r w:rsidRPr="000C7041">
        <w:rPr>
          <w:rFonts w:cs="Arial"/>
          <w:iCs/>
        </w:rPr>
        <w:t xml:space="preserve">lanowanie przestrzenne </w:t>
      </w:r>
    </w:p>
    <w:p w:rsidR="001C7650" w:rsidRPr="000C7041" w:rsidRDefault="001C7650" w:rsidP="001702ED">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t>Strefy budownictwa ekologicznego</w:t>
      </w:r>
    </w:p>
    <w:p w:rsidR="001C7650" w:rsidRPr="000C7041" w:rsidRDefault="001C7650" w:rsidP="001702ED">
      <w:pPr>
        <w:rPr>
          <w:rFonts w:cs="Arial"/>
          <w:b/>
        </w:rPr>
      </w:pPr>
      <w:r w:rsidRPr="000C7041">
        <w:rPr>
          <w:rFonts w:cs="Arial"/>
          <w:b/>
        </w:rPr>
        <w:t xml:space="preserve">Opis: </w:t>
      </w:r>
    </w:p>
    <w:p w:rsidR="001C7650" w:rsidRPr="004A4163" w:rsidRDefault="001C7650" w:rsidP="001702ED">
      <w:pPr>
        <w:rPr>
          <w:rFonts w:cs="Arial"/>
          <w:sz w:val="20"/>
          <w:szCs w:val="20"/>
        </w:rPr>
      </w:pPr>
      <w:r w:rsidRPr="000C7041">
        <w:rPr>
          <w:rFonts w:cs="Arial"/>
        </w:rPr>
        <w:t>Działanie zakłada utworzenie strefy, gdzie będą realizowane inwestycje budowlane spełniające ściśle określone kryteria. Budynki te, mogą wykorzystywać energię</w:t>
      </w:r>
      <w:r>
        <w:rPr>
          <w:rFonts w:cs="Arial"/>
        </w:rPr>
        <w:t xml:space="preserve"> z OZE w określonym procencie w </w:t>
      </w:r>
      <w:r w:rsidRPr="000C7041">
        <w:rPr>
          <w:rFonts w:cs="Arial"/>
        </w:rPr>
        <w:t>stosunku do całkowitego zużycia energii w budynku, powstaną w</w:t>
      </w:r>
      <w:r>
        <w:rPr>
          <w:rFonts w:cs="Arial"/>
        </w:rPr>
        <w:t xml:space="preserve"> technologii energooszczędnej i </w:t>
      </w:r>
      <w:r w:rsidRPr="000C7041">
        <w:rPr>
          <w:rFonts w:cs="Arial"/>
        </w:rPr>
        <w:t>cechować się będą odpowiednim współczynnikiem zapotrzebowania na ciepło/energię, zostaną wykonane z materiałów spełniających wybrane kryteria emisyjności i efektywności energetycznej (np.: wykorzystanie przy produkcji energii opadowej, emisja przy produkcji itd.)</w:t>
      </w:r>
      <w:r>
        <w:rPr>
          <w:rFonts w:cs="Arial"/>
        </w:rPr>
        <w:t xml:space="preserve">. </w:t>
      </w:r>
      <w:r w:rsidRPr="000C7041">
        <w:rPr>
          <w:rFonts w:cs="Arial"/>
        </w:rPr>
        <w:t xml:space="preserve">Takie osiedle </w:t>
      </w:r>
      <w:r w:rsidRPr="004A4163">
        <w:rPr>
          <w:rFonts w:cs="Arial"/>
          <w:sz w:val="20"/>
          <w:szCs w:val="20"/>
        </w:rPr>
        <w:t xml:space="preserve">będzie również wizytówką miasta przyjaznego środowisku. </w:t>
      </w:r>
    </w:p>
    <w:p w:rsidR="001C7650" w:rsidRPr="004A4163" w:rsidRDefault="001C7650" w:rsidP="00783500">
      <w:pPr>
        <w:rPr>
          <w:rFonts w:cs="Arial"/>
        </w:rPr>
      </w:pPr>
      <w:r w:rsidRPr="004A4163">
        <w:rPr>
          <w:rFonts w:cs="Arial"/>
        </w:rPr>
        <w:t>Lokalizacja stref, gdzie możliwa byłaby realizacja budownictwa powinna zostać wskazana przez Miejską Pracownię Urbanistyczną. Wdrożenie inwestycji i koordynacja działania, powinna być kierowana przez właściwy wydział Urzędu Miasta Torunia odp</w:t>
      </w:r>
      <w:r>
        <w:rPr>
          <w:rFonts w:cs="Arial"/>
        </w:rPr>
        <w:t>owiadającego za projektowanie o </w:t>
      </w:r>
      <w:r w:rsidRPr="004A4163">
        <w:rPr>
          <w:rFonts w:cs="Arial"/>
        </w:rPr>
        <w:t>prowadzenie inwestycji budowalnych</w:t>
      </w:r>
    </w:p>
    <w:p w:rsidR="001C7650" w:rsidRPr="004A4163" w:rsidRDefault="001C7650" w:rsidP="00783500">
      <w:pPr>
        <w:rPr>
          <w:rFonts w:cs="Arial"/>
        </w:rPr>
      </w:pPr>
      <w:r w:rsidRPr="004A4163">
        <w:rPr>
          <w:rFonts w:cs="Arial"/>
        </w:rPr>
        <w:t>Należy wykonać analizę możliwości wdrożenia takiego rozwiązania (możliwości prawne i organizacyjne).</w:t>
      </w:r>
    </w:p>
    <w:tbl>
      <w:tblPr>
        <w:tblW w:w="0" w:type="auto"/>
        <w:tblCellMar>
          <w:top w:w="57" w:type="dxa"/>
          <w:bottom w:w="57" w:type="dxa"/>
        </w:tblCellMar>
        <w:tblLook w:val="00A0"/>
      </w:tblPr>
      <w:tblGrid>
        <w:gridCol w:w="3259"/>
        <w:gridCol w:w="3260"/>
        <w:gridCol w:w="3260"/>
      </w:tblGrid>
      <w:tr w:rsidR="001C7650" w:rsidRPr="000C7041" w:rsidTr="00DE0315">
        <w:tc>
          <w:tcPr>
            <w:tcW w:w="3259" w:type="dxa"/>
            <w:shd w:val="clear" w:color="auto" w:fill="C2D69B"/>
            <w:vAlign w:val="center"/>
          </w:tcPr>
          <w:p w:rsidR="001C7650" w:rsidRPr="000C7041" w:rsidRDefault="001C7650" w:rsidP="00DE0315">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1C7650" w:rsidRPr="000C7041" w:rsidRDefault="001C7650" w:rsidP="00DE0315">
            <w:pPr>
              <w:spacing w:after="0"/>
              <w:jc w:val="center"/>
              <w:rPr>
                <w:rFonts w:cs="Arial"/>
                <w:b/>
              </w:rPr>
            </w:pPr>
            <w:r w:rsidRPr="000C7041">
              <w:rPr>
                <w:rFonts w:cs="Arial"/>
                <w:b/>
              </w:rPr>
              <w:t>Ograniczenie zużycia energii (MWh/r)</w:t>
            </w:r>
          </w:p>
        </w:tc>
        <w:tc>
          <w:tcPr>
            <w:tcW w:w="3260" w:type="dxa"/>
            <w:shd w:val="clear" w:color="auto" w:fill="C2D69B"/>
            <w:vAlign w:val="center"/>
          </w:tcPr>
          <w:p w:rsidR="001C7650" w:rsidRPr="000C7041" w:rsidRDefault="001C7650" w:rsidP="00DE0315">
            <w:pPr>
              <w:spacing w:after="0"/>
              <w:jc w:val="center"/>
              <w:rPr>
                <w:rFonts w:cs="Arial"/>
                <w:b/>
              </w:rPr>
            </w:pPr>
            <w:r w:rsidRPr="000C7041">
              <w:rPr>
                <w:rFonts w:cs="Arial"/>
                <w:b/>
              </w:rPr>
              <w:t>Produkcja energii z OZE (MWh/r)</w:t>
            </w:r>
          </w:p>
        </w:tc>
      </w:tr>
      <w:tr w:rsidR="001C7650" w:rsidRPr="000C7041" w:rsidTr="00DE0315">
        <w:tc>
          <w:tcPr>
            <w:tcW w:w="3259" w:type="dxa"/>
            <w:vAlign w:val="center"/>
          </w:tcPr>
          <w:p w:rsidR="001C7650" w:rsidRPr="000C7041" w:rsidRDefault="001C7650" w:rsidP="00DE0315">
            <w:pPr>
              <w:spacing w:after="0"/>
              <w:jc w:val="center"/>
              <w:rPr>
                <w:rFonts w:cs="Arial"/>
                <w:b/>
              </w:rPr>
            </w:pPr>
            <w:r w:rsidRPr="00755701">
              <w:rPr>
                <w:rFonts w:cs="Arial"/>
              </w:rPr>
              <w:lastRenderedPageBreak/>
              <w:t>nie oszacowano</w:t>
            </w:r>
          </w:p>
        </w:tc>
        <w:tc>
          <w:tcPr>
            <w:tcW w:w="3260" w:type="dxa"/>
            <w:vAlign w:val="center"/>
          </w:tcPr>
          <w:p w:rsidR="001C7650" w:rsidRPr="000C7041" w:rsidRDefault="001C7650" w:rsidP="00DE0315">
            <w:pPr>
              <w:spacing w:after="0"/>
              <w:jc w:val="center"/>
              <w:rPr>
                <w:rFonts w:cs="Arial"/>
                <w:b/>
              </w:rPr>
            </w:pPr>
            <w:r w:rsidRPr="00755701">
              <w:rPr>
                <w:rFonts w:cs="Arial"/>
              </w:rPr>
              <w:t>nie oszacowano</w:t>
            </w:r>
          </w:p>
        </w:tc>
        <w:tc>
          <w:tcPr>
            <w:tcW w:w="3260" w:type="dxa"/>
            <w:vAlign w:val="center"/>
          </w:tcPr>
          <w:p w:rsidR="001C7650" w:rsidRPr="000C7041" w:rsidRDefault="001C7650" w:rsidP="00DE0315">
            <w:pPr>
              <w:spacing w:after="0"/>
              <w:jc w:val="center"/>
              <w:rPr>
                <w:rFonts w:cs="Arial"/>
                <w:b/>
              </w:rPr>
            </w:pPr>
            <w:r w:rsidRPr="00755701">
              <w:rPr>
                <w:rFonts w:cs="Arial"/>
              </w:rPr>
              <w:t>nie oszacowano</w:t>
            </w:r>
          </w:p>
        </w:tc>
      </w:tr>
    </w:tbl>
    <w:p w:rsidR="001C7650" w:rsidRPr="000C7041" w:rsidRDefault="001C7650" w:rsidP="001702ED">
      <w:pPr>
        <w:rPr>
          <w:rFonts w:cs="Arial"/>
          <w:b/>
        </w:rPr>
      </w:pPr>
    </w:p>
    <w:p w:rsidR="001C7650" w:rsidRPr="000C7041" w:rsidRDefault="001C7650" w:rsidP="001702ED">
      <w:pPr>
        <w:rPr>
          <w:rFonts w:cs="Arial"/>
        </w:rPr>
      </w:pPr>
      <w:r w:rsidRPr="000C7041">
        <w:rPr>
          <w:rFonts w:cs="Arial"/>
          <w:b/>
        </w:rPr>
        <w:t>Korzyści społeczne:</w:t>
      </w:r>
      <w:r w:rsidRPr="000C7041">
        <w:rPr>
          <w:rFonts w:cs="Arial"/>
          <w:b/>
        </w:rPr>
        <w:tab/>
      </w:r>
      <w:r w:rsidRPr="000C7041">
        <w:rPr>
          <w:rFonts w:cs="Arial"/>
          <w:b/>
        </w:rPr>
        <w:tab/>
      </w:r>
      <w:r w:rsidRPr="006F47EC">
        <w:rPr>
          <w:rFonts w:cs="Arial"/>
        </w:rPr>
        <w:t>stworzenie komfortowego miejsca do życia</w:t>
      </w:r>
    </w:p>
    <w:p w:rsidR="001C7650" w:rsidRPr="000C7041" w:rsidRDefault="001C7650" w:rsidP="001702ED">
      <w:pPr>
        <w:ind w:left="2835" w:hanging="2835"/>
        <w:rPr>
          <w:rFonts w:cs="Arial"/>
        </w:rPr>
      </w:pPr>
      <w:r w:rsidRPr="000C7041">
        <w:rPr>
          <w:rFonts w:cs="Arial"/>
          <w:b/>
        </w:rPr>
        <w:t>Korzyści ekonomiczne:</w:t>
      </w:r>
      <w:r w:rsidRPr="000C7041">
        <w:rPr>
          <w:rFonts w:cs="Arial"/>
          <w:b/>
        </w:rPr>
        <w:tab/>
      </w:r>
      <w:r w:rsidRPr="006F47EC">
        <w:rPr>
          <w:rFonts w:cs="Arial"/>
        </w:rPr>
        <w:t>możliwość przyciągnięcia inwestorów</w:t>
      </w:r>
    </w:p>
    <w:p w:rsidR="001C7650" w:rsidRPr="000C7041" w:rsidRDefault="001C7650" w:rsidP="001702ED">
      <w:pPr>
        <w:ind w:left="2835" w:hanging="2835"/>
        <w:rPr>
          <w:rFonts w:cs="Arial"/>
          <w:b/>
        </w:rPr>
      </w:pPr>
      <w:r w:rsidRPr="000C7041">
        <w:rPr>
          <w:rFonts w:cs="Arial"/>
          <w:b/>
        </w:rPr>
        <w:t>Korzyści środowiskowe:</w:t>
      </w:r>
      <w:r w:rsidRPr="000C7041">
        <w:rPr>
          <w:rFonts w:cs="Arial"/>
          <w:b/>
        </w:rPr>
        <w:tab/>
      </w:r>
      <w:r w:rsidRPr="006F47EC">
        <w:rPr>
          <w:rFonts w:cs="Arial"/>
        </w:rPr>
        <w:t>ograniczenie emisji do środowiska (do powietrza, do wody)</w:t>
      </w:r>
    </w:p>
    <w:p w:rsidR="001C7650" w:rsidRPr="000C7041" w:rsidRDefault="001C7650" w:rsidP="001702ED">
      <w:pPr>
        <w:rPr>
          <w:rFonts w:cs="Arial"/>
        </w:rPr>
      </w:pPr>
    </w:p>
    <w:tbl>
      <w:tblPr>
        <w:tblW w:w="0" w:type="auto"/>
        <w:tblCellMar>
          <w:top w:w="57" w:type="dxa"/>
          <w:bottom w:w="57" w:type="dxa"/>
        </w:tblCellMar>
        <w:tblLook w:val="00A0"/>
      </w:tblPr>
      <w:tblGrid>
        <w:gridCol w:w="3259"/>
        <w:gridCol w:w="3260"/>
        <w:gridCol w:w="3260"/>
      </w:tblGrid>
      <w:tr w:rsidR="001C7650" w:rsidRPr="000C7041" w:rsidTr="00DE0315">
        <w:tc>
          <w:tcPr>
            <w:tcW w:w="3259" w:type="dxa"/>
            <w:shd w:val="clear" w:color="auto" w:fill="C2D69B"/>
            <w:vAlign w:val="center"/>
          </w:tcPr>
          <w:p w:rsidR="001C7650" w:rsidRPr="000C7041" w:rsidRDefault="001C7650" w:rsidP="00DE0315">
            <w:pPr>
              <w:spacing w:after="0"/>
              <w:jc w:val="center"/>
              <w:rPr>
                <w:rFonts w:cs="Arial"/>
                <w:b/>
              </w:rPr>
            </w:pPr>
            <w:r w:rsidRPr="000C7041">
              <w:rPr>
                <w:rFonts w:cs="Arial"/>
                <w:b/>
              </w:rPr>
              <w:t>Okres realizacji</w:t>
            </w:r>
          </w:p>
        </w:tc>
        <w:tc>
          <w:tcPr>
            <w:tcW w:w="3260" w:type="dxa"/>
            <w:shd w:val="clear" w:color="auto" w:fill="C2D69B"/>
            <w:vAlign w:val="center"/>
          </w:tcPr>
          <w:p w:rsidR="001C7650" w:rsidRPr="000C7041" w:rsidRDefault="001C7650" w:rsidP="00DE0315">
            <w:pPr>
              <w:spacing w:after="0"/>
              <w:jc w:val="center"/>
              <w:rPr>
                <w:rFonts w:cs="Arial"/>
                <w:b/>
              </w:rPr>
            </w:pPr>
            <w:r w:rsidRPr="000C7041">
              <w:rPr>
                <w:rFonts w:cs="Arial"/>
                <w:b/>
              </w:rPr>
              <w:t>Jednostka koordynująca</w:t>
            </w:r>
          </w:p>
        </w:tc>
        <w:tc>
          <w:tcPr>
            <w:tcW w:w="3260" w:type="dxa"/>
            <w:shd w:val="clear" w:color="auto" w:fill="C2D69B"/>
            <w:vAlign w:val="center"/>
          </w:tcPr>
          <w:p w:rsidR="001C7650" w:rsidRPr="000C7041" w:rsidRDefault="001C7650" w:rsidP="00DE0315">
            <w:pPr>
              <w:spacing w:after="0"/>
              <w:jc w:val="center"/>
              <w:rPr>
                <w:rFonts w:cs="Arial"/>
                <w:b/>
              </w:rPr>
            </w:pPr>
            <w:r w:rsidRPr="000C7041">
              <w:rPr>
                <w:rFonts w:cs="Arial"/>
                <w:b/>
              </w:rPr>
              <w:t>Szacowany koszt (tys. zł)</w:t>
            </w:r>
          </w:p>
        </w:tc>
      </w:tr>
      <w:tr w:rsidR="001C7650" w:rsidRPr="000C7041" w:rsidTr="00DE0315">
        <w:tc>
          <w:tcPr>
            <w:tcW w:w="3259" w:type="dxa"/>
            <w:vAlign w:val="center"/>
          </w:tcPr>
          <w:p w:rsidR="001C7650" w:rsidRPr="000C7041" w:rsidRDefault="001C7650" w:rsidP="00DE0315">
            <w:pPr>
              <w:spacing w:after="0"/>
              <w:jc w:val="center"/>
              <w:rPr>
                <w:rFonts w:cs="Arial"/>
              </w:rPr>
            </w:pPr>
            <w:r>
              <w:rPr>
                <w:rFonts w:cs="Arial"/>
              </w:rPr>
              <w:t>2015</w:t>
            </w:r>
            <w:r w:rsidRPr="000C7041">
              <w:rPr>
                <w:rFonts w:cs="Arial"/>
              </w:rPr>
              <w:t>-2020</w:t>
            </w:r>
          </w:p>
        </w:tc>
        <w:tc>
          <w:tcPr>
            <w:tcW w:w="3260" w:type="dxa"/>
            <w:vAlign w:val="center"/>
          </w:tcPr>
          <w:p w:rsidR="001C7650" w:rsidRPr="000C7041" w:rsidRDefault="001C7650" w:rsidP="00DE0315">
            <w:pPr>
              <w:spacing w:after="0"/>
              <w:jc w:val="center"/>
              <w:rPr>
                <w:rFonts w:cs="Arial"/>
              </w:rPr>
            </w:pPr>
            <w:r>
              <w:rPr>
                <w:rFonts w:cs="Arial"/>
              </w:rPr>
              <w:t>Miejska Pracownia Urbanistyczna</w:t>
            </w:r>
          </w:p>
        </w:tc>
        <w:tc>
          <w:tcPr>
            <w:tcW w:w="3260" w:type="dxa"/>
            <w:vAlign w:val="center"/>
          </w:tcPr>
          <w:p w:rsidR="001C7650" w:rsidRPr="000C7041" w:rsidRDefault="001C7650" w:rsidP="00DE0315">
            <w:pPr>
              <w:spacing w:after="0"/>
              <w:jc w:val="center"/>
              <w:rPr>
                <w:rFonts w:cs="Arial"/>
              </w:rPr>
            </w:pPr>
            <w:r w:rsidRPr="00755701">
              <w:rPr>
                <w:rFonts w:cs="Arial"/>
              </w:rPr>
              <w:t>nie oszacowano</w:t>
            </w:r>
          </w:p>
        </w:tc>
      </w:tr>
    </w:tbl>
    <w:p w:rsidR="001C7650" w:rsidRPr="000C7041" w:rsidRDefault="001C7650" w:rsidP="001702ED">
      <w:pPr>
        <w:spacing w:after="0"/>
        <w:rPr>
          <w:rFonts w:cs="Arial"/>
          <w:b/>
        </w:rPr>
      </w:pPr>
    </w:p>
    <w:p w:rsidR="001C7650" w:rsidRDefault="001C7650" w:rsidP="005225C4">
      <w:pPr>
        <w:rPr>
          <w:b/>
        </w:rPr>
      </w:pPr>
    </w:p>
    <w:p w:rsidR="001C7650" w:rsidRPr="000C7041" w:rsidRDefault="001C7650" w:rsidP="005225C4">
      <w:pPr>
        <w:rPr>
          <w:b/>
        </w:rPr>
      </w:pPr>
    </w:p>
    <w:p w:rsidR="001C7650" w:rsidRPr="000C7041" w:rsidRDefault="001C7650" w:rsidP="005225C4">
      <w:pPr>
        <w:rPr>
          <w:rFonts w:cs="Arial"/>
          <w:b/>
        </w:rPr>
        <w:sectPr w:rsidR="001C7650" w:rsidRPr="000C7041" w:rsidSect="003F6174">
          <w:headerReference w:type="default" r:id="rId27"/>
          <w:footerReference w:type="default" r:id="rId28"/>
          <w:pgSz w:w="11906" w:h="16838" w:code="9"/>
          <w:pgMar w:top="1134" w:right="1134" w:bottom="1418" w:left="1134" w:header="567" w:footer="709" w:gutter="0"/>
          <w:cols w:space="708"/>
          <w:rtlGutter/>
          <w:docGrid w:linePitch="360"/>
        </w:sectPr>
      </w:pPr>
    </w:p>
    <w:p w:rsidR="001C7650" w:rsidRPr="000C7041" w:rsidRDefault="001C7650" w:rsidP="00520935">
      <w:pPr>
        <w:pStyle w:val="Legenda"/>
        <w:rPr>
          <w:rFonts w:cs="Arial"/>
          <w:bCs/>
          <w:sz w:val="14"/>
        </w:rPr>
      </w:pPr>
      <w:r w:rsidRPr="000C7041">
        <w:lastRenderedPageBreak/>
        <w:t xml:space="preserve">Tabela </w:t>
      </w:r>
      <w:fldSimple w:instr=" SEQ Tabela \* ARABIC ">
        <w:r>
          <w:rPr>
            <w:noProof/>
          </w:rPr>
          <w:t>21</w:t>
        </w:r>
      </w:fldSimple>
      <w:r w:rsidRPr="000C7041">
        <w:t xml:space="preserve"> Planowane działania do realizacji przez miasto Toruń w rama</w:t>
      </w:r>
      <w:r>
        <w:t>ch SEAP dla Torunia na lata 2013</w:t>
      </w:r>
      <w:r w:rsidRPr="000C7041">
        <w:t>-2020. Układ według szablonu zgłaszania SEAP</w:t>
      </w:r>
      <w:r>
        <w:t xml:space="preserve"> </w:t>
      </w:r>
      <w:r w:rsidRPr="000C7041">
        <w:rPr>
          <w:b w:val="0"/>
          <w:i/>
        </w:rPr>
        <w:t xml:space="preserve">Źródło: </w:t>
      </w:r>
      <w:r w:rsidRPr="000C7041">
        <w:rPr>
          <w:rFonts w:cs="Arial"/>
          <w:b w:val="0"/>
          <w:i/>
        </w:rPr>
        <w:t>opracowanie własne na podstawie wytycznych COMO</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A0"/>
      </w:tblPr>
      <w:tblGrid>
        <w:gridCol w:w="1348"/>
        <w:gridCol w:w="433"/>
        <w:gridCol w:w="1702"/>
        <w:gridCol w:w="1699"/>
        <w:gridCol w:w="1275"/>
        <w:gridCol w:w="1134"/>
        <w:gridCol w:w="1128"/>
        <w:gridCol w:w="1278"/>
        <w:gridCol w:w="1131"/>
        <w:gridCol w:w="1134"/>
        <w:gridCol w:w="1134"/>
        <w:gridCol w:w="1030"/>
      </w:tblGrid>
      <w:tr w:rsidR="001C7650" w:rsidRPr="00CC3036" w:rsidTr="00BF1085">
        <w:trPr>
          <w:trHeight w:val="1470"/>
        </w:trPr>
        <w:tc>
          <w:tcPr>
            <w:tcW w:w="467" w:type="pct"/>
            <w:shd w:val="clear" w:color="000000" w:fill="33CCCC"/>
            <w:vAlign w:val="center"/>
          </w:tcPr>
          <w:p w:rsidR="001C7650" w:rsidRPr="00CC3036" w:rsidRDefault="001C7650" w:rsidP="004E3946">
            <w:pPr>
              <w:spacing w:after="0" w:line="240" w:lineRule="auto"/>
              <w:jc w:val="center"/>
              <w:rPr>
                <w:rFonts w:cs="Arial"/>
                <w:b/>
                <w:bCs/>
                <w:color w:val="000000"/>
                <w:sz w:val="16"/>
                <w:szCs w:val="16"/>
              </w:rPr>
            </w:pPr>
            <w:r w:rsidRPr="00CC3036">
              <w:rPr>
                <w:rFonts w:cs="Arial"/>
                <w:b/>
                <w:bCs/>
                <w:color w:val="000000"/>
                <w:sz w:val="16"/>
                <w:szCs w:val="16"/>
              </w:rPr>
              <w:t>SEKTORY</w:t>
            </w:r>
            <w:r w:rsidRPr="00CC3036">
              <w:rPr>
                <w:rFonts w:cs="Arial"/>
                <w:b/>
                <w:bCs/>
                <w:color w:val="000000"/>
                <w:sz w:val="16"/>
                <w:szCs w:val="16"/>
              </w:rPr>
              <w:br/>
            </w:r>
            <w:r w:rsidRPr="00CC3036">
              <w:rPr>
                <w:rFonts w:cs="Arial"/>
                <w:b/>
                <w:bCs/>
                <w:color w:val="000000"/>
                <w:sz w:val="16"/>
                <w:szCs w:val="16"/>
              </w:rPr>
              <w:br/>
            </w:r>
            <w:r w:rsidRPr="00CC3036">
              <w:rPr>
                <w:rFonts w:cs="Arial"/>
                <w:b/>
                <w:bCs/>
                <w:i/>
                <w:iCs/>
                <w:color w:val="000000"/>
                <w:sz w:val="16"/>
                <w:szCs w:val="16"/>
              </w:rPr>
              <w:t>i obszary działania</w:t>
            </w:r>
          </w:p>
        </w:tc>
        <w:tc>
          <w:tcPr>
            <w:tcW w:w="740" w:type="pct"/>
            <w:gridSpan w:val="2"/>
            <w:shd w:val="clear" w:color="000000" w:fill="33CCCC"/>
            <w:vAlign w:val="center"/>
          </w:tcPr>
          <w:p w:rsidR="001C7650" w:rsidRPr="00CC3036" w:rsidRDefault="001C7650" w:rsidP="004E3946">
            <w:pPr>
              <w:spacing w:after="0" w:line="240" w:lineRule="auto"/>
              <w:jc w:val="center"/>
              <w:rPr>
                <w:rFonts w:cs="Arial"/>
                <w:b/>
                <w:bCs/>
                <w:color w:val="000000"/>
                <w:sz w:val="16"/>
                <w:szCs w:val="16"/>
              </w:rPr>
            </w:pPr>
            <w:r w:rsidRPr="00CC3036">
              <w:rPr>
                <w:rFonts w:cs="Arial"/>
                <w:b/>
                <w:bCs/>
                <w:color w:val="000000"/>
                <w:sz w:val="16"/>
                <w:szCs w:val="16"/>
              </w:rPr>
              <w:t>GŁÓWNE działania/środki</w:t>
            </w:r>
            <w:r w:rsidRPr="00CC3036">
              <w:rPr>
                <w:rFonts w:cs="Arial"/>
                <w:b/>
                <w:bCs/>
                <w:color w:val="000000"/>
                <w:sz w:val="16"/>
                <w:szCs w:val="16"/>
              </w:rPr>
              <w:br/>
            </w:r>
            <w:r w:rsidRPr="00CC3036">
              <w:rPr>
                <w:rFonts w:cs="Arial"/>
                <w:b/>
                <w:bCs/>
                <w:color w:val="000000"/>
                <w:sz w:val="16"/>
                <w:szCs w:val="16"/>
              </w:rPr>
              <w:br/>
            </w:r>
            <w:r w:rsidRPr="00CC3036">
              <w:rPr>
                <w:rFonts w:cs="Arial"/>
                <w:b/>
                <w:bCs/>
                <w:color w:val="000000"/>
                <w:sz w:val="16"/>
                <w:szCs w:val="16"/>
                <w:u w:val="single"/>
              </w:rPr>
              <w:t>na obszar działania</w:t>
            </w:r>
          </w:p>
        </w:tc>
        <w:tc>
          <w:tcPr>
            <w:tcW w:w="589" w:type="pct"/>
            <w:shd w:val="clear" w:color="000000" w:fill="33CCCC"/>
            <w:vAlign w:val="center"/>
          </w:tcPr>
          <w:p w:rsidR="001C7650" w:rsidRPr="00CC3036" w:rsidRDefault="001C7650" w:rsidP="004E3946">
            <w:pPr>
              <w:spacing w:after="0" w:line="240" w:lineRule="auto"/>
              <w:jc w:val="center"/>
              <w:rPr>
                <w:rFonts w:cs="Arial"/>
                <w:b/>
                <w:bCs/>
                <w:color w:val="000000"/>
                <w:sz w:val="16"/>
                <w:szCs w:val="16"/>
              </w:rPr>
            </w:pPr>
            <w:r w:rsidRPr="00CC3036">
              <w:rPr>
                <w:rFonts w:cs="Arial"/>
                <w:b/>
                <w:bCs/>
                <w:color w:val="000000"/>
                <w:sz w:val="16"/>
                <w:szCs w:val="16"/>
              </w:rPr>
              <w:t>Odpowiedzialny wydział, osoba lub firma (w przypadku zaangażowania osób trzecich)</w:t>
            </w:r>
          </w:p>
        </w:tc>
        <w:tc>
          <w:tcPr>
            <w:tcW w:w="442" w:type="pct"/>
            <w:shd w:val="clear" w:color="000000" w:fill="33CCCC"/>
            <w:vAlign w:val="center"/>
          </w:tcPr>
          <w:p w:rsidR="001C7650" w:rsidRPr="00CC3036" w:rsidRDefault="001C7650" w:rsidP="004E3946">
            <w:pPr>
              <w:spacing w:after="0" w:line="240" w:lineRule="auto"/>
              <w:jc w:val="center"/>
              <w:rPr>
                <w:rFonts w:cs="Arial"/>
                <w:b/>
                <w:bCs/>
                <w:color w:val="000000"/>
                <w:sz w:val="16"/>
                <w:szCs w:val="16"/>
              </w:rPr>
            </w:pPr>
            <w:r w:rsidRPr="00CC3036">
              <w:rPr>
                <w:rFonts w:cs="Arial"/>
                <w:b/>
                <w:bCs/>
                <w:color w:val="000000"/>
                <w:sz w:val="16"/>
                <w:szCs w:val="16"/>
              </w:rPr>
              <w:t>Wdrożenie [termin rozpoczęcia i zakończenia]</w:t>
            </w:r>
          </w:p>
        </w:tc>
        <w:tc>
          <w:tcPr>
            <w:tcW w:w="393" w:type="pct"/>
            <w:shd w:val="clear" w:color="000000" w:fill="33CCCC"/>
            <w:vAlign w:val="center"/>
          </w:tcPr>
          <w:p w:rsidR="001C7650" w:rsidRPr="00CC3036" w:rsidRDefault="001C7650" w:rsidP="004E3946">
            <w:pPr>
              <w:spacing w:after="0" w:line="240" w:lineRule="auto"/>
              <w:jc w:val="center"/>
              <w:rPr>
                <w:rFonts w:cs="Arial"/>
                <w:b/>
                <w:bCs/>
                <w:color w:val="000000"/>
                <w:sz w:val="16"/>
                <w:szCs w:val="16"/>
              </w:rPr>
            </w:pPr>
            <w:r w:rsidRPr="00CC3036">
              <w:rPr>
                <w:rFonts w:cs="Arial"/>
                <w:b/>
                <w:bCs/>
                <w:color w:val="000000"/>
                <w:sz w:val="16"/>
                <w:szCs w:val="16"/>
              </w:rPr>
              <w:t>Szacowane koszty</w:t>
            </w:r>
            <w:r w:rsidRPr="00CC3036">
              <w:rPr>
                <w:rFonts w:cs="Arial"/>
                <w:b/>
                <w:bCs/>
                <w:color w:val="000000"/>
                <w:sz w:val="16"/>
                <w:szCs w:val="16"/>
              </w:rPr>
              <w:br/>
            </w:r>
            <w:r w:rsidRPr="00CC3036">
              <w:rPr>
                <w:rFonts w:cs="Arial"/>
                <w:b/>
                <w:bCs/>
                <w:color w:val="000000"/>
                <w:sz w:val="16"/>
                <w:szCs w:val="16"/>
              </w:rPr>
              <w:br/>
            </w:r>
            <w:r w:rsidRPr="00CC3036">
              <w:rPr>
                <w:rFonts w:cs="Arial"/>
                <w:b/>
                <w:bCs/>
                <w:color w:val="000000"/>
                <w:sz w:val="16"/>
                <w:szCs w:val="16"/>
                <w:u w:val="single"/>
              </w:rPr>
              <w:t>na akcję/środek</w:t>
            </w:r>
            <w:r w:rsidRPr="00CC3036">
              <w:rPr>
                <w:rFonts w:cs="Arial"/>
                <w:b/>
                <w:bCs/>
                <w:color w:val="000000"/>
                <w:sz w:val="16"/>
                <w:szCs w:val="16"/>
                <w:u w:val="single"/>
              </w:rPr>
              <w:br/>
              <w:t>[tys. PLN]</w:t>
            </w:r>
          </w:p>
        </w:tc>
        <w:tc>
          <w:tcPr>
            <w:tcW w:w="391" w:type="pct"/>
            <w:shd w:val="clear" w:color="000000" w:fill="33CCCC"/>
            <w:vAlign w:val="center"/>
          </w:tcPr>
          <w:p w:rsidR="001C7650" w:rsidRPr="00CC3036" w:rsidRDefault="001C7650" w:rsidP="004E3946">
            <w:pPr>
              <w:spacing w:after="0" w:line="240" w:lineRule="auto"/>
              <w:jc w:val="center"/>
              <w:rPr>
                <w:rFonts w:cs="Arial"/>
                <w:b/>
                <w:bCs/>
                <w:color w:val="000000"/>
                <w:sz w:val="16"/>
                <w:szCs w:val="16"/>
              </w:rPr>
            </w:pPr>
            <w:r w:rsidRPr="00CC3036">
              <w:rPr>
                <w:rFonts w:cs="Arial"/>
                <w:b/>
                <w:bCs/>
                <w:color w:val="000000"/>
                <w:sz w:val="16"/>
                <w:szCs w:val="16"/>
              </w:rPr>
              <w:t xml:space="preserve">Oczekiwane oszczędności energii </w:t>
            </w:r>
            <w:r w:rsidRPr="00CC3036">
              <w:rPr>
                <w:rFonts w:cs="Arial"/>
                <w:b/>
                <w:bCs/>
                <w:color w:val="000000"/>
                <w:sz w:val="16"/>
                <w:szCs w:val="16"/>
                <w:u w:val="single"/>
              </w:rPr>
              <w:t>na środek</w:t>
            </w:r>
            <w:r w:rsidRPr="00CC3036">
              <w:rPr>
                <w:rFonts w:cs="Arial"/>
                <w:b/>
                <w:bCs/>
                <w:color w:val="000000"/>
                <w:sz w:val="16"/>
                <w:szCs w:val="16"/>
                <w:u w:val="single"/>
              </w:rPr>
              <w:br/>
            </w:r>
            <w:r w:rsidRPr="00CC3036">
              <w:rPr>
                <w:rFonts w:cs="Arial"/>
                <w:b/>
                <w:bCs/>
                <w:color w:val="000000"/>
                <w:sz w:val="16"/>
                <w:szCs w:val="16"/>
              </w:rPr>
              <w:t>[MWh/r]</w:t>
            </w:r>
          </w:p>
        </w:tc>
        <w:tc>
          <w:tcPr>
            <w:tcW w:w="443" w:type="pct"/>
            <w:shd w:val="clear" w:color="000000" w:fill="33CCCC"/>
            <w:vAlign w:val="center"/>
          </w:tcPr>
          <w:p w:rsidR="001C7650" w:rsidRPr="00CC3036" w:rsidRDefault="001C7650" w:rsidP="004E3946">
            <w:pPr>
              <w:spacing w:after="0" w:line="240" w:lineRule="auto"/>
              <w:jc w:val="center"/>
              <w:rPr>
                <w:rFonts w:cs="Arial"/>
                <w:b/>
                <w:bCs/>
                <w:color w:val="000000"/>
                <w:sz w:val="16"/>
                <w:szCs w:val="16"/>
              </w:rPr>
            </w:pPr>
            <w:r w:rsidRPr="00CC3036">
              <w:rPr>
                <w:rFonts w:cs="Arial"/>
                <w:b/>
                <w:bCs/>
                <w:color w:val="000000"/>
                <w:sz w:val="16"/>
                <w:szCs w:val="16"/>
              </w:rPr>
              <w:t xml:space="preserve">Oczekiwane wytwarzanie energii odnawialnej </w:t>
            </w:r>
            <w:r w:rsidRPr="00CC3036">
              <w:rPr>
                <w:rFonts w:cs="Arial"/>
                <w:b/>
                <w:bCs/>
                <w:color w:val="000000"/>
                <w:sz w:val="16"/>
                <w:szCs w:val="16"/>
                <w:u w:val="single"/>
              </w:rPr>
              <w:t>na środek</w:t>
            </w:r>
            <w:r w:rsidRPr="00CC3036">
              <w:rPr>
                <w:rFonts w:cs="Arial"/>
                <w:b/>
                <w:bCs/>
                <w:color w:val="000000"/>
                <w:sz w:val="16"/>
                <w:szCs w:val="16"/>
                <w:u w:val="single"/>
              </w:rPr>
              <w:br/>
            </w:r>
            <w:r w:rsidRPr="00CC3036">
              <w:rPr>
                <w:rFonts w:cs="Arial"/>
                <w:b/>
                <w:bCs/>
                <w:color w:val="000000"/>
                <w:sz w:val="16"/>
                <w:szCs w:val="16"/>
              </w:rPr>
              <w:t>[MWh/r]</w:t>
            </w:r>
          </w:p>
        </w:tc>
        <w:tc>
          <w:tcPr>
            <w:tcW w:w="392" w:type="pct"/>
            <w:shd w:val="clear" w:color="000000" w:fill="33CCCC"/>
            <w:vAlign w:val="center"/>
          </w:tcPr>
          <w:p w:rsidR="001C7650" w:rsidRPr="00CC3036" w:rsidRDefault="001C7650" w:rsidP="004E3946">
            <w:pPr>
              <w:spacing w:after="0" w:line="240" w:lineRule="auto"/>
              <w:jc w:val="center"/>
              <w:rPr>
                <w:rFonts w:cs="Arial"/>
                <w:b/>
                <w:bCs/>
                <w:color w:val="000000"/>
                <w:sz w:val="16"/>
                <w:szCs w:val="16"/>
              </w:rPr>
            </w:pPr>
            <w:r w:rsidRPr="00CC3036">
              <w:rPr>
                <w:rFonts w:cs="Arial"/>
                <w:b/>
                <w:bCs/>
                <w:color w:val="000000"/>
                <w:sz w:val="16"/>
                <w:szCs w:val="16"/>
              </w:rPr>
              <w:t xml:space="preserve">Oczekiwana redukcja emisji CO2 </w:t>
            </w:r>
            <w:r w:rsidRPr="00CC3036">
              <w:rPr>
                <w:rFonts w:cs="Arial"/>
                <w:b/>
                <w:bCs/>
                <w:color w:val="000000"/>
                <w:sz w:val="16"/>
                <w:szCs w:val="16"/>
                <w:u w:val="single"/>
              </w:rPr>
              <w:t>na środek</w:t>
            </w:r>
            <w:r w:rsidRPr="00CC3036">
              <w:rPr>
                <w:rFonts w:cs="Arial"/>
                <w:b/>
                <w:bCs/>
                <w:color w:val="000000"/>
                <w:sz w:val="16"/>
                <w:szCs w:val="16"/>
              </w:rPr>
              <w:t xml:space="preserve"> [t/r]</w:t>
            </w:r>
          </w:p>
        </w:tc>
        <w:tc>
          <w:tcPr>
            <w:tcW w:w="393" w:type="pct"/>
            <w:shd w:val="clear" w:color="000000" w:fill="33CCCC"/>
            <w:vAlign w:val="center"/>
          </w:tcPr>
          <w:p w:rsidR="001C7650" w:rsidRPr="00CC3036" w:rsidRDefault="001C7650" w:rsidP="004E3946">
            <w:pPr>
              <w:spacing w:after="0" w:line="240" w:lineRule="auto"/>
              <w:jc w:val="center"/>
              <w:rPr>
                <w:rFonts w:cs="Arial"/>
                <w:b/>
                <w:bCs/>
                <w:color w:val="000000"/>
                <w:sz w:val="16"/>
                <w:szCs w:val="16"/>
              </w:rPr>
            </w:pPr>
            <w:r w:rsidRPr="00CC3036">
              <w:rPr>
                <w:rFonts w:cs="Arial"/>
                <w:b/>
                <w:bCs/>
                <w:color w:val="000000"/>
                <w:sz w:val="16"/>
                <w:szCs w:val="16"/>
              </w:rPr>
              <w:t>Cel w zakresie oszczędności energii</w:t>
            </w:r>
            <w:r w:rsidRPr="00CC3036">
              <w:rPr>
                <w:rFonts w:cs="Arial"/>
                <w:b/>
                <w:bCs/>
                <w:color w:val="000000"/>
                <w:sz w:val="16"/>
                <w:szCs w:val="16"/>
              </w:rPr>
              <w:br/>
            </w:r>
            <w:r w:rsidRPr="00CC3036">
              <w:rPr>
                <w:rFonts w:cs="Arial"/>
                <w:b/>
                <w:bCs/>
                <w:color w:val="000000"/>
                <w:sz w:val="16"/>
                <w:szCs w:val="16"/>
                <w:u w:val="single"/>
              </w:rPr>
              <w:t>na sektor</w:t>
            </w:r>
            <w:r w:rsidRPr="00CC3036">
              <w:rPr>
                <w:rFonts w:cs="Arial"/>
                <w:b/>
                <w:bCs/>
                <w:color w:val="000000"/>
                <w:sz w:val="16"/>
                <w:szCs w:val="16"/>
              </w:rPr>
              <w:t xml:space="preserve"> [MWh]</w:t>
            </w:r>
            <w:r w:rsidRPr="00CC3036">
              <w:rPr>
                <w:rFonts w:cs="Arial"/>
                <w:b/>
                <w:bCs/>
                <w:color w:val="000000"/>
                <w:sz w:val="16"/>
                <w:szCs w:val="16"/>
              </w:rPr>
              <w:br/>
              <w:t>w 2020 r.</w:t>
            </w:r>
          </w:p>
        </w:tc>
        <w:tc>
          <w:tcPr>
            <w:tcW w:w="393" w:type="pct"/>
            <w:shd w:val="clear" w:color="000000" w:fill="33CCCC"/>
            <w:vAlign w:val="center"/>
          </w:tcPr>
          <w:p w:rsidR="001C7650" w:rsidRPr="00CC3036" w:rsidRDefault="001C7650" w:rsidP="004E3946">
            <w:pPr>
              <w:spacing w:after="0" w:line="240" w:lineRule="auto"/>
              <w:jc w:val="center"/>
              <w:rPr>
                <w:rFonts w:cs="Arial"/>
                <w:b/>
                <w:bCs/>
                <w:color w:val="000000"/>
                <w:sz w:val="16"/>
                <w:szCs w:val="16"/>
              </w:rPr>
            </w:pPr>
            <w:r w:rsidRPr="00CC3036">
              <w:rPr>
                <w:rFonts w:cs="Arial"/>
                <w:b/>
                <w:bCs/>
                <w:color w:val="000000"/>
                <w:sz w:val="16"/>
                <w:szCs w:val="16"/>
              </w:rPr>
              <w:t>Cel w zakresie lokalnego wytwarzania energii odnawialnej</w:t>
            </w:r>
            <w:r w:rsidRPr="00CC3036">
              <w:rPr>
                <w:rFonts w:cs="Arial"/>
                <w:b/>
                <w:bCs/>
                <w:color w:val="000000"/>
                <w:sz w:val="16"/>
                <w:szCs w:val="16"/>
              </w:rPr>
              <w:br/>
            </w:r>
            <w:r w:rsidRPr="00CC3036">
              <w:rPr>
                <w:rFonts w:cs="Arial"/>
                <w:b/>
                <w:bCs/>
                <w:color w:val="000000"/>
                <w:sz w:val="16"/>
                <w:szCs w:val="16"/>
                <w:u w:val="single"/>
              </w:rPr>
              <w:t>na sektor</w:t>
            </w:r>
            <w:r w:rsidRPr="00CC3036">
              <w:rPr>
                <w:rFonts w:cs="Arial"/>
                <w:b/>
                <w:bCs/>
                <w:color w:val="000000"/>
                <w:sz w:val="16"/>
                <w:szCs w:val="16"/>
              </w:rPr>
              <w:t xml:space="preserve"> [MWh]</w:t>
            </w:r>
            <w:r w:rsidRPr="00CC3036">
              <w:rPr>
                <w:rFonts w:cs="Arial"/>
                <w:b/>
                <w:bCs/>
                <w:color w:val="000000"/>
                <w:sz w:val="16"/>
                <w:szCs w:val="16"/>
              </w:rPr>
              <w:br/>
              <w:t>w 2020 r.</w:t>
            </w:r>
          </w:p>
        </w:tc>
        <w:tc>
          <w:tcPr>
            <w:tcW w:w="357" w:type="pct"/>
            <w:shd w:val="clear" w:color="000000" w:fill="33CCCC"/>
            <w:vAlign w:val="center"/>
          </w:tcPr>
          <w:p w:rsidR="001C7650" w:rsidRPr="00CC3036" w:rsidRDefault="001C7650" w:rsidP="004E3946">
            <w:pPr>
              <w:spacing w:after="0" w:line="240" w:lineRule="auto"/>
              <w:jc w:val="center"/>
              <w:rPr>
                <w:rFonts w:cs="Arial"/>
                <w:b/>
                <w:bCs/>
                <w:color w:val="000000"/>
                <w:sz w:val="16"/>
                <w:szCs w:val="16"/>
              </w:rPr>
            </w:pPr>
            <w:r w:rsidRPr="00CC3036">
              <w:rPr>
                <w:rFonts w:cs="Arial"/>
                <w:b/>
                <w:bCs/>
                <w:color w:val="000000"/>
                <w:sz w:val="16"/>
                <w:szCs w:val="16"/>
              </w:rPr>
              <w:t>Cel w zakresie redukcji emisji CO2</w:t>
            </w:r>
            <w:r w:rsidRPr="00CC3036">
              <w:rPr>
                <w:rFonts w:cs="Arial"/>
                <w:b/>
                <w:bCs/>
                <w:color w:val="000000"/>
                <w:sz w:val="16"/>
                <w:szCs w:val="16"/>
              </w:rPr>
              <w:br/>
            </w:r>
            <w:r w:rsidRPr="00CC3036">
              <w:rPr>
                <w:rFonts w:cs="Arial"/>
                <w:b/>
                <w:bCs/>
                <w:color w:val="000000"/>
                <w:sz w:val="16"/>
                <w:szCs w:val="16"/>
                <w:u w:val="single"/>
              </w:rPr>
              <w:t>na sektor</w:t>
            </w:r>
            <w:r w:rsidRPr="00CC3036">
              <w:rPr>
                <w:rFonts w:cs="Arial"/>
                <w:b/>
                <w:bCs/>
                <w:color w:val="000000"/>
                <w:sz w:val="16"/>
                <w:szCs w:val="16"/>
              </w:rPr>
              <w:t xml:space="preserve"> [t]</w:t>
            </w:r>
            <w:r w:rsidRPr="00CC3036">
              <w:rPr>
                <w:rFonts w:cs="Arial"/>
                <w:b/>
                <w:bCs/>
                <w:color w:val="000000"/>
                <w:sz w:val="16"/>
                <w:szCs w:val="16"/>
              </w:rPr>
              <w:br/>
              <w:t>w 2020 r.</w:t>
            </w:r>
          </w:p>
        </w:tc>
      </w:tr>
      <w:tr w:rsidR="001C7650" w:rsidRPr="00CC3036" w:rsidTr="00BF1085">
        <w:trPr>
          <w:trHeight w:val="330"/>
        </w:trPr>
        <w:tc>
          <w:tcPr>
            <w:tcW w:w="1207" w:type="pct"/>
            <w:gridSpan w:val="3"/>
            <w:shd w:val="clear" w:color="000000" w:fill="003366"/>
            <w:noWrap/>
            <w:vAlign w:val="center"/>
          </w:tcPr>
          <w:p w:rsidR="001C7650" w:rsidRPr="00CC3036" w:rsidRDefault="001C7650" w:rsidP="004E3946">
            <w:pPr>
              <w:spacing w:after="0" w:line="240" w:lineRule="auto"/>
              <w:jc w:val="center"/>
              <w:rPr>
                <w:rFonts w:cs="Arial"/>
                <w:b/>
                <w:bCs/>
                <w:color w:val="FFFFFF"/>
                <w:sz w:val="16"/>
                <w:szCs w:val="16"/>
              </w:rPr>
            </w:pPr>
            <w:r w:rsidRPr="00CC3036">
              <w:rPr>
                <w:rFonts w:cs="Arial"/>
                <w:b/>
                <w:bCs/>
                <w:color w:val="FFFFFF"/>
                <w:sz w:val="16"/>
                <w:szCs w:val="16"/>
              </w:rPr>
              <w:t>BUDYNKI, WYPOSAŻENIE/URZĄDZENIA I PRZEMYSŁ:</w:t>
            </w:r>
          </w:p>
        </w:tc>
        <w:tc>
          <w:tcPr>
            <w:tcW w:w="589" w:type="pct"/>
            <w:shd w:val="clear" w:color="000000" w:fill="003366"/>
            <w:vAlign w:val="center"/>
          </w:tcPr>
          <w:p w:rsidR="001C7650" w:rsidRPr="00CC3036" w:rsidRDefault="001C7650" w:rsidP="004E3946">
            <w:pPr>
              <w:spacing w:after="0" w:line="240" w:lineRule="auto"/>
              <w:jc w:val="center"/>
              <w:rPr>
                <w:rFonts w:cs="Arial"/>
                <w:b/>
                <w:bCs/>
                <w:color w:val="FFFFFF"/>
                <w:sz w:val="16"/>
                <w:szCs w:val="16"/>
              </w:rPr>
            </w:pPr>
          </w:p>
        </w:tc>
        <w:tc>
          <w:tcPr>
            <w:tcW w:w="442" w:type="pct"/>
            <w:shd w:val="clear" w:color="000000" w:fill="003366"/>
            <w:vAlign w:val="center"/>
          </w:tcPr>
          <w:p w:rsidR="001C7650" w:rsidRPr="00CC3036" w:rsidRDefault="001C7650" w:rsidP="004E3946">
            <w:pPr>
              <w:spacing w:after="0" w:line="240" w:lineRule="auto"/>
              <w:jc w:val="center"/>
              <w:rPr>
                <w:rFonts w:cs="Arial"/>
                <w:b/>
                <w:bCs/>
                <w:color w:val="FFFFFF"/>
                <w:sz w:val="16"/>
                <w:szCs w:val="16"/>
              </w:rPr>
            </w:pPr>
          </w:p>
        </w:tc>
        <w:tc>
          <w:tcPr>
            <w:tcW w:w="393" w:type="pct"/>
            <w:shd w:val="clear" w:color="000000" w:fill="003366"/>
            <w:vAlign w:val="center"/>
          </w:tcPr>
          <w:p w:rsidR="001C7650" w:rsidRPr="00CC3036" w:rsidRDefault="001C7650" w:rsidP="004E3946">
            <w:pPr>
              <w:spacing w:after="0" w:line="240" w:lineRule="auto"/>
              <w:jc w:val="center"/>
              <w:rPr>
                <w:rFonts w:cs="Arial"/>
                <w:b/>
                <w:bCs/>
                <w:color w:val="FFFFFF"/>
                <w:sz w:val="16"/>
                <w:szCs w:val="16"/>
              </w:rPr>
            </w:pPr>
          </w:p>
        </w:tc>
        <w:tc>
          <w:tcPr>
            <w:tcW w:w="391" w:type="pct"/>
            <w:shd w:val="clear" w:color="000000" w:fill="003366"/>
            <w:vAlign w:val="center"/>
          </w:tcPr>
          <w:p w:rsidR="001C7650" w:rsidRPr="00CC3036" w:rsidRDefault="001C7650" w:rsidP="004E3946">
            <w:pPr>
              <w:spacing w:after="0" w:line="240" w:lineRule="auto"/>
              <w:jc w:val="center"/>
              <w:rPr>
                <w:rFonts w:cs="Arial"/>
                <w:b/>
                <w:bCs/>
                <w:color w:val="FFFFFF"/>
                <w:sz w:val="16"/>
                <w:szCs w:val="16"/>
              </w:rPr>
            </w:pPr>
          </w:p>
        </w:tc>
        <w:tc>
          <w:tcPr>
            <w:tcW w:w="443" w:type="pct"/>
            <w:shd w:val="clear" w:color="000000" w:fill="003366"/>
            <w:vAlign w:val="center"/>
          </w:tcPr>
          <w:p w:rsidR="001C7650" w:rsidRPr="00CC3036" w:rsidRDefault="001C7650" w:rsidP="004E3946">
            <w:pPr>
              <w:spacing w:after="0" w:line="240" w:lineRule="auto"/>
              <w:jc w:val="center"/>
              <w:rPr>
                <w:rFonts w:cs="Arial"/>
                <w:b/>
                <w:bCs/>
                <w:color w:val="FFFFFF"/>
                <w:sz w:val="16"/>
                <w:szCs w:val="16"/>
              </w:rPr>
            </w:pPr>
          </w:p>
        </w:tc>
        <w:tc>
          <w:tcPr>
            <w:tcW w:w="392" w:type="pct"/>
            <w:shd w:val="clear" w:color="000000" w:fill="003366"/>
            <w:vAlign w:val="center"/>
          </w:tcPr>
          <w:p w:rsidR="001C7650" w:rsidRPr="00CC3036" w:rsidRDefault="001C7650" w:rsidP="004E3946">
            <w:pPr>
              <w:spacing w:after="0" w:line="240" w:lineRule="auto"/>
              <w:jc w:val="center"/>
              <w:rPr>
                <w:rFonts w:cs="Arial"/>
                <w:b/>
                <w:bCs/>
                <w:color w:val="FFFFFF"/>
                <w:sz w:val="16"/>
                <w:szCs w:val="16"/>
              </w:rPr>
            </w:pPr>
          </w:p>
        </w:tc>
        <w:tc>
          <w:tcPr>
            <w:tcW w:w="393" w:type="pct"/>
            <w:vAlign w:val="center"/>
          </w:tcPr>
          <w:p w:rsidR="001C7650" w:rsidRPr="00CC3036" w:rsidRDefault="001C7650" w:rsidP="004E3946">
            <w:pPr>
              <w:spacing w:after="0" w:line="240" w:lineRule="auto"/>
              <w:jc w:val="center"/>
              <w:rPr>
                <w:rFonts w:cs="Arial"/>
                <w:b/>
                <w:bCs/>
                <w:sz w:val="16"/>
                <w:szCs w:val="16"/>
              </w:rPr>
            </w:pPr>
            <w:r w:rsidRPr="00CC3036">
              <w:rPr>
                <w:rFonts w:cs="Arial"/>
                <w:b/>
                <w:bCs/>
                <w:sz w:val="16"/>
                <w:szCs w:val="16"/>
              </w:rPr>
              <w:t>15 060</w:t>
            </w:r>
          </w:p>
        </w:tc>
        <w:tc>
          <w:tcPr>
            <w:tcW w:w="393" w:type="pct"/>
            <w:vAlign w:val="center"/>
          </w:tcPr>
          <w:p w:rsidR="001C7650" w:rsidRPr="00CC3036" w:rsidRDefault="001C7650" w:rsidP="004E3946">
            <w:pPr>
              <w:spacing w:after="0" w:line="240" w:lineRule="auto"/>
              <w:jc w:val="center"/>
              <w:rPr>
                <w:rFonts w:cs="Arial"/>
                <w:b/>
                <w:bCs/>
                <w:sz w:val="16"/>
                <w:szCs w:val="16"/>
              </w:rPr>
            </w:pPr>
            <w:r w:rsidRPr="00CC3036">
              <w:rPr>
                <w:rFonts w:cs="Arial"/>
                <w:b/>
                <w:bCs/>
                <w:sz w:val="16"/>
                <w:szCs w:val="16"/>
              </w:rPr>
              <w:t>0</w:t>
            </w:r>
          </w:p>
        </w:tc>
        <w:tc>
          <w:tcPr>
            <w:tcW w:w="357" w:type="pct"/>
            <w:shd w:val="clear" w:color="000000" w:fill="99CC00"/>
            <w:vAlign w:val="center"/>
          </w:tcPr>
          <w:p w:rsidR="001C7650" w:rsidRPr="00CC3036" w:rsidRDefault="001C7650" w:rsidP="004E3946">
            <w:pPr>
              <w:spacing w:after="0" w:line="240" w:lineRule="auto"/>
              <w:jc w:val="center"/>
              <w:rPr>
                <w:rFonts w:cs="Arial"/>
                <w:b/>
                <w:bCs/>
                <w:sz w:val="16"/>
                <w:szCs w:val="16"/>
              </w:rPr>
            </w:pPr>
            <w:r w:rsidRPr="00CC3036">
              <w:rPr>
                <w:rFonts w:cs="Arial"/>
                <w:b/>
                <w:bCs/>
                <w:sz w:val="16"/>
                <w:szCs w:val="16"/>
              </w:rPr>
              <w:t>6 802</w:t>
            </w:r>
          </w:p>
        </w:tc>
      </w:tr>
      <w:tr w:rsidR="001C7650" w:rsidRPr="00CC3036" w:rsidTr="00BF1085">
        <w:trPr>
          <w:trHeight w:val="690"/>
        </w:trPr>
        <w:tc>
          <w:tcPr>
            <w:tcW w:w="467" w:type="pct"/>
            <w:vAlign w:val="center"/>
          </w:tcPr>
          <w:p w:rsidR="001C7650" w:rsidRPr="00CC3036" w:rsidRDefault="001C7650" w:rsidP="004E3946">
            <w:pPr>
              <w:spacing w:after="0" w:line="240" w:lineRule="auto"/>
              <w:jc w:val="left"/>
              <w:rPr>
                <w:rFonts w:cs="Arial"/>
                <w:i/>
                <w:iCs/>
                <w:color w:val="000000"/>
                <w:sz w:val="16"/>
                <w:szCs w:val="16"/>
              </w:rPr>
            </w:pPr>
            <w:r w:rsidRPr="00CC3036">
              <w:rPr>
                <w:rFonts w:cs="Arial"/>
                <w:i/>
                <w:iCs/>
                <w:color w:val="000000"/>
                <w:sz w:val="16"/>
                <w:szCs w:val="16"/>
              </w:rPr>
              <w:t>Budynki, wyposażenie/</w:t>
            </w:r>
            <w:r>
              <w:rPr>
                <w:rFonts w:cs="Arial"/>
                <w:i/>
                <w:iCs/>
                <w:color w:val="000000"/>
                <w:sz w:val="16"/>
                <w:szCs w:val="16"/>
              </w:rPr>
              <w:br/>
            </w:r>
            <w:r w:rsidRPr="00CC3036">
              <w:rPr>
                <w:rFonts w:cs="Arial"/>
                <w:i/>
                <w:iCs/>
                <w:color w:val="000000"/>
                <w:sz w:val="16"/>
                <w:szCs w:val="16"/>
              </w:rPr>
              <w:t xml:space="preserve">urządzenia </w:t>
            </w:r>
            <w:r>
              <w:rPr>
                <w:rFonts w:cs="Arial"/>
                <w:i/>
                <w:iCs/>
                <w:color w:val="000000"/>
                <w:sz w:val="16"/>
                <w:szCs w:val="16"/>
              </w:rPr>
              <w:br/>
            </w:r>
            <w:r w:rsidRPr="00CC3036">
              <w:rPr>
                <w:rFonts w:cs="Arial"/>
                <w:i/>
                <w:iCs/>
                <w:color w:val="000000"/>
                <w:sz w:val="16"/>
                <w:szCs w:val="16"/>
              </w:rPr>
              <w:t>komunalne</w:t>
            </w:r>
          </w:p>
        </w:tc>
        <w:tc>
          <w:tcPr>
            <w:tcW w:w="740" w:type="pct"/>
            <w:gridSpan w:val="2"/>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A.1. Termomodernizacja budynków użyteczności publicznej, zastosowanie środków poprawy efektywności energetycznej w zakresie ogrzewania</w:t>
            </w:r>
            <w:r w:rsidRPr="00CC3036">
              <w:rPr>
                <w:rFonts w:cs="Arial"/>
                <w:color w:val="FF0000"/>
                <w:sz w:val="16"/>
                <w:szCs w:val="16"/>
              </w:rPr>
              <w:t>,</w:t>
            </w:r>
          </w:p>
        </w:tc>
        <w:tc>
          <w:tcPr>
            <w:tcW w:w="589"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Wydział Inwestycji i Remontów</w:t>
            </w:r>
          </w:p>
        </w:tc>
        <w:tc>
          <w:tcPr>
            <w:tcW w:w="442"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2013-2020</w:t>
            </w:r>
          </w:p>
        </w:tc>
        <w:tc>
          <w:tcPr>
            <w:tcW w:w="393"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40 000</w:t>
            </w:r>
          </w:p>
        </w:tc>
        <w:tc>
          <w:tcPr>
            <w:tcW w:w="391"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3 900</w:t>
            </w:r>
          </w:p>
        </w:tc>
        <w:tc>
          <w:tcPr>
            <w:tcW w:w="443" w:type="pct"/>
            <w:vAlign w:val="center"/>
          </w:tcPr>
          <w:p w:rsidR="001C7650" w:rsidRPr="00CC3036" w:rsidRDefault="001C7650" w:rsidP="004E3946">
            <w:pPr>
              <w:spacing w:after="0" w:line="240" w:lineRule="auto"/>
              <w:jc w:val="center"/>
              <w:rPr>
                <w:rFonts w:cs="Arial"/>
                <w:color w:val="000000"/>
                <w:sz w:val="16"/>
                <w:szCs w:val="16"/>
              </w:rPr>
            </w:pPr>
          </w:p>
        </w:tc>
        <w:tc>
          <w:tcPr>
            <w:tcW w:w="392"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1 310</w:t>
            </w:r>
          </w:p>
        </w:tc>
        <w:tc>
          <w:tcPr>
            <w:tcW w:w="393" w:type="pct"/>
            <w:shd w:val="clear" w:color="000000" w:fill="C0C0C0"/>
            <w:vAlign w:val="center"/>
          </w:tcPr>
          <w:p w:rsidR="001C7650" w:rsidRPr="00CC3036" w:rsidRDefault="001C7650" w:rsidP="004E3946">
            <w:pPr>
              <w:spacing w:after="0" w:line="240" w:lineRule="auto"/>
              <w:jc w:val="center"/>
              <w:rPr>
                <w:rFonts w:cs="Arial"/>
                <w:sz w:val="16"/>
                <w:szCs w:val="16"/>
              </w:rPr>
            </w:pPr>
          </w:p>
        </w:tc>
        <w:tc>
          <w:tcPr>
            <w:tcW w:w="393" w:type="pct"/>
            <w:shd w:val="clear" w:color="000000" w:fill="C0C0C0"/>
            <w:vAlign w:val="center"/>
          </w:tcPr>
          <w:p w:rsidR="001C7650" w:rsidRPr="00CC3036" w:rsidRDefault="001C7650" w:rsidP="004E3946">
            <w:pPr>
              <w:spacing w:after="0" w:line="240" w:lineRule="auto"/>
              <w:jc w:val="center"/>
              <w:rPr>
                <w:rFonts w:cs="Arial"/>
                <w:sz w:val="16"/>
                <w:szCs w:val="16"/>
              </w:rPr>
            </w:pPr>
          </w:p>
        </w:tc>
        <w:tc>
          <w:tcPr>
            <w:tcW w:w="357" w:type="pct"/>
            <w:shd w:val="clear" w:color="000000" w:fill="C0C0C0"/>
            <w:vAlign w:val="center"/>
          </w:tcPr>
          <w:p w:rsidR="001C7650" w:rsidRPr="00CC3036" w:rsidRDefault="001C7650" w:rsidP="004E3946">
            <w:pPr>
              <w:spacing w:after="0" w:line="240" w:lineRule="auto"/>
              <w:jc w:val="center"/>
              <w:rPr>
                <w:rFonts w:cs="Arial"/>
                <w:sz w:val="16"/>
                <w:szCs w:val="16"/>
              </w:rPr>
            </w:pPr>
          </w:p>
        </w:tc>
      </w:tr>
      <w:tr w:rsidR="001C7650" w:rsidRPr="00CC3036" w:rsidTr="00BF1085">
        <w:trPr>
          <w:trHeight w:val="450"/>
        </w:trPr>
        <w:tc>
          <w:tcPr>
            <w:tcW w:w="467" w:type="pct"/>
            <w:vAlign w:val="center"/>
          </w:tcPr>
          <w:p w:rsidR="001C7650" w:rsidRPr="00CC3036" w:rsidRDefault="001C7650" w:rsidP="004E3946">
            <w:pPr>
              <w:spacing w:after="0" w:line="240" w:lineRule="auto"/>
              <w:jc w:val="left"/>
              <w:rPr>
                <w:rFonts w:cs="Arial"/>
                <w:i/>
                <w:iCs/>
                <w:color w:val="000000"/>
                <w:sz w:val="16"/>
                <w:szCs w:val="16"/>
              </w:rPr>
            </w:pPr>
            <w:r w:rsidRPr="00CC3036">
              <w:rPr>
                <w:rFonts w:cs="Arial"/>
                <w:i/>
                <w:iCs/>
                <w:color w:val="000000"/>
                <w:sz w:val="16"/>
                <w:szCs w:val="16"/>
              </w:rPr>
              <w:t>Budynki, wyposażenie/</w:t>
            </w:r>
            <w:r>
              <w:rPr>
                <w:rFonts w:cs="Arial"/>
                <w:i/>
                <w:iCs/>
                <w:color w:val="000000"/>
                <w:sz w:val="16"/>
                <w:szCs w:val="16"/>
              </w:rPr>
              <w:br/>
            </w:r>
            <w:r w:rsidRPr="00CC3036">
              <w:rPr>
                <w:rFonts w:cs="Arial"/>
                <w:i/>
                <w:iCs/>
                <w:color w:val="000000"/>
                <w:sz w:val="16"/>
                <w:szCs w:val="16"/>
              </w:rPr>
              <w:t>urządzenia komunalne</w:t>
            </w:r>
          </w:p>
        </w:tc>
        <w:tc>
          <w:tcPr>
            <w:tcW w:w="740" w:type="pct"/>
            <w:gridSpan w:val="2"/>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A.2. Inteligentne oświetlenie wewnątrz budynków (fotokomórki, czujniki natężenia światła)</w:t>
            </w:r>
          </w:p>
        </w:tc>
        <w:tc>
          <w:tcPr>
            <w:tcW w:w="589"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Wydział Inwestycji i Remontów i jednostki miejskie</w:t>
            </w:r>
          </w:p>
        </w:tc>
        <w:tc>
          <w:tcPr>
            <w:tcW w:w="442"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2013-2020</w:t>
            </w:r>
          </w:p>
        </w:tc>
        <w:tc>
          <w:tcPr>
            <w:tcW w:w="393"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1 400</w:t>
            </w:r>
          </w:p>
        </w:tc>
        <w:tc>
          <w:tcPr>
            <w:tcW w:w="391"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136</w:t>
            </w:r>
          </w:p>
        </w:tc>
        <w:tc>
          <w:tcPr>
            <w:tcW w:w="443" w:type="pct"/>
            <w:vAlign w:val="center"/>
          </w:tcPr>
          <w:p w:rsidR="001C7650" w:rsidRPr="00CC3036" w:rsidRDefault="001C7650" w:rsidP="004E3946">
            <w:pPr>
              <w:spacing w:after="0" w:line="240" w:lineRule="auto"/>
              <w:jc w:val="center"/>
              <w:rPr>
                <w:rFonts w:cs="Arial"/>
                <w:color w:val="000000"/>
                <w:sz w:val="16"/>
                <w:szCs w:val="16"/>
              </w:rPr>
            </w:pPr>
          </w:p>
        </w:tc>
        <w:tc>
          <w:tcPr>
            <w:tcW w:w="392"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96</w:t>
            </w:r>
          </w:p>
        </w:tc>
        <w:tc>
          <w:tcPr>
            <w:tcW w:w="393" w:type="pct"/>
            <w:shd w:val="clear" w:color="000000" w:fill="C0C0C0"/>
            <w:vAlign w:val="center"/>
          </w:tcPr>
          <w:p w:rsidR="001C7650" w:rsidRPr="00CC3036" w:rsidRDefault="001C7650" w:rsidP="004E3946">
            <w:pPr>
              <w:spacing w:after="0" w:line="240" w:lineRule="auto"/>
              <w:jc w:val="center"/>
              <w:rPr>
                <w:rFonts w:cs="Arial"/>
                <w:sz w:val="16"/>
                <w:szCs w:val="16"/>
              </w:rPr>
            </w:pPr>
          </w:p>
        </w:tc>
        <w:tc>
          <w:tcPr>
            <w:tcW w:w="393" w:type="pct"/>
            <w:shd w:val="clear" w:color="000000" w:fill="C0C0C0"/>
            <w:vAlign w:val="center"/>
          </w:tcPr>
          <w:p w:rsidR="001C7650" w:rsidRPr="00CC3036" w:rsidRDefault="001C7650" w:rsidP="004E3946">
            <w:pPr>
              <w:spacing w:after="0" w:line="240" w:lineRule="auto"/>
              <w:jc w:val="center"/>
              <w:rPr>
                <w:rFonts w:cs="Arial"/>
                <w:sz w:val="16"/>
                <w:szCs w:val="16"/>
              </w:rPr>
            </w:pPr>
          </w:p>
        </w:tc>
        <w:tc>
          <w:tcPr>
            <w:tcW w:w="357" w:type="pct"/>
            <w:shd w:val="clear" w:color="000000" w:fill="C0C0C0"/>
            <w:vAlign w:val="center"/>
          </w:tcPr>
          <w:p w:rsidR="001C7650" w:rsidRPr="00CC3036" w:rsidRDefault="001C7650" w:rsidP="004E3946">
            <w:pPr>
              <w:spacing w:after="0" w:line="240" w:lineRule="auto"/>
              <w:jc w:val="center"/>
              <w:rPr>
                <w:rFonts w:cs="Arial"/>
                <w:sz w:val="16"/>
                <w:szCs w:val="16"/>
              </w:rPr>
            </w:pPr>
          </w:p>
        </w:tc>
      </w:tr>
      <w:tr w:rsidR="001C7650" w:rsidRPr="00CC3036" w:rsidTr="00BF1085">
        <w:trPr>
          <w:trHeight w:val="675"/>
        </w:trPr>
        <w:tc>
          <w:tcPr>
            <w:tcW w:w="467" w:type="pct"/>
            <w:vAlign w:val="center"/>
          </w:tcPr>
          <w:p w:rsidR="001C7650" w:rsidRPr="00CC3036" w:rsidRDefault="001C7650" w:rsidP="004E3946">
            <w:pPr>
              <w:spacing w:after="0" w:line="240" w:lineRule="auto"/>
              <w:jc w:val="left"/>
              <w:rPr>
                <w:rFonts w:cs="Arial"/>
                <w:i/>
                <w:iCs/>
                <w:color w:val="000000"/>
                <w:sz w:val="16"/>
                <w:szCs w:val="16"/>
              </w:rPr>
            </w:pPr>
            <w:r w:rsidRPr="00CC3036">
              <w:rPr>
                <w:rFonts w:cs="Arial"/>
                <w:i/>
                <w:iCs/>
                <w:color w:val="000000"/>
                <w:sz w:val="16"/>
                <w:szCs w:val="16"/>
              </w:rPr>
              <w:t>Budynki, wyposażenie/</w:t>
            </w:r>
            <w:r>
              <w:rPr>
                <w:rFonts w:cs="Arial"/>
                <w:i/>
                <w:iCs/>
                <w:color w:val="000000"/>
                <w:sz w:val="16"/>
                <w:szCs w:val="16"/>
              </w:rPr>
              <w:br/>
            </w:r>
            <w:r w:rsidRPr="00CC3036">
              <w:rPr>
                <w:rFonts w:cs="Arial"/>
                <w:i/>
                <w:iCs/>
                <w:color w:val="000000"/>
                <w:sz w:val="16"/>
                <w:szCs w:val="16"/>
              </w:rPr>
              <w:t>urządzenia komunalne</w:t>
            </w:r>
          </w:p>
        </w:tc>
        <w:tc>
          <w:tcPr>
            <w:tcW w:w="740" w:type="pct"/>
            <w:gridSpan w:val="2"/>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A.3. Wprowadzenie monitoringu energetycznego budynków – budynki publiczne, w tym audyty energetyczne</w:t>
            </w:r>
          </w:p>
        </w:tc>
        <w:tc>
          <w:tcPr>
            <w:tcW w:w="589"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Wydział Gospodarki Komunalnej</w:t>
            </w:r>
          </w:p>
        </w:tc>
        <w:tc>
          <w:tcPr>
            <w:tcW w:w="442"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2013-2020</w:t>
            </w:r>
          </w:p>
        </w:tc>
        <w:tc>
          <w:tcPr>
            <w:tcW w:w="393"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2 500</w:t>
            </w:r>
          </w:p>
        </w:tc>
        <w:tc>
          <w:tcPr>
            <w:tcW w:w="391"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7 340</w:t>
            </w:r>
          </w:p>
        </w:tc>
        <w:tc>
          <w:tcPr>
            <w:tcW w:w="443" w:type="pct"/>
            <w:vAlign w:val="center"/>
          </w:tcPr>
          <w:p w:rsidR="001C7650" w:rsidRPr="00CC3036" w:rsidRDefault="001C7650" w:rsidP="004E3946">
            <w:pPr>
              <w:spacing w:after="0" w:line="240" w:lineRule="auto"/>
              <w:jc w:val="center"/>
              <w:rPr>
                <w:rFonts w:cs="Arial"/>
                <w:color w:val="000000"/>
                <w:sz w:val="16"/>
                <w:szCs w:val="16"/>
              </w:rPr>
            </w:pPr>
          </w:p>
        </w:tc>
        <w:tc>
          <w:tcPr>
            <w:tcW w:w="392"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2 787</w:t>
            </w:r>
          </w:p>
        </w:tc>
        <w:tc>
          <w:tcPr>
            <w:tcW w:w="393" w:type="pct"/>
            <w:shd w:val="clear" w:color="000000" w:fill="C0C0C0"/>
            <w:vAlign w:val="center"/>
          </w:tcPr>
          <w:p w:rsidR="001C7650" w:rsidRPr="00CC3036" w:rsidRDefault="001C7650" w:rsidP="004E3946">
            <w:pPr>
              <w:spacing w:after="0" w:line="240" w:lineRule="auto"/>
              <w:jc w:val="center"/>
              <w:rPr>
                <w:rFonts w:cs="Arial"/>
                <w:sz w:val="16"/>
                <w:szCs w:val="16"/>
              </w:rPr>
            </w:pPr>
          </w:p>
        </w:tc>
        <w:tc>
          <w:tcPr>
            <w:tcW w:w="393" w:type="pct"/>
            <w:shd w:val="clear" w:color="000000" w:fill="C0C0C0"/>
            <w:vAlign w:val="center"/>
          </w:tcPr>
          <w:p w:rsidR="001C7650" w:rsidRPr="00CC3036" w:rsidRDefault="001C7650" w:rsidP="004E3946">
            <w:pPr>
              <w:spacing w:after="0" w:line="240" w:lineRule="auto"/>
              <w:jc w:val="center"/>
              <w:rPr>
                <w:rFonts w:cs="Arial"/>
                <w:sz w:val="16"/>
                <w:szCs w:val="16"/>
              </w:rPr>
            </w:pPr>
          </w:p>
        </w:tc>
        <w:tc>
          <w:tcPr>
            <w:tcW w:w="357" w:type="pct"/>
            <w:shd w:val="clear" w:color="000000" w:fill="C0C0C0"/>
            <w:vAlign w:val="center"/>
          </w:tcPr>
          <w:p w:rsidR="001C7650" w:rsidRPr="00CC3036" w:rsidRDefault="001C7650" w:rsidP="004E3946">
            <w:pPr>
              <w:spacing w:after="0" w:line="240" w:lineRule="auto"/>
              <w:jc w:val="center"/>
              <w:rPr>
                <w:rFonts w:cs="Arial"/>
                <w:sz w:val="16"/>
                <w:szCs w:val="16"/>
              </w:rPr>
            </w:pPr>
          </w:p>
        </w:tc>
      </w:tr>
      <w:tr w:rsidR="001C7650" w:rsidRPr="00CC3036" w:rsidTr="00BF1085">
        <w:trPr>
          <w:trHeight w:val="675"/>
        </w:trPr>
        <w:tc>
          <w:tcPr>
            <w:tcW w:w="467" w:type="pct"/>
            <w:vAlign w:val="center"/>
          </w:tcPr>
          <w:p w:rsidR="001C7650" w:rsidRPr="00CC3036" w:rsidRDefault="001C7650" w:rsidP="004E3946">
            <w:pPr>
              <w:spacing w:after="0" w:line="240" w:lineRule="auto"/>
              <w:jc w:val="left"/>
              <w:rPr>
                <w:rFonts w:cs="Arial"/>
                <w:i/>
                <w:iCs/>
                <w:color w:val="000000"/>
                <w:sz w:val="16"/>
                <w:szCs w:val="16"/>
              </w:rPr>
            </w:pPr>
            <w:r w:rsidRPr="00CC3036">
              <w:rPr>
                <w:rFonts w:cs="Arial"/>
                <w:i/>
                <w:iCs/>
                <w:color w:val="000000"/>
                <w:sz w:val="16"/>
                <w:szCs w:val="16"/>
              </w:rPr>
              <w:t>Budynki, wyposażenie/</w:t>
            </w:r>
            <w:r>
              <w:rPr>
                <w:rFonts w:cs="Arial"/>
                <w:i/>
                <w:iCs/>
                <w:color w:val="000000"/>
                <w:sz w:val="16"/>
                <w:szCs w:val="16"/>
              </w:rPr>
              <w:br/>
            </w:r>
            <w:r w:rsidRPr="00CC3036">
              <w:rPr>
                <w:rFonts w:cs="Arial"/>
                <w:i/>
                <w:iCs/>
                <w:color w:val="000000"/>
                <w:sz w:val="16"/>
                <w:szCs w:val="16"/>
              </w:rPr>
              <w:t>urządzenia komunalne</w:t>
            </w:r>
          </w:p>
        </w:tc>
        <w:tc>
          <w:tcPr>
            <w:tcW w:w="740" w:type="pct"/>
            <w:gridSpan w:val="2"/>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B.1. Stopniowa wymiana w biurach sprzętu biurowego (ITC), urządzeń elektrycznych (klimatyzatory, podgrzewacze wody, AGD)</w:t>
            </w:r>
          </w:p>
        </w:tc>
        <w:tc>
          <w:tcPr>
            <w:tcW w:w="589"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Poszczególne Wydziały Urzędu Miasta i jednostki publiczne</w:t>
            </w:r>
          </w:p>
        </w:tc>
        <w:tc>
          <w:tcPr>
            <w:tcW w:w="442"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2013-2020</w:t>
            </w:r>
          </w:p>
        </w:tc>
        <w:tc>
          <w:tcPr>
            <w:tcW w:w="393"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w ramach bieżącej działalności</w:t>
            </w:r>
          </w:p>
        </w:tc>
        <w:tc>
          <w:tcPr>
            <w:tcW w:w="391"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1 085</w:t>
            </w:r>
          </w:p>
        </w:tc>
        <w:tc>
          <w:tcPr>
            <w:tcW w:w="443" w:type="pct"/>
            <w:vAlign w:val="center"/>
          </w:tcPr>
          <w:p w:rsidR="001C7650" w:rsidRPr="00CC3036" w:rsidRDefault="001C7650" w:rsidP="004E3946">
            <w:pPr>
              <w:spacing w:after="0" w:line="240" w:lineRule="auto"/>
              <w:jc w:val="center"/>
              <w:rPr>
                <w:rFonts w:cs="Arial"/>
                <w:color w:val="000000"/>
                <w:sz w:val="16"/>
                <w:szCs w:val="16"/>
              </w:rPr>
            </w:pPr>
          </w:p>
        </w:tc>
        <w:tc>
          <w:tcPr>
            <w:tcW w:w="392"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769</w:t>
            </w:r>
          </w:p>
        </w:tc>
        <w:tc>
          <w:tcPr>
            <w:tcW w:w="393" w:type="pct"/>
            <w:shd w:val="clear" w:color="000000" w:fill="C0C0C0"/>
            <w:vAlign w:val="center"/>
          </w:tcPr>
          <w:p w:rsidR="001C7650" w:rsidRPr="00CC3036" w:rsidRDefault="001C7650" w:rsidP="004E3946">
            <w:pPr>
              <w:spacing w:after="0" w:line="240" w:lineRule="auto"/>
              <w:jc w:val="center"/>
              <w:rPr>
                <w:rFonts w:cs="Arial"/>
                <w:sz w:val="16"/>
                <w:szCs w:val="16"/>
              </w:rPr>
            </w:pPr>
          </w:p>
        </w:tc>
        <w:tc>
          <w:tcPr>
            <w:tcW w:w="393" w:type="pct"/>
            <w:shd w:val="clear" w:color="000000" w:fill="C0C0C0"/>
            <w:vAlign w:val="center"/>
          </w:tcPr>
          <w:p w:rsidR="001C7650" w:rsidRPr="00CC3036" w:rsidRDefault="001C7650" w:rsidP="004E3946">
            <w:pPr>
              <w:spacing w:after="0" w:line="240" w:lineRule="auto"/>
              <w:jc w:val="center"/>
              <w:rPr>
                <w:rFonts w:cs="Arial"/>
                <w:sz w:val="16"/>
                <w:szCs w:val="16"/>
              </w:rPr>
            </w:pPr>
          </w:p>
        </w:tc>
        <w:tc>
          <w:tcPr>
            <w:tcW w:w="357" w:type="pct"/>
            <w:shd w:val="clear" w:color="000000" w:fill="C0C0C0"/>
            <w:vAlign w:val="center"/>
          </w:tcPr>
          <w:p w:rsidR="001C7650" w:rsidRPr="00CC3036" w:rsidRDefault="001C7650" w:rsidP="004E3946">
            <w:pPr>
              <w:spacing w:after="0" w:line="240" w:lineRule="auto"/>
              <w:jc w:val="center"/>
              <w:rPr>
                <w:rFonts w:cs="Arial"/>
                <w:sz w:val="16"/>
                <w:szCs w:val="16"/>
              </w:rPr>
            </w:pPr>
          </w:p>
        </w:tc>
      </w:tr>
      <w:tr w:rsidR="001C7650" w:rsidRPr="00CC3036" w:rsidTr="00BF1085">
        <w:trPr>
          <w:trHeight w:val="675"/>
        </w:trPr>
        <w:tc>
          <w:tcPr>
            <w:tcW w:w="467" w:type="pct"/>
            <w:vAlign w:val="center"/>
          </w:tcPr>
          <w:p w:rsidR="001C7650" w:rsidRPr="00CC3036" w:rsidRDefault="001C7650" w:rsidP="004E3946">
            <w:pPr>
              <w:spacing w:after="0" w:line="240" w:lineRule="auto"/>
              <w:jc w:val="left"/>
              <w:rPr>
                <w:rFonts w:cs="Arial"/>
                <w:i/>
                <w:iCs/>
                <w:color w:val="000000"/>
                <w:sz w:val="16"/>
                <w:szCs w:val="16"/>
              </w:rPr>
            </w:pPr>
            <w:r w:rsidRPr="00CC3036">
              <w:rPr>
                <w:rFonts w:cs="Arial"/>
                <w:i/>
                <w:iCs/>
                <w:color w:val="000000"/>
                <w:sz w:val="16"/>
                <w:szCs w:val="16"/>
              </w:rPr>
              <w:t>Budynki, wyposażenie/</w:t>
            </w:r>
            <w:r>
              <w:rPr>
                <w:rFonts w:cs="Arial"/>
                <w:i/>
                <w:iCs/>
                <w:color w:val="000000"/>
                <w:sz w:val="16"/>
                <w:szCs w:val="16"/>
              </w:rPr>
              <w:br/>
            </w:r>
            <w:r w:rsidRPr="00CC3036">
              <w:rPr>
                <w:rFonts w:cs="Arial"/>
                <w:i/>
                <w:iCs/>
                <w:color w:val="000000"/>
                <w:sz w:val="16"/>
                <w:szCs w:val="16"/>
              </w:rPr>
              <w:t>urządzenia komunalne</w:t>
            </w:r>
          </w:p>
        </w:tc>
        <w:tc>
          <w:tcPr>
            <w:tcW w:w="740" w:type="pct"/>
            <w:gridSpan w:val="2"/>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C.1. Budowa nowych i modernizacja budynków publicznych z uwzględnieniem koncepcji „zielonych dachów” i „żyjących ścian”</w:t>
            </w:r>
          </w:p>
        </w:tc>
        <w:tc>
          <w:tcPr>
            <w:tcW w:w="589"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Wydział Architektury i Budownictwa, Wydział Środowiska i Zieleni</w:t>
            </w:r>
          </w:p>
        </w:tc>
        <w:tc>
          <w:tcPr>
            <w:tcW w:w="442"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2013-2014</w:t>
            </w:r>
          </w:p>
        </w:tc>
        <w:tc>
          <w:tcPr>
            <w:tcW w:w="393"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brak istotnego wzrostu kosztów</w:t>
            </w:r>
          </w:p>
        </w:tc>
        <w:tc>
          <w:tcPr>
            <w:tcW w:w="391" w:type="pct"/>
            <w:vAlign w:val="center"/>
          </w:tcPr>
          <w:p w:rsidR="001C7650" w:rsidRPr="00CC3036" w:rsidRDefault="001C7650" w:rsidP="004E3946">
            <w:pPr>
              <w:spacing w:after="0" w:line="240" w:lineRule="auto"/>
              <w:jc w:val="center"/>
              <w:rPr>
                <w:rFonts w:cs="Arial"/>
                <w:color w:val="000000"/>
                <w:sz w:val="16"/>
                <w:szCs w:val="16"/>
              </w:rPr>
            </w:pPr>
          </w:p>
        </w:tc>
        <w:tc>
          <w:tcPr>
            <w:tcW w:w="443" w:type="pct"/>
            <w:vAlign w:val="center"/>
          </w:tcPr>
          <w:p w:rsidR="001C7650" w:rsidRPr="00CC3036" w:rsidRDefault="001C7650" w:rsidP="004E3946">
            <w:pPr>
              <w:spacing w:after="0" w:line="240" w:lineRule="auto"/>
              <w:jc w:val="center"/>
              <w:rPr>
                <w:rFonts w:cs="Arial"/>
                <w:color w:val="000000"/>
                <w:sz w:val="16"/>
                <w:szCs w:val="16"/>
              </w:rPr>
            </w:pPr>
          </w:p>
        </w:tc>
        <w:tc>
          <w:tcPr>
            <w:tcW w:w="392" w:type="pct"/>
            <w:vAlign w:val="center"/>
          </w:tcPr>
          <w:p w:rsidR="001C7650" w:rsidRPr="00CC3036" w:rsidRDefault="001C7650" w:rsidP="004E3946">
            <w:pPr>
              <w:spacing w:after="0" w:line="240" w:lineRule="auto"/>
              <w:jc w:val="center"/>
              <w:rPr>
                <w:rFonts w:cs="Arial"/>
                <w:color w:val="000000"/>
                <w:sz w:val="16"/>
                <w:szCs w:val="16"/>
              </w:rPr>
            </w:pPr>
          </w:p>
        </w:tc>
        <w:tc>
          <w:tcPr>
            <w:tcW w:w="393" w:type="pct"/>
            <w:shd w:val="clear" w:color="000000" w:fill="C0C0C0"/>
            <w:vAlign w:val="center"/>
          </w:tcPr>
          <w:p w:rsidR="001C7650" w:rsidRPr="00CC3036" w:rsidRDefault="001C7650" w:rsidP="004E3946">
            <w:pPr>
              <w:spacing w:after="0" w:line="240" w:lineRule="auto"/>
              <w:jc w:val="center"/>
              <w:rPr>
                <w:rFonts w:cs="Arial"/>
                <w:sz w:val="16"/>
                <w:szCs w:val="16"/>
              </w:rPr>
            </w:pPr>
          </w:p>
        </w:tc>
        <w:tc>
          <w:tcPr>
            <w:tcW w:w="393" w:type="pct"/>
            <w:shd w:val="clear" w:color="000000" w:fill="C0C0C0"/>
            <w:vAlign w:val="center"/>
          </w:tcPr>
          <w:p w:rsidR="001C7650" w:rsidRPr="00CC3036" w:rsidRDefault="001C7650" w:rsidP="004E3946">
            <w:pPr>
              <w:spacing w:after="0" w:line="240" w:lineRule="auto"/>
              <w:jc w:val="center"/>
              <w:rPr>
                <w:rFonts w:cs="Arial"/>
                <w:sz w:val="16"/>
                <w:szCs w:val="16"/>
              </w:rPr>
            </w:pPr>
          </w:p>
        </w:tc>
        <w:tc>
          <w:tcPr>
            <w:tcW w:w="357" w:type="pct"/>
            <w:shd w:val="clear" w:color="000000" w:fill="C0C0C0"/>
            <w:vAlign w:val="center"/>
          </w:tcPr>
          <w:p w:rsidR="001C7650" w:rsidRPr="00CC3036" w:rsidRDefault="001C7650" w:rsidP="004E3946">
            <w:pPr>
              <w:spacing w:after="0" w:line="240" w:lineRule="auto"/>
              <w:jc w:val="center"/>
              <w:rPr>
                <w:rFonts w:cs="Arial"/>
                <w:sz w:val="16"/>
                <w:szCs w:val="16"/>
              </w:rPr>
            </w:pPr>
          </w:p>
        </w:tc>
      </w:tr>
      <w:tr w:rsidR="001C7650" w:rsidRPr="00CC3036" w:rsidTr="00BF1085">
        <w:trPr>
          <w:trHeight w:val="885"/>
        </w:trPr>
        <w:tc>
          <w:tcPr>
            <w:tcW w:w="467" w:type="pct"/>
            <w:vAlign w:val="center"/>
          </w:tcPr>
          <w:p w:rsidR="001C7650" w:rsidRPr="00CC3036" w:rsidRDefault="001C7650" w:rsidP="004E3946">
            <w:pPr>
              <w:spacing w:after="0" w:line="240" w:lineRule="auto"/>
              <w:jc w:val="left"/>
              <w:rPr>
                <w:rFonts w:cs="Arial"/>
                <w:i/>
                <w:iCs/>
                <w:color w:val="000000"/>
                <w:sz w:val="16"/>
                <w:szCs w:val="16"/>
              </w:rPr>
            </w:pPr>
            <w:r w:rsidRPr="00CC3036">
              <w:rPr>
                <w:rFonts w:cs="Arial"/>
                <w:i/>
                <w:iCs/>
                <w:color w:val="000000"/>
                <w:sz w:val="16"/>
                <w:szCs w:val="16"/>
              </w:rPr>
              <w:t>Komunalne oświetlenie publiczne</w:t>
            </w:r>
          </w:p>
        </w:tc>
        <w:tc>
          <w:tcPr>
            <w:tcW w:w="740" w:type="pct"/>
            <w:gridSpan w:val="2"/>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 xml:space="preserve">A.4. Modernizacja oświetlenia ulicznego - wymiana na bardziej efektywne energetycznie LED, zastosowanie automatyki sterowania </w:t>
            </w:r>
            <w:r w:rsidRPr="00CC3036">
              <w:rPr>
                <w:rFonts w:cs="Arial"/>
                <w:color w:val="000000"/>
                <w:sz w:val="16"/>
                <w:szCs w:val="16"/>
              </w:rPr>
              <w:lastRenderedPageBreak/>
              <w:t>oświetleniem, wykorzystanie OZE do oświetlania pojedynczych latarni lub znaków drogowych</w:t>
            </w:r>
          </w:p>
        </w:tc>
        <w:tc>
          <w:tcPr>
            <w:tcW w:w="589"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lastRenderedPageBreak/>
              <w:t>Miejski Zarząd Dróg</w:t>
            </w:r>
          </w:p>
        </w:tc>
        <w:tc>
          <w:tcPr>
            <w:tcW w:w="442"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2013-2020</w:t>
            </w:r>
          </w:p>
        </w:tc>
        <w:tc>
          <w:tcPr>
            <w:tcW w:w="393"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finansowane z oszczędności</w:t>
            </w:r>
          </w:p>
        </w:tc>
        <w:tc>
          <w:tcPr>
            <w:tcW w:w="391"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2 598</w:t>
            </w:r>
          </w:p>
        </w:tc>
        <w:tc>
          <w:tcPr>
            <w:tcW w:w="443" w:type="pct"/>
            <w:vAlign w:val="center"/>
          </w:tcPr>
          <w:p w:rsidR="001C7650" w:rsidRPr="00CC3036" w:rsidRDefault="001C7650" w:rsidP="004E3946">
            <w:pPr>
              <w:spacing w:after="0" w:line="240" w:lineRule="auto"/>
              <w:jc w:val="center"/>
              <w:rPr>
                <w:rFonts w:cs="Arial"/>
                <w:sz w:val="16"/>
                <w:szCs w:val="16"/>
              </w:rPr>
            </w:pPr>
          </w:p>
        </w:tc>
        <w:tc>
          <w:tcPr>
            <w:tcW w:w="392"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1 841</w:t>
            </w:r>
          </w:p>
        </w:tc>
        <w:tc>
          <w:tcPr>
            <w:tcW w:w="393" w:type="pct"/>
            <w:shd w:val="clear" w:color="000000" w:fill="C0C0C0"/>
            <w:vAlign w:val="center"/>
          </w:tcPr>
          <w:p w:rsidR="001C7650" w:rsidRPr="00CC3036" w:rsidRDefault="001C7650" w:rsidP="004E3946">
            <w:pPr>
              <w:spacing w:after="0" w:line="240" w:lineRule="auto"/>
              <w:jc w:val="center"/>
              <w:rPr>
                <w:rFonts w:cs="Arial"/>
                <w:sz w:val="16"/>
                <w:szCs w:val="16"/>
              </w:rPr>
            </w:pPr>
          </w:p>
        </w:tc>
        <w:tc>
          <w:tcPr>
            <w:tcW w:w="393" w:type="pct"/>
            <w:shd w:val="clear" w:color="000000" w:fill="C0C0C0"/>
            <w:vAlign w:val="center"/>
          </w:tcPr>
          <w:p w:rsidR="001C7650" w:rsidRPr="00CC3036" w:rsidRDefault="001C7650" w:rsidP="004E3946">
            <w:pPr>
              <w:spacing w:after="0" w:line="240" w:lineRule="auto"/>
              <w:jc w:val="center"/>
              <w:rPr>
                <w:rFonts w:cs="Arial"/>
                <w:sz w:val="16"/>
                <w:szCs w:val="16"/>
              </w:rPr>
            </w:pPr>
          </w:p>
        </w:tc>
        <w:tc>
          <w:tcPr>
            <w:tcW w:w="357" w:type="pct"/>
            <w:shd w:val="clear" w:color="000000" w:fill="C0C0C0"/>
            <w:vAlign w:val="center"/>
          </w:tcPr>
          <w:p w:rsidR="001C7650" w:rsidRPr="00CC3036" w:rsidRDefault="001C7650" w:rsidP="004E3946">
            <w:pPr>
              <w:spacing w:after="0" w:line="240" w:lineRule="auto"/>
              <w:jc w:val="center"/>
              <w:rPr>
                <w:rFonts w:cs="Arial"/>
                <w:sz w:val="16"/>
                <w:szCs w:val="16"/>
              </w:rPr>
            </w:pPr>
          </w:p>
        </w:tc>
      </w:tr>
      <w:tr w:rsidR="001C7650" w:rsidRPr="00CC3036" w:rsidTr="00BF1085">
        <w:trPr>
          <w:trHeight w:val="345"/>
        </w:trPr>
        <w:tc>
          <w:tcPr>
            <w:tcW w:w="467" w:type="pct"/>
            <w:shd w:val="clear" w:color="000000" w:fill="003366"/>
            <w:vAlign w:val="center"/>
          </w:tcPr>
          <w:p w:rsidR="001C7650" w:rsidRPr="00CC3036" w:rsidRDefault="001C7650" w:rsidP="004E3946">
            <w:pPr>
              <w:spacing w:after="0" w:line="240" w:lineRule="auto"/>
              <w:jc w:val="center"/>
              <w:rPr>
                <w:rFonts w:cs="Arial"/>
                <w:b/>
                <w:bCs/>
                <w:color w:val="FFFFFF"/>
                <w:sz w:val="16"/>
                <w:szCs w:val="16"/>
              </w:rPr>
            </w:pPr>
            <w:r w:rsidRPr="00CC3036">
              <w:rPr>
                <w:rFonts w:cs="Arial"/>
                <w:b/>
                <w:bCs/>
                <w:color w:val="FFFFFF"/>
                <w:sz w:val="16"/>
                <w:szCs w:val="16"/>
              </w:rPr>
              <w:lastRenderedPageBreak/>
              <w:t>TRANSPORT:</w:t>
            </w:r>
          </w:p>
        </w:tc>
        <w:tc>
          <w:tcPr>
            <w:tcW w:w="740" w:type="pct"/>
            <w:gridSpan w:val="2"/>
            <w:shd w:val="clear" w:color="000000" w:fill="003366"/>
            <w:vAlign w:val="center"/>
          </w:tcPr>
          <w:p w:rsidR="001C7650" w:rsidRPr="00CC3036" w:rsidRDefault="001C7650" w:rsidP="004E3946">
            <w:pPr>
              <w:spacing w:after="0" w:line="240" w:lineRule="auto"/>
              <w:jc w:val="center"/>
              <w:rPr>
                <w:rFonts w:cs="Arial"/>
                <w:b/>
                <w:bCs/>
                <w:color w:val="FFFFFF"/>
                <w:sz w:val="16"/>
                <w:szCs w:val="16"/>
              </w:rPr>
            </w:pPr>
          </w:p>
        </w:tc>
        <w:tc>
          <w:tcPr>
            <w:tcW w:w="589" w:type="pct"/>
            <w:shd w:val="clear" w:color="000000" w:fill="003366"/>
            <w:vAlign w:val="center"/>
          </w:tcPr>
          <w:p w:rsidR="001C7650" w:rsidRPr="00CC3036" w:rsidRDefault="001C7650" w:rsidP="004E3946">
            <w:pPr>
              <w:spacing w:after="0" w:line="240" w:lineRule="auto"/>
              <w:jc w:val="center"/>
              <w:rPr>
                <w:rFonts w:cs="Arial"/>
                <w:b/>
                <w:bCs/>
                <w:color w:val="FFFFFF"/>
                <w:sz w:val="16"/>
                <w:szCs w:val="16"/>
              </w:rPr>
            </w:pPr>
          </w:p>
        </w:tc>
        <w:tc>
          <w:tcPr>
            <w:tcW w:w="442" w:type="pct"/>
            <w:shd w:val="clear" w:color="000000" w:fill="003366"/>
            <w:vAlign w:val="center"/>
          </w:tcPr>
          <w:p w:rsidR="001C7650" w:rsidRPr="00CC3036" w:rsidRDefault="001C7650" w:rsidP="004E3946">
            <w:pPr>
              <w:spacing w:after="0" w:line="240" w:lineRule="auto"/>
              <w:jc w:val="center"/>
              <w:rPr>
                <w:rFonts w:cs="Arial"/>
                <w:b/>
                <w:bCs/>
                <w:color w:val="FFFFFF"/>
                <w:sz w:val="16"/>
                <w:szCs w:val="16"/>
              </w:rPr>
            </w:pPr>
          </w:p>
        </w:tc>
        <w:tc>
          <w:tcPr>
            <w:tcW w:w="393" w:type="pct"/>
            <w:shd w:val="clear" w:color="000000" w:fill="003366"/>
            <w:vAlign w:val="center"/>
          </w:tcPr>
          <w:p w:rsidR="001C7650" w:rsidRPr="00CC3036" w:rsidRDefault="001C7650" w:rsidP="004E3946">
            <w:pPr>
              <w:spacing w:after="0" w:line="240" w:lineRule="auto"/>
              <w:jc w:val="center"/>
              <w:rPr>
                <w:rFonts w:cs="Arial"/>
                <w:b/>
                <w:bCs/>
                <w:color w:val="FFFFFF"/>
                <w:sz w:val="16"/>
                <w:szCs w:val="16"/>
              </w:rPr>
            </w:pPr>
          </w:p>
        </w:tc>
        <w:tc>
          <w:tcPr>
            <w:tcW w:w="391" w:type="pct"/>
            <w:shd w:val="clear" w:color="000000" w:fill="003366"/>
            <w:vAlign w:val="center"/>
          </w:tcPr>
          <w:p w:rsidR="001C7650" w:rsidRPr="00CC3036" w:rsidRDefault="001C7650" w:rsidP="004E3946">
            <w:pPr>
              <w:spacing w:after="0" w:line="240" w:lineRule="auto"/>
              <w:jc w:val="center"/>
              <w:rPr>
                <w:rFonts w:cs="Arial"/>
                <w:b/>
                <w:bCs/>
                <w:color w:val="FFFFFF"/>
                <w:sz w:val="16"/>
                <w:szCs w:val="16"/>
              </w:rPr>
            </w:pPr>
          </w:p>
        </w:tc>
        <w:tc>
          <w:tcPr>
            <w:tcW w:w="443" w:type="pct"/>
            <w:shd w:val="clear" w:color="000000" w:fill="003366"/>
            <w:vAlign w:val="center"/>
          </w:tcPr>
          <w:p w:rsidR="001C7650" w:rsidRPr="00CC3036" w:rsidRDefault="001C7650" w:rsidP="004E3946">
            <w:pPr>
              <w:spacing w:after="0" w:line="240" w:lineRule="auto"/>
              <w:jc w:val="center"/>
              <w:rPr>
                <w:rFonts w:cs="Arial"/>
                <w:b/>
                <w:bCs/>
                <w:color w:val="FFFFFF"/>
                <w:sz w:val="16"/>
                <w:szCs w:val="16"/>
              </w:rPr>
            </w:pPr>
          </w:p>
        </w:tc>
        <w:tc>
          <w:tcPr>
            <w:tcW w:w="392" w:type="pct"/>
            <w:shd w:val="clear" w:color="000000" w:fill="003366"/>
            <w:vAlign w:val="center"/>
          </w:tcPr>
          <w:p w:rsidR="001C7650" w:rsidRPr="00CC3036" w:rsidRDefault="001C7650" w:rsidP="004E3946">
            <w:pPr>
              <w:spacing w:after="0" w:line="240" w:lineRule="auto"/>
              <w:jc w:val="center"/>
              <w:rPr>
                <w:rFonts w:cs="Arial"/>
                <w:b/>
                <w:bCs/>
                <w:color w:val="FFFFFF"/>
                <w:sz w:val="16"/>
                <w:szCs w:val="16"/>
              </w:rPr>
            </w:pPr>
          </w:p>
        </w:tc>
        <w:tc>
          <w:tcPr>
            <w:tcW w:w="393" w:type="pct"/>
            <w:vAlign w:val="center"/>
          </w:tcPr>
          <w:p w:rsidR="001C7650" w:rsidRPr="00CC3036" w:rsidRDefault="001C7650" w:rsidP="004E3946">
            <w:pPr>
              <w:spacing w:after="0" w:line="240" w:lineRule="auto"/>
              <w:jc w:val="center"/>
              <w:rPr>
                <w:rFonts w:cs="Arial"/>
                <w:b/>
                <w:bCs/>
                <w:sz w:val="16"/>
                <w:szCs w:val="16"/>
              </w:rPr>
            </w:pPr>
            <w:r w:rsidRPr="00CC3036">
              <w:rPr>
                <w:rFonts w:cs="Arial"/>
                <w:b/>
                <w:bCs/>
                <w:sz w:val="16"/>
                <w:szCs w:val="16"/>
              </w:rPr>
              <w:t>47 882</w:t>
            </w:r>
          </w:p>
        </w:tc>
        <w:tc>
          <w:tcPr>
            <w:tcW w:w="393" w:type="pct"/>
            <w:vAlign w:val="center"/>
          </w:tcPr>
          <w:p w:rsidR="001C7650" w:rsidRPr="00CC3036" w:rsidRDefault="001C7650" w:rsidP="004E3946">
            <w:pPr>
              <w:spacing w:after="0" w:line="240" w:lineRule="auto"/>
              <w:jc w:val="center"/>
              <w:rPr>
                <w:rFonts w:cs="Arial"/>
                <w:b/>
                <w:bCs/>
                <w:sz w:val="16"/>
                <w:szCs w:val="16"/>
              </w:rPr>
            </w:pPr>
            <w:r w:rsidRPr="00CC3036">
              <w:rPr>
                <w:rFonts w:cs="Arial"/>
                <w:b/>
                <w:bCs/>
                <w:sz w:val="16"/>
                <w:szCs w:val="16"/>
              </w:rPr>
              <w:t>0</w:t>
            </w:r>
          </w:p>
        </w:tc>
        <w:tc>
          <w:tcPr>
            <w:tcW w:w="357" w:type="pct"/>
            <w:shd w:val="clear" w:color="000000" w:fill="99CC00"/>
            <w:vAlign w:val="center"/>
          </w:tcPr>
          <w:p w:rsidR="001C7650" w:rsidRPr="00CC3036" w:rsidRDefault="001C7650" w:rsidP="004E3946">
            <w:pPr>
              <w:spacing w:after="0" w:line="240" w:lineRule="auto"/>
              <w:jc w:val="center"/>
              <w:rPr>
                <w:rFonts w:cs="Arial"/>
                <w:b/>
                <w:bCs/>
                <w:sz w:val="16"/>
                <w:szCs w:val="16"/>
              </w:rPr>
            </w:pPr>
            <w:r w:rsidRPr="00CC3036">
              <w:rPr>
                <w:rFonts w:cs="Arial"/>
                <w:b/>
                <w:bCs/>
                <w:sz w:val="16"/>
                <w:szCs w:val="16"/>
              </w:rPr>
              <w:t>12 225</w:t>
            </w:r>
          </w:p>
        </w:tc>
      </w:tr>
      <w:tr w:rsidR="001C7650" w:rsidRPr="00CC3036" w:rsidTr="00BF1085">
        <w:trPr>
          <w:trHeight w:val="690"/>
        </w:trPr>
        <w:tc>
          <w:tcPr>
            <w:tcW w:w="467" w:type="pct"/>
            <w:vAlign w:val="center"/>
          </w:tcPr>
          <w:p w:rsidR="001C7650" w:rsidRPr="00CC3036" w:rsidRDefault="001C7650" w:rsidP="004E3946">
            <w:pPr>
              <w:spacing w:after="0" w:line="240" w:lineRule="auto"/>
              <w:jc w:val="left"/>
              <w:rPr>
                <w:rFonts w:cs="Arial"/>
                <w:i/>
                <w:iCs/>
                <w:sz w:val="16"/>
                <w:szCs w:val="16"/>
              </w:rPr>
            </w:pPr>
            <w:r w:rsidRPr="00CC3036">
              <w:rPr>
                <w:rFonts w:cs="Arial"/>
                <w:i/>
                <w:iCs/>
                <w:sz w:val="16"/>
                <w:szCs w:val="16"/>
              </w:rPr>
              <w:t>Transport gminny</w:t>
            </w:r>
          </w:p>
        </w:tc>
        <w:tc>
          <w:tcPr>
            <w:tcW w:w="740" w:type="pct"/>
            <w:gridSpan w:val="2"/>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B.2. Wymiana pojazdów na pojazdy o mniejszej emisji CO</w:t>
            </w:r>
            <w:r w:rsidRPr="00CC3036">
              <w:rPr>
                <w:rFonts w:cs="Arial"/>
                <w:color w:val="000000"/>
                <w:sz w:val="16"/>
                <w:szCs w:val="16"/>
                <w:vertAlign w:val="subscript"/>
              </w:rPr>
              <w:t xml:space="preserve">2 </w:t>
            </w:r>
            <w:r w:rsidRPr="00CC3036">
              <w:rPr>
                <w:rFonts w:cs="Arial"/>
                <w:color w:val="000000"/>
                <w:sz w:val="16"/>
                <w:szCs w:val="16"/>
              </w:rPr>
              <w:t>(min. EURO 4,  zasilanie LPG, CNG, hybrydowe), polityka parkingowa</w:t>
            </w:r>
          </w:p>
        </w:tc>
        <w:tc>
          <w:tcPr>
            <w:tcW w:w="589"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jednostki miejskie</w:t>
            </w:r>
          </w:p>
        </w:tc>
        <w:tc>
          <w:tcPr>
            <w:tcW w:w="442"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2013-2020</w:t>
            </w:r>
          </w:p>
        </w:tc>
        <w:tc>
          <w:tcPr>
            <w:tcW w:w="393"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300</w:t>
            </w:r>
          </w:p>
        </w:tc>
        <w:tc>
          <w:tcPr>
            <w:tcW w:w="391" w:type="pct"/>
            <w:vAlign w:val="center"/>
          </w:tcPr>
          <w:p w:rsidR="001C7650" w:rsidRPr="00CC3036" w:rsidRDefault="001C7650" w:rsidP="004E3946">
            <w:pPr>
              <w:spacing w:after="0" w:line="240" w:lineRule="auto"/>
              <w:jc w:val="center"/>
              <w:rPr>
                <w:rFonts w:cs="Arial"/>
                <w:sz w:val="16"/>
                <w:szCs w:val="16"/>
              </w:rPr>
            </w:pPr>
          </w:p>
        </w:tc>
        <w:tc>
          <w:tcPr>
            <w:tcW w:w="443" w:type="pct"/>
            <w:vAlign w:val="center"/>
          </w:tcPr>
          <w:p w:rsidR="001C7650" w:rsidRPr="00CC3036" w:rsidRDefault="001C7650" w:rsidP="004E3946">
            <w:pPr>
              <w:spacing w:after="0" w:line="240" w:lineRule="auto"/>
              <w:jc w:val="center"/>
              <w:rPr>
                <w:rFonts w:cs="Arial"/>
                <w:sz w:val="16"/>
                <w:szCs w:val="16"/>
              </w:rPr>
            </w:pPr>
          </w:p>
        </w:tc>
        <w:tc>
          <w:tcPr>
            <w:tcW w:w="392"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100</w:t>
            </w:r>
          </w:p>
        </w:tc>
        <w:tc>
          <w:tcPr>
            <w:tcW w:w="393" w:type="pct"/>
            <w:shd w:val="clear" w:color="000000" w:fill="BFBFBF"/>
            <w:vAlign w:val="center"/>
          </w:tcPr>
          <w:p w:rsidR="001C7650" w:rsidRPr="00CC3036" w:rsidRDefault="001C7650" w:rsidP="004E3946">
            <w:pPr>
              <w:spacing w:after="0" w:line="240" w:lineRule="auto"/>
              <w:jc w:val="center"/>
              <w:rPr>
                <w:rFonts w:cs="Arial"/>
                <w:sz w:val="16"/>
                <w:szCs w:val="16"/>
              </w:rPr>
            </w:pPr>
          </w:p>
        </w:tc>
        <w:tc>
          <w:tcPr>
            <w:tcW w:w="393" w:type="pct"/>
            <w:shd w:val="clear" w:color="000000" w:fill="BFBFBF"/>
            <w:vAlign w:val="center"/>
          </w:tcPr>
          <w:p w:rsidR="001C7650" w:rsidRPr="00CC3036" w:rsidRDefault="001C7650" w:rsidP="004E3946">
            <w:pPr>
              <w:spacing w:after="0" w:line="240" w:lineRule="auto"/>
              <w:jc w:val="center"/>
              <w:rPr>
                <w:rFonts w:cs="Arial"/>
                <w:sz w:val="16"/>
                <w:szCs w:val="16"/>
              </w:rPr>
            </w:pPr>
          </w:p>
        </w:tc>
        <w:tc>
          <w:tcPr>
            <w:tcW w:w="357" w:type="pct"/>
            <w:shd w:val="clear" w:color="000000" w:fill="BFBFBF"/>
            <w:vAlign w:val="center"/>
          </w:tcPr>
          <w:p w:rsidR="001C7650" w:rsidRPr="00CC3036" w:rsidRDefault="001C7650" w:rsidP="004E3946">
            <w:pPr>
              <w:spacing w:after="0" w:line="240" w:lineRule="auto"/>
              <w:jc w:val="center"/>
              <w:rPr>
                <w:rFonts w:cs="Arial"/>
                <w:sz w:val="16"/>
                <w:szCs w:val="16"/>
              </w:rPr>
            </w:pPr>
          </w:p>
        </w:tc>
      </w:tr>
      <w:tr w:rsidR="001C7650" w:rsidRPr="00CC3036" w:rsidTr="00BF1085">
        <w:trPr>
          <w:trHeight w:val="1110"/>
        </w:trPr>
        <w:tc>
          <w:tcPr>
            <w:tcW w:w="467" w:type="pct"/>
            <w:vAlign w:val="center"/>
          </w:tcPr>
          <w:p w:rsidR="001C7650" w:rsidRPr="00CC3036" w:rsidRDefault="001C7650" w:rsidP="004E3946">
            <w:pPr>
              <w:spacing w:after="0" w:line="240" w:lineRule="auto"/>
              <w:jc w:val="left"/>
              <w:rPr>
                <w:rFonts w:cs="Arial"/>
                <w:i/>
                <w:iCs/>
                <w:color w:val="000000"/>
                <w:sz w:val="16"/>
                <w:szCs w:val="16"/>
              </w:rPr>
            </w:pPr>
            <w:r w:rsidRPr="00CC3036">
              <w:rPr>
                <w:rFonts w:cs="Arial"/>
                <w:i/>
                <w:iCs/>
                <w:color w:val="000000"/>
                <w:sz w:val="16"/>
                <w:szCs w:val="16"/>
              </w:rPr>
              <w:t>Transport publiczny</w:t>
            </w:r>
          </w:p>
        </w:tc>
        <w:tc>
          <w:tcPr>
            <w:tcW w:w="740" w:type="pct"/>
            <w:gridSpan w:val="2"/>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A.5. Wymiana autobusów komunikacji publicznej na pojazdy o mniejszej emisji CO</w:t>
            </w:r>
            <w:r w:rsidRPr="00CC3036">
              <w:rPr>
                <w:rFonts w:cs="Arial"/>
                <w:color w:val="000000"/>
                <w:sz w:val="16"/>
                <w:szCs w:val="16"/>
                <w:vertAlign w:val="subscript"/>
              </w:rPr>
              <w:t xml:space="preserve">2 </w:t>
            </w:r>
            <w:r w:rsidRPr="00CC3036">
              <w:rPr>
                <w:rFonts w:cs="Arial"/>
                <w:color w:val="000000"/>
                <w:sz w:val="16"/>
                <w:szCs w:val="16"/>
              </w:rPr>
              <w:t>(min. EURO 4,  zasilanie LPG, CNG, hybrydowe)</w:t>
            </w:r>
          </w:p>
        </w:tc>
        <w:tc>
          <w:tcPr>
            <w:tcW w:w="589"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Miejski Zakład Komunikacji w Toruniu Sp. z o.o.</w:t>
            </w:r>
          </w:p>
        </w:tc>
        <w:tc>
          <w:tcPr>
            <w:tcW w:w="442"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2013-2020</w:t>
            </w:r>
          </w:p>
        </w:tc>
        <w:tc>
          <w:tcPr>
            <w:tcW w:w="393"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56 320</w:t>
            </w:r>
          </w:p>
        </w:tc>
        <w:tc>
          <w:tcPr>
            <w:tcW w:w="391"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1 551</w:t>
            </w:r>
          </w:p>
        </w:tc>
        <w:tc>
          <w:tcPr>
            <w:tcW w:w="443" w:type="pct"/>
            <w:vAlign w:val="center"/>
          </w:tcPr>
          <w:p w:rsidR="001C7650" w:rsidRPr="00CC3036" w:rsidRDefault="001C7650" w:rsidP="004E3946">
            <w:pPr>
              <w:spacing w:after="0" w:line="240" w:lineRule="auto"/>
              <w:jc w:val="center"/>
              <w:rPr>
                <w:rFonts w:cs="Arial"/>
                <w:sz w:val="16"/>
                <w:szCs w:val="16"/>
              </w:rPr>
            </w:pPr>
          </w:p>
        </w:tc>
        <w:tc>
          <w:tcPr>
            <w:tcW w:w="392"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381</w:t>
            </w:r>
          </w:p>
        </w:tc>
        <w:tc>
          <w:tcPr>
            <w:tcW w:w="393" w:type="pct"/>
            <w:shd w:val="clear" w:color="000000" w:fill="BFBFBF"/>
            <w:vAlign w:val="center"/>
          </w:tcPr>
          <w:p w:rsidR="001C7650" w:rsidRPr="00CC3036" w:rsidRDefault="001C7650" w:rsidP="004E3946">
            <w:pPr>
              <w:spacing w:after="0" w:line="240" w:lineRule="auto"/>
              <w:jc w:val="center"/>
              <w:rPr>
                <w:rFonts w:cs="Arial"/>
                <w:sz w:val="16"/>
                <w:szCs w:val="16"/>
              </w:rPr>
            </w:pPr>
          </w:p>
        </w:tc>
        <w:tc>
          <w:tcPr>
            <w:tcW w:w="393" w:type="pct"/>
            <w:shd w:val="clear" w:color="000000" w:fill="BFBFBF"/>
            <w:vAlign w:val="center"/>
          </w:tcPr>
          <w:p w:rsidR="001C7650" w:rsidRPr="00CC3036" w:rsidRDefault="001C7650" w:rsidP="004E3946">
            <w:pPr>
              <w:spacing w:after="0" w:line="240" w:lineRule="auto"/>
              <w:jc w:val="center"/>
              <w:rPr>
                <w:rFonts w:cs="Arial"/>
                <w:sz w:val="16"/>
                <w:szCs w:val="16"/>
              </w:rPr>
            </w:pPr>
          </w:p>
        </w:tc>
        <w:tc>
          <w:tcPr>
            <w:tcW w:w="357" w:type="pct"/>
            <w:shd w:val="clear" w:color="000000" w:fill="BFBFBF"/>
            <w:vAlign w:val="center"/>
          </w:tcPr>
          <w:p w:rsidR="001C7650" w:rsidRPr="00CC3036" w:rsidRDefault="001C7650" w:rsidP="004E3946">
            <w:pPr>
              <w:spacing w:after="0" w:line="240" w:lineRule="auto"/>
              <w:jc w:val="center"/>
              <w:rPr>
                <w:rFonts w:cs="Arial"/>
                <w:sz w:val="16"/>
                <w:szCs w:val="16"/>
              </w:rPr>
            </w:pPr>
          </w:p>
        </w:tc>
      </w:tr>
      <w:tr w:rsidR="001C7650" w:rsidRPr="00CC3036" w:rsidTr="00BF1085">
        <w:trPr>
          <w:trHeight w:val="1110"/>
        </w:trPr>
        <w:tc>
          <w:tcPr>
            <w:tcW w:w="467" w:type="pct"/>
            <w:vAlign w:val="center"/>
          </w:tcPr>
          <w:p w:rsidR="001C7650" w:rsidRPr="00CC3036" w:rsidRDefault="001C7650" w:rsidP="004E3946">
            <w:pPr>
              <w:spacing w:after="0" w:line="240" w:lineRule="auto"/>
              <w:jc w:val="left"/>
              <w:rPr>
                <w:rFonts w:cs="Arial"/>
                <w:i/>
                <w:iCs/>
                <w:color w:val="000000"/>
                <w:sz w:val="16"/>
                <w:szCs w:val="16"/>
              </w:rPr>
            </w:pPr>
            <w:r w:rsidRPr="00CC3036">
              <w:rPr>
                <w:rFonts w:cs="Arial"/>
                <w:i/>
                <w:iCs/>
                <w:color w:val="000000"/>
                <w:sz w:val="16"/>
                <w:szCs w:val="16"/>
              </w:rPr>
              <w:t>Transport publiczny</w:t>
            </w:r>
          </w:p>
        </w:tc>
        <w:tc>
          <w:tcPr>
            <w:tcW w:w="740" w:type="pct"/>
            <w:gridSpan w:val="2"/>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A.6. Modernizacja torów między Toruniem a Bydgoszczą na linii kolejowej nr 18 Kutno – Piła, modernizacja linii Toruń Wschodni – Malbork</w:t>
            </w:r>
          </w:p>
        </w:tc>
        <w:tc>
          <w:tcPr>
            <w:tcW w:w="589"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PKP Polskie Linie Kolejowe</w:t>
            </w:r>
          </w:p>
        </w:tc>
        <w:tc>
          <w:tcPr>
            <w:tcW w:w="442"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2009-2014</w:t>
            </w:r>
          </w:p>
        </w:tc>
        <w:tc>
          <w:tcPr>
            <w:tcW w:w="393"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159 000</w:t>
            </w:r>
          </w:p>
        </w:tc>
        <w:tc>
          <w:tcPr>
            <w:tcW w:w="391"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5 036</w:t>
            </w:r>
          </w:p>
        </w:tc>
        <w:tc>
          <w:tcPr>
            <w:tcW w:w="443" w:type="pct"/>
            <w:vAlign w:val="center"/>
          </w:tcPr>
          <w:p w:rsidR="001C7650" w:rsidRPr="00CC3036" w:rsidRDefault="001C7650" w:rsidP="004E3946">
            <w:pPr>
              <w:spacing w:after="0" w:line="240" w:lineRule="auto"/>
              <w:jc w:val="center"/>
              <w:rPr>
                <w:rFonts w:cs="Arial"/>
                <w:sz w:val="16"/>
                <w:szCs w:val="16"/>
              </w:rPr>
            </w:pPr>
          </w:p>
        </w:tc>
        <w:tc>
          <w:tcPr>
            <w:tcW w:w="392"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1 277</w:t>
            </w:r>
          </w:p>
        </w:tc>
        <w:tc>
          <w:tcPr>
            <w:tcW w:w="393" w:type="pct"/>
            <w:shd w:val="clear" w:color="000000" w:fill="C0C0C0"/>
            <w:vAlign w:val="center"/>
          </w:tcPr>
          <w:p w:rsidR="001C7650" w:rsidRPr="00CC3036" w:rsidRDefault="001C7650" w:rsidP="004E3946">
            <w:pPr>
              <w:spacing w:after="0" w:line="240" w:lineRule="auto"/>
              <w:jc w:val="center"/>
              <w:rPr>
                <w:rFonts w:cs="Arial"/>
                <w:sz w:val="16"/>
                <w:szCs w:val="16"/>
              </w:rPr>
            </w:pPr>
          </w:p>
        </w:tc>
        <w:tc>
          <w:tcPr>
            <w:tcW w:w="393" w:type="pct"/>
            <w:shd w:val="clear" w:color="000000" w:fill="C0C0C0"/>
            <w:vAlign w:val="center"/>
          </w:tcPr>
          <w:p w:rsidR="001C7650" w:rsidRPr="00CC3036" w:rsidRDefault="001C7650" w:rsidP="004E3946">
            <w:pPr>
              <w:spacing w:after="0" w:line="240" w:lineRule="auto"/>
              <w:jc w:val="center"/>
              <w:rPr>
                <w:rFonts w:cs="Arial"/>
                <w:sz w:val="16"/>
                <w:szCs w:val="16"/>
              </w:rPr>
            </w:pPr>
          </w:p>
        </w:tc>
        <w:tc>
          <w:tcPr>
            <w:tcW w:w="357" w:type="pct"/>
            <w:shd w:val="clear" w:color="000000" w:fill="C0C0C0"/>
            <w:vAlign w:val="center"/>
          </w:tcPr>
          <w:p w:rsidR="001C7650" w:rsidRPr="00CC3036" w:rsidRDefault="001C7650" w:rsidP="004E3946">
            <w:pPr>
              <w:spacing w:after="0" w:line="240" w:lineRule="auto"/>
              <w:jc w:val="center"/>
              <w:rPr>
                <w:rFonts w:cs="Arial"/>
                <w:sz w:val="16"/>
                <w:szCs w:val="16"/>
              </w:rPr>
            </w:pPr>
          </w:p>
        </w:tc>
      </w:tr>
      <w:tr w:rsidR="001C7650" w:rsidRPr="00CC3036" w:rsidTr="00BF1085">
        <w:trPr>
          <w:trHeight w:val="1110"/>
        </w:trPr>
        <w:tc>
          <w:tcPr>
            <w:tcW w:w="467" w:type="pct"/>
            <w:vAlign w:val="center"/>
          </w:tcPr>
          <w:p w:rsidR="001C7650" w:rsidRPr="00CC3036" w:rsidRDefault="001C7650" w:rsidP="004E3946">
            <w:pPr>
              <w:spacing w:after="0" w:line="240" w:lineRule="auto"/>
              <w:jc w:val="left"/>
              <w:rPr>
                <w:rFonts w:cs="Arial"/>
                <w:i/>
                <w:iCs/>
                <w:color w:val="000000"/>
                <w:sz w:val="16"/>
                <w:szCs w:val="16"/>
              </w:rPr>
            </w:pPr>
            <w:r w:rsidRPr="00CC3036">
              <w:rPr>
                <w:rFonts w:cs="Arial"/>
                <w:i/>
                <w:iCs/>
                <w:color w:val="000000"/>
                <w:sz w:val="16"/>
                <w:szCs w:val="16"/>
              </w:rPr>
              <w:t>Transport publiczny</w:t>
            </w:r>
          </w:p>
        </w:tc>
        <w:tc>
          <w:tcPr>
            <w:tcW w:w="740" w:type="pct"/>
            <w:gridSpan w:val="2"/>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A.7. Rozwój sieci komunikacji tramwajowej w Toruniu w latach 2007-2013</w:t>
            </w:r>
          </w:p>
        </w:tc>
        <w:tc>
          <w:tcPr>
            <w:tcW w:w="589"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Miejski Zakład Komunikacji w Toruniu, Zespół ds. Koordynacji Projektów</w:t>
            </w:r>
          </w:p>
        </w:tc>
        <w:tc>
          <w:tcPr>
            <w:tcW w:w="442"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2007-2015</w:t>
            </w:r>
          </w:p>
        </w:tc>
        <w:tc>
          <w:tcPr>
            <w:tcW w:w="393"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86 392</w:t>
            </w:r>
          </w:p>
        </w:tc>
        <w:tc>
          <w:tcPr>
            <w:tcW w:w="391"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25 180</w:t>
            </w:r>
          </w:p>
        </w:tc>
        <w:tc>
          <w:tcPr>
            <w:tcW w:w="443" w:type="pct"/>
            <w:vAlign w:val="center"/>
          </w:tcPr>
          <w:p w:rsidR="001C7650" w:rsidRPr="00CC3036" w:rsidRDefault="001C7650" w:rsidP="004E3946">
            <w:pPr>
              <w:spacing w:after="0" w:line="240" w:lineRule="auto"/>
              <w:jc w:val="center"/>
              <w:rPr>
                <w:rFonts w:cs="Arial"/>
                <w:sz w:val="16"/>
                <w:szCs w:val="16"/>
              </w:rPr>
            </w:pPr>
          </w:p>
        </w:tc>
        <w:tc>
          <w:tcPr>
            <w:tcW w:w="392"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6 383</w:t>
            </w:r>
          </w:p>
        </w:tc>
        <w:tc>
          <w:tcPr>
            <w:tcW w:w="393" w:type="pct"/>
            <w:shd w:val="clear" w:color="000000" w:fill="C0C0C0"/>
            <w:vAlign w:val="center"/>
          </w:tcPr>
          <w:p w:rsidR="001C7650" w:rsidRPr="00CC3036" w:rsidRDefault="001C7650" w:rsidP="004E3946">
            <w:pPr>
              <w:spacing w:after="0" w:line="240" w:lineRule="auto"/>
              <w:jc w:val="center"/>
              <w:rPr>
                <w:rFonts w:cs="Arial"/>
                <w:sz w:val="16"/>
                <w:szCs w:val="16"/>
              </w:rPr>
            </w:pPr>
          </w:p>
        </w:tc>
        <w:tc>
          <w:tcPr>
            <w:tcW w:w="393" w:type="pct"/>
            <w:shd w:val="clear" w:color="000000" w:fill="C0C0C0"/>
            <w:vAlign w:val="center"/>
          </w:tcPr>
          <w:p w:rsidR="001C7650" w:rsidRPr="00CC3036" w:rsidRDefault="001C7650" w:rsidP="004E3946">
            <w:pPr>
              <w:spacing w:after="0" w:line="240" w:lineRule="auto"/>
              <w:jc w:val="center"/>
              <w:rPr>
                <w:rFonts w:cs="Arial"/>
                <w:sz w:val="16"/>
                <w:szCs w:val="16"/>
              </w:rPr>
            </w:pPr>
          </w:p>
        </w:tc>
        <w:tc>
          <w:tcPr>
            <w:tcW w:w="357" w:type="pct"/>
            <w:shd w:val="clear" w:color="000000" w:fill="C0C0C0"/>
            <w:vAlign w:val="center"/>
          </w:tcPr>
          <w:p w:rsidR="001C7650" w:rsidRPr="00CC3036" w:rsidRDefault="001C7650" w:rsidP="004E3946">
            <w:pPr>
              <w:spacing w:after="0" w:line="240" w:lineRule="auto"/>
              <w:jc w:val="center"/>
              <w:rPr>
                <w:rFonts w:cs="Arial"/>
                <w:sz w:val="16"/>
                <w:szCs w:val="16"/>
              </w:rPr>
            </w:pPr>
          </w:p>
        </w:tc>
      </w:tr>
      <w:tr w:rsidR="001C7650" w:rsidRPr="00CC3036" w:rsidTr="00BF1085">
        <w:trPr>
          <w:trHeight w:val="1110"/>
        </w:trPr>
        <w:tc>
          <w:tcPr>
            <w:tcW w:w="467" w:type="pct"/>
            <w:vAlign w:val="center"/>
          </w:tcPr>
          <w:p w:rsidR="001C7650" w:rsidRPr="00CC3036" w:rsidRDefault="001C7650" w:rsidP="004E3946">
            <w:pPr>
              <w:spacing w:after="0" w:line="240" w:lineRule="auto"/>
              <w:jc w:val="left"/>
              <w:rPr>
                <w:rFonts w:cs="Arial"/>
                <w:i/>
                <w:iCs/>
                <w:color w:val="000000"/>
                <w:sz w:val="16"/>
                <w:szCs w:val="16"/>
              </w:rPr>
            </w:pPr>
            <w:r w:rsidRPr="00CC3036">
              <w:rPr>
                <w:rFonts w:cs="Arial"/>
                <w:i/>
                <w:iCs/>
                <w:color w:val="000000"/>
                <w:sz w:val="16"/>
                <w:szCs w:val="16"/>
              </w:rPr>
              <w:t>Transport publiczny</w:t>
            </w:r>
          </w:p>
        </w:tc>
        <w:tc>
          <w:tcPr>
            <w:tcW w:w="740" w:type="pct"/>
            <w:gridSpan w:val="2"/>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A.8. Integracja systemu transportu miejskiego wraz z zakupem taboru tramwajowego w Toruniu - BiT-City</w:t>
            </w:r>
          </w:p>
        </w:tc>
        <w:tc>
          <w:tcPr>
            <w:tcW w:w="589"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Miejski Zakład Komunikacji w Toruniu, Zespół ds. Koordynacji Projektów, Wydział Gospodarki Komunalnej,</w:t>
            </w:r>
          </w:p>
        </w:tc>
        <w:tc>
          <w:tcPr>
            <w:tcW w:w="442"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2009-2015</w:t>
            </w:r>
          </w:p>
        </w:tc>
        <w:tc>
          <w:tcPr>
            <w:tcW w:w="393"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272 000</w:t>
            </w:r>
          </w:p>
        </w:tc>
        <w:tc>
          <w:tcPr>
            <w:tcW w:w="391" w:type="pct"/>
            <w:vAlign w:val="center"/>
          </w:tcPr>
          <w:p w:rsidR="001C7650" w:rsidRPr="00CC3036" w:rsidRDefault="001C7650" w:rsidP="004E3946">
            <w:pPr>
              <w:spacing w:after="0" w:line="240" w:lineRule="auto"/>
              <w:jc w:val="center"/>
              <w:rPr>
                <w:rFonts w:cs="Arial"/>
                <w:sz w:val="16"/>
                <w:szCs w:val="16"/>
              </w:rPr>
            </w:pPr>
            <w:r>
              <w:rPr>
                <w:rFonts w:cs="Arial"/>
                <w:sz w:val="16"/>
                <w:szCs w:val="16"/>
              </w:rPr>
              <w:t>uwzględnione wyż</w:t>
            </w:r>
            <w:r w:rsidRPr="00CC3036">
              <w:rPr>
                <w:rFonts w:cs="Arial"/>
                <w:sz w:val="16"/>
                <w:szCs w:val="16"/>
              </w:rPr>
              <w:t>ej</w:t>
            </w:r>
          </w:p>
        </w:tc>
        <w:tc>
          <w:tcPr>
            <w:tcW w:w="443" w:type="pct"/>
            <w:vAlign w:val="center"/>
          </w:tcPr>
          <w:p w:rsidR="001C7650" w:rsidRPr="00CC3036" w:rsidRDefault="001C7650" w:rsidP="004E3946">
            <w:pPr>
              <w:spacing w:after="0" w:line="240" w:lineRule="auto"/>
              <w:jc w:val="center"/>
              <w:rPr>
                <w:rFonts w:cs="Arial"/>
                <w:sz w:val="16"/>
                <w:szCs w:val="16"/>
              </w:rPr>
            </w:pPr>
          </w:p>
        </w:tc>
        <w:tc>
          <w:tcPr>
            <w:tcW w:w="392" w:type="pct"/>
            <w:vAlign w:val="center"/>
          </w:tcPr>
          <w:p w:rsidR="001C7650" w:rsidRPr="00CC3036" w:rsidRDefault="001C7650" w:rsidP="004E3946">
            <w:pPr>
              <w:spacing w:after="0" w:line="240" w:lineRule="auto"/>
              <w:jc w:val="center"/>
              <w:rPr>
                <w:rFonts w:cs="Arial"/>
                <w:sz w:val="16"/>
                <w:szCs w:val="16"/>
              </w:rPr>
            </w:pPr>
            <w:r>
              <w:rPr>
                <w:rFonts w:cs="Arial"/>
                <w:sz w:val="16"/>
                <w:szCs w:val="16"/>
              </w:rPr>
              <w:t>uwzględnione wyż</w:t>
            </w:r>
            <w:r w:rsidRPr="00CC3036">
              <w:rPr>
                <w:rFonts w:cs="Arial"/>
                <w:sz w:val="16"/>
                <w:szCs w:val="16"/>
              </w:rPr>
              <w:t>ej</w:t>
            </w:r>
          </w:p>
        </w:tc>
        <w:tc>
          <w:tcPr>
            <w:tcW w:w="393" w:type="pct"/>
            <w:shd w:val="clear" w:color="000000" w:fill="C0C0C0"/>
            <w:vAlign w:val="center"/>
          </w:tcPr>
          <w:p w:rsidR="001C7650" w:rsidRPr="00CC3036" w:rsidRDefault="001C7650" w:rsidP="004E3946">
            <w:pPr>
              <w:spacing w:after="0" w:line="240" w:lineRule="auto"/>
              <w:jc w:val="center"/>
              <w:rPr>
                <w:rFonts w:cs="Arial"/>
                <w:sz w:val="16"/>
                <w:szCs w:val="16"/>
              </w:rPr>
            </w:pPr>
          </w:p>
        </w:tc>
        <w:tc>
          <w:tcPr>
            <w:tcW w:w="393" w:type="pct"/>
            <w:shd w:val="clear" w:color="000000" w:fill="C0C0C0"/>
            <w:vAlign w:val="center"/>
          </w:tcPr>
          <w:p w:rsidR="001C7650" w:rsidRPr="00CC3036" w:rsidRDefault="001C7650" w:rsidP="004E3946">
            <w:pPr>
              <w:spacing w:after="0" w:line="240" w:lineRule="auto"/>
              <w:jc w:val="center"/>
              <w:rPr>
                <w:rFonts w:cs="Arial"/>
                <w:sz w:val="16"/>
                <w:szCs w:val="16"/>
              </w:rPr>
            </w:pPr>
          </w:p>
        </w:tc>
        <w:tc>
          <w:tcPr>
            <w:tcW w:w="357" w:type="pct"/>
            <w:shd w:val="clear" w:color="000000" w:fill="C0C0C0"/>
            <w:vAlign w:val="center"/>
          </w:tcPr>
          <w:p w:rsidR="001C7650" w:rsidRPr="00CC3036" w:rsidRDefault="001C7650" w:rsidP="004E3946">
            <w:pPr>
              <w:spacing w:after="0" w:line="240" w:lineRule="auto"/>
              <w:jc w:val="center"/>
              <w:rPr>
                <w:rFonts w:cs="Arial"/>
                <w:sz w:val="16"/>
                <w:szCs w:val="16"/>
              </w:rPr>
            </w:pPr>
          </w:p>
        </w:tc>
      </w:tr>
      <w:tr w:rsidR="001C7650" w:rsidRPr="00CC3036" w:rsidTr="00BF1085">
        <w:trPr>
          <w:trHeight w:val="1110"/>
        </w:trPr>
        <w:tc>
          <w:tcPr>
            <w:tcW w:w="467" w:type="pct"/>
            <w:vAlign w:val="center"/>
          </w:tcPr>
          <w:p w:rsidR="001C7650" w:rsidRPr="00CC3036" w:rsidRDefault="001C7650" w:rsidP="004E3946">
            <w:pPr>
              <w:spacing w:after="0" w:line="240" w:lineRule="auto"/>
              <w:jc w:val="left"/>
              <w:rPr>
                <w:rFonts w:cs="Arial"/>
                <w:i/>
                <w:iCs/>
                <w:color w:val="000000"/>
                <w:sz w:val="16"/>
                <w:szCs w:val="16"/>
              </w:rPr>
            </w:pPr>
            <w:r w:rsidRPr="00CC3036">
              <w:rPr>
                <w:rFonts w:cs="Arial"/>
                <w:i/>
                <w:iCs/>
                <w:color w:val="000000"/>
                <w:sz w:val="16"/>
                <w:szCs w:val="16"/>
              </w:rPr>
              <w:t>Transport prywatny i komercyjny</w:t>
            </w:r>
          </w:p>
        </w:tc>
        <w:tc>
          <w:tcPr>
            <w:tcW w:w="740" w:type="pct"/>
            <w:gridSpan w:val="2"/>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A.9. Polityka parkingowa, wydzielanie pasów jezdni dla komunikacji publicznej, budowa P+R, promowanie ruchu pieszego</w:t>
            </w:r>
          </w:p>
        </w:tc>
        <w:tc>
          <w:tcPr>
            <w:tcW w:w="589"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Miejski Zarząd Dróg</w:t>
            </w:r>
          </w:p>
        </w:tc>
        <w:tc>
          <w:tcPr>
            <w:tcW w:w="442"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2013-2016</w:t>
            </w:r>
          </w:p>
        </w:tc>
        <w:tc>
          <w:tcPr>
            <w:tcW w:w="393"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2 100</w:t>
            </w:r>
          </w:p>
        </w:tc>
        <w:tc>
          <w:tcPr>
            <w:tcW w:w="391"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10 072</w:t>
            </w:r>
          </w:p>
        </w:tc>
        <w:tc>
          <w:tcPr>
            <w:tcW w:w="443" w:type="pct"/>
            <w:vAlign w:val="center"/>
          </w:tcPr>
          <w:p w:rsidR="001C7650" w:rsidRPr="00CC3036" w:rsidRDefault="001C7650" w:rsidP="004E3946">
            <w:pPr>
              <w:spacing w:after="0" w:line="240" w:lineRule="auto"/>
              <w:jc w:val="center"/>
              <w:rPr>
                <w:rFonts w:cs="Arial"/>
                <w:sz w:val="16"/>
                <w:szCs w:val="16"/>
              </w:rPr>
            </w:pPr>
          </w:p>
        </w:tc>
        <w:tc>
          <w:tcPr>
            <w:tcW w:w="392"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2 553</w:t>
            </w:r>
          </w:p>
        </w:tc>
        <w:tc>
          <w:tcPr>
            <w:tcW w:w="393" w:type="pct"/>
            <w:shd w:val="clear" w:color="000000" w:fill="C0C0C0"/>
            <w:vAlign w:val="center"/>
          </w:tcPr>
          <w:p w:rsidR="001C7650" w:rsidRPr="00CC3036" w:rsidRDefault="001C7650" w:rsidP="004E3946">
            <w:pPr>
              <w:spacing w:after="0" w:line="240" w:lineRule="auto"/>
              <w:jc w:val="center"/>
              <w:rPr>
                <w:rFonts w:cs="Arial"/>
                <w:sz w:val="16"/>
                <w:szCs w:val="16"/>
              </w:rPr>
            </w:pPr>
          </w:p>
        </w:tc>
        <w:tc>
          <w:tcPr>
            <w:tcW w:w="393" w:type="pct"/>
            <w:shd w:val="clear" w:color="000000" w:fill="C0C0C0"/>
            <w:vAlign w:val="center"/>
          </w:tcPr>
          <w:p w:rsidR="001C7650" w:rsidRPr="00CC3036" w:rsidRDefault="001C7650" w:rsidP="004E3946">
            <w:pPr>
              <w:spacing w:after="0" w:line="240" w:lineRule="auto"/>
              <w:jc w:val="center"/>
              <w:rPr>
                <w:rFonts w:cs="Arial"/>
                <w:sz w:val="16"/>
                <w:szCs w:val="16"/>
              </w:rPr>
            </w:pPr>
          </w:p>
        </w:tc>
        <w:tc>
          <w:tcPr>
            <w:tcW w:w="357" w:type="pct"/>
            <w:shd w:val="clear" w:color="000000" w:fill="C0C0C0"/>
            <w:vAlign w:val="center"/>
          </w:tcPr>
          <w:p w:rsidR="001C7650" w:rsidRPr="00CC3036" w:rsidRDefault="001C7650" w:rsidP="004E3946">
            <w:pPr>
              <w:spacing w:after="0" w:line="240" w:lineRule="auto"/>
              <w:jc w:val="center"/>
              <w:rPr>
                <w:rFonts w:cs="Arial"/>
                <w:sz w:val="16"/>
                <w:szCs w:val="16"/>
              </w:rPr>
            </w:pPr>
          </w:p>
        </w:tc>
      </w:tr>
      <w:tr w:rsidR="001C7650" w:rsidRPr="00CC3036" w:rsidTr="00BF1085">
        <w:trPr>
          <w:trHeight w:val="1110"/>
        </w:trPr>
        <w:tc>
          <w:tcPr>
            <w:tcW w:w="467" w:type="pct"/>
            <w:vAlign w:val="center"/>
          </w:tcPr>
          <w:p w:rsidR="001C7650" w:rsidRPr="00CC3036" w:rsidRDefault="001C7650" w:rsidP="004E3946">
            <w:pPr>
              <w:spacing w:after="0" w:line="240" w:lineRule="auto"/>
              <w:jc w:val="left"/>
              <w:rPr>
                <w:rFonts w:cs="Arial"/>
                <w:i/>
                <w:iCs/>
                <w:color w:val="000000"/>
                <w:sz w:val="16"/>
                <w:szCs w:val="16"/>
              </w:rPr>
            </w:pPr>
            <w:r w:rsidRPr="00CC3036">
              <w:rPr>
                <w:rFonts w:cs="Arial"/>
                <w:i/>
                <w:iCs/>
                <w:color w:val="000000"/>
                <w:sz w:val="16"/>
                <w:szCs w:val="16"/>
              </w:rPr>
              <w:lastRenderedPageBreak/>
              <w:t>Transport prywatny i komercyjny</w:t>
            </w:r>
          </w:p>
        </w:tc>
        <w:tc>
          <w:tcPr>
            <w:tcW w:w="740" w:type="pct"/>
            <w:gridSpan w:val="2"/>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A.10. Rozbudowa i modernizacja układu drogowego, w tym: budowa Mostu Wschodniego i budowa Trasy Wschodniej, Budowa Trasy Średnicowej Północnej, Budowa Trasy Staromostowej</w:t>
            </w:r>
          </w:p>
        </w:tc>
        <w:tc>
          <w:tcPr>
            <w:tcW w:w="589"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Miejski Zarząd Dróg</w:t>
            </w:r>
          </w:p>
        </w:tc>
        <w:tc>
          <w:tcPr>
            <w:tcW w:w="442"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2007-2019</w:t>
            </w:r>
          </w:p>
        </w:tc>
        <w:tc>
          <w:tcPr>
            <w:tcW w:w="393"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1 692 792</w:t>
            </w:r>
          </w:p>
        </w:tc>
        <w:tc>
          <w:tcPr>
            <w:tcW w:w="391"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5 036</w:t>
            </w:r>
          </w:p>
        </w:tc>
        <w:tc>
          <w:tcPr>
            <w:tcW w:w="443" w:type="pct"/>
            <w:vAlign w:val="center"/>
          </w:tcPr>
          <w:p w:rsidR="001C7650" w:rsidRPr="00CC3036" w:rsidRDefault="001C7650" w:rsidP="004E3946">
            <w:pPr>
              <w:spacing w:after="0" w:line="240" w:lineRule="auto"/>
              <w:jc w:val="center"/>
              <w:rPr>
                <w:rFonts w:cs="Arial"/>
                <w:sz w:val="16"/>
                <w:szCs w:val="16"/>
              </w:rPr>
            </w:pPr>
          </w:p>
        </w:tc>
        <w:tc>
          <w:tcPr>
            <w:tcW w:w="392"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1 277</w:t>
            </w:r>
          </w:p>
        </w:tc>
        <w:tc>
          <w:tcPr>
            <w:tcW w:w="393" w:type="pct"/>
            <w:shd w:val="clear" w:color="000000" w:fill="C0C0C0"/>
            <w:vAlign w:val="center"/>
          </w:tcPr>
          <w:p w:rsidR="001C7650" w:rsidRPr="00CC3036" w:rsidRDefault="001C7650" w:rsidP="004E3946">
            <w:pPr>
              <w:spacing w:after="0" w:line="240" w:lineRule="auto"/>
              <w:jc w:val="center"/>
              <w:rPr>
                <w:rFonts w:cs="Arial"/>
                <w:sz w:val="16"/>
                <w:szCs w:val="16"/>
              </w:rPr>
            </w:pPr>
          </w:p>
        </w:tc>
        <w:tc>
          <w:tcPr>
            <w:tcW w:w="393" w:type="pct"/>
            <w:shd w:val="clear" w:color="000000" w:fill="C0C0C0"/>
            <w:vAlign w:val="center"/>
          </w:tcPr>
          <w:p w:rsidR="001C7650" w:rsidRPr="00CC3036" w:rsidRDefault="001C7650" w:rsidP="004E3946">
            <w:pPr>
              <w:spacing w:after="0" w:line="240" w:lineRule="auto"/>
              <w:jc w:val="center"/>
              <w:rPr>
                <w:rFonts w:cs="Arial"/>
                <w:sz w:val="16"/>
                <w:szCs w:val="16"/>
              </w:rPr>
            </w:pPr>
          </w:p>
        </w:tc>
        <w:tc>
          <w:tcPr>
            <w:tcW w:w="357" w:type="pct"/>
            <w:shd w:val="clear" w:color="000000" w:fill="C0C0C0"/>
            <w:vAlign w:val="center"/>
          </w:tcPr>
          <w:p w:rsidR="001C7650" w:rsidRPr="00CC3036" w:rsidRDefault="001C7650" w:rsidP="004E3946">
            <w:pPr>
              <w:spacing w:after="0" w:line="240" w:lineRule="auto"/>
              <w:jc w:val="center"/>
              <w:rPr>
                <w:rFonts w:cs="Arial"/>
                <w:sz w:val="16"/>
                <w:szCs w:val="16"/>
              </w:rPr>
            </w:pPr>
          </w:p>
        </w:tc>
      </w:tr>
      <w:tr w:rsidR="001C7650" w:rsidRPr="00CC3036" w:rsidTr="00BF1085">
        <w:trPr>
          <w:trHeight w:val="1110"/>
        </w:trPr>
        <w:tc>
          <w:tcPr>
            <w:tcW w:w="467" w:type="pct"/>
            <w:vAlign w:val="center"/>
          </w:tcPr>
          <w:p w:rsidR="001C7650" w:rsidRPr="00CC3036" w:rsidRDefault="001C7650" w:rsidP="004E3946">
            <w:pPr>
              <w:spacing w:after="0" w:line="240" w:lineRule="auto"/>
              <w:jc w:val="left"/>
              <w:rPr>
                <w:rFonts w:cs="Arial"/>
                <w:i/>
                <w:iCs/>
                <w:color w:val="000000"/>
                <w:sz w:val="16"/>
                <w:szCs w:val="16"/>
              </w:rPr>
            </w:pPr>
            <w:r w:rsidRPr="00CC3036">
              <w:rPr>
                <w:rFonts w:cs="Arial"/>
                <w:i/>
                <w:iCs/>
                <w:color w:val="000000"/>
                <w:sz w:val="16"/>
                <w:szCs w:val="16"/>
              </w:rPr>
              <w:t>Transport prywatny i komercyjny</w:t>
            </w:r>
          </w:p>
        </w:tc>
        <w:tc>
          <w:tcPr>
            <w:tcW w:w="740" w:type="pct"/>
            <w:gridSpan w:val="2"/>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A.11. Budowa ścieżek rowerowych oraz niezbędnej infrastruktury, wdrożenie roweru miejskiego, parkingi B+R,</w:t>
            </w:r>
          </w:p>
        </w:tc>
        <w:tc>
          <w:tcPr>
            <w:tcW w:w="589"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Zespół ds. komunikacji rowerowej miasta Torunia</w:t>
            </w:r>
          </w:p>
        </w:tc>
        <w:tc>
          <w:tcPr>
            <w:tcW w:w="442"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2013-2020</w:t>
            </w:r>
          </w:p>
        </w:tc>
        <w:tc>
          <w:tcPr>
            <w:tcW w:w="393"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1 108</w:t>
            </w:r>
          </w:p>
        </w:tc>
        <w:tc>
          <w:tcPr>
            <w:tcW w:w="391"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1 007</w:t>
            </w:r>
          </w:p>
        </w:tc>
        <w:tc>
          <w:tcPr>
            <w:tcW w:w="443" w:type="pct"/>
            <w:vAlign w:val="center"/>
          </w:tcPr>
          <w:p w:rsidR="001C7650" w:rsidRPr="00CC3036" w:rsidRDefault="001C7650" w:rsidP="004E3946">
            <w:pPr>
              <w:spacing w:after="0" w:line="240" w:lineRule="auto"/>
              <w:jc w:val="center"/>
              <w:rPr>
                <w:rFonts w:cs="Arial"/>
                <w:sz w:val="16"/>
                <w:szCs w:val="16"/>
              </w:rPr>
            </w:pPr>
          </w:p>
        </w:tc>
        <w:tc>
          <w:tcPr>
            <w:tcW w:w="392"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255</w:t>
            </w:r>
          </w:p>
        </w:tc>
        <w:tc>
          <w:tcPr>
            <w:tcW w:w="393" w:type="pct"/>
            <w:shd w:val="clear" w:color="000000" w:fill="C0C0C0"/>
            <w:vAlign w:val="center"/>
          </w:tcPr>
          <w:p w:rsidR="001C7650" w:rsidRPr="00CC3036" w:rsidRDefault="001C7650" w:rsidP="004E3946">
            <w:pPr>
              <w:spacing w:after="0" w:line="240" w:lineRule="auto"/>
              <w:jc w:val="center"/>
              <w:rPr>
                <w:rFonts w:cs="Arial"/>
                <w:sz w:val="16"/>
                <w:szCs w:val="16"/>
              </w:rPr>
            </w:pPr>
          </w:p>
        </w:tc>
        <w:tc>
          <w:tcPr>
            <w:tcW w:w="393" w:type="pct"/>
            <w:shd w:val="clear" w:color="000000" w:fill="C0C0C0"/>
            <w:vAlign w:val="center"/>
          </w:tcPr>
          <w:p w:rsidR="001C7650" w:rsidRPr="00CC3036" w:rsidRDefault="001C7650" w:rsidP="004E3946">
            <w:pPr>
              <w:spacing w:after="0" w:line="240" w:lineRule="auto"/>
              <w:jc w:val="center"/>
              <w:rPr>
                <w:rFonts w:cs="Arial"/>
                <w:sz w:val="16"/>
                <w:szCs w:val="16"/>
              </w:rPr>
            </w:pPr>
          </w:p>
        </w:tc>
        <w:tc>
          <w:tcPr>
            <w:tcW w:w="357" w:type="pct"/>
            <w:shd w:val="clear" w:color="000000" w:fill="C0C0C0"/>
            <w:vAlign w:val="center"/>
          </w:tcPr>
          <w:p w:rsidR="001C7650" w:rsidRPr="00CC3036" w:rsidRDefault="001C7650" w:rsidP="004E3946">
            <w:pPr>
              <w:spacing w:after="0" w:line="240" w:lineRule="auto"/>
              <w:jc w:val="center"/>
              <w:rPr>
                <w:rFonts w:cs="Arial"/>
                <w:sz w:val="16"/>
                <w:szCs w:val="16"/>
              </w:rPr>
            </w:pPr>
          </w:p>
        </w:tc>
      </w:tr>
      <w:tr w:rsidR="001C7650" w:rsidRPr="00CC3036" w:rsidTr="00BF1085">
        <w:trPr>
          <w:trHeight w:val="1110"/>
        </w:trPr>
        <w:tc>
          <w:tcPr>
            <w:tcW w:w="467" w:type="pct"/>
            <w:vAlign w:val="center"/>
          </w:tcPr>
          <w:p w:rsidR="001C7650" w:rsidRPr="00CC3036" w:rsidRDefault="001C7650" w:rsidP="004E3946">
            <w:pPr>
              <w:spacing w:after="0" w:line="240" w:lineRule="auto"/>
              <w:jc w:val="left"/>
              <w:rPr>
                <w:rFonts w:cs="Arial"/>
                <w:i/>
                <w:iCs/>
                <w:color w:val="000000"/>
                <w:sz w:val="16"/>
                <w:szCs w:val="16"/>
              </w:rPr>
            </w:pPr>
            <w:r w:rsidRPr="00CC3036">
              <w:rPr>
                <w:rFonts w:cs="Arial"/>
                <w:i/>
                <w:iCs/>
                <w:color w:val="000000"/>
                <w:sz w:val="16"/>
                <w:szCs w:val="16"/>
              </w:rPr>
              <w:t>Transport prywatny i komercyjny</w:t>
            </w:r>
          </w:p>
        </w:tc>
        <w:tc>
          <w:tcPr>
            <w:tcW w:w="740" w:type="pct"/>
            <w:gridSpan w:val="2"/>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B.3. Rozbudowa stacji CNG</w:t>
            </w:r>
          </w:p>
        </w:tc>
        <w:tc>
          <w:tcPr>
            <w:tcW w:w="589"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Biogaz Inwestor Sp. z o.o., Pomorska Spółka Gazownictwa Sp. z o.o.</w:t>
            </w:r>
          </w:p>
        </w:tc>
        <w:tc>
          <w:tcPr>
            <w:tcW w:w="442"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2008-2020</w:t>
            </w:r>
          </w:p>
        </w:tc>
        <w:tc>
          <w:tcPr>
            <w:tcW w:w="393"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500</w:t>
            </w:r>
          </w:p>
        </w:tc>
        <w:tc>
          <w:tcPr>
            <w:tcW w:w="391"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wspomagająco do pozostałych działań w transporcie</w:t>
            </w:r>
          </w:p>
        </w:tc>
        <w:tc>
          <w:tcPr>
            <w:tcW w:w="443" w:type="pct"/>
            <w:vAlign w:val="center"/>
          </w:tcPr>
          <w:p w:rsidR="001C7650" w:rsidRPr="00CC3036" w:rsidRDefault="001C7650" w:rsidP="004E3946">
            <w:pPr>
              <w:spacing w:after="0" w:line="240" w:lineRule="auto"/>
              <w:jc w:val="center"/>
              <w:rPr>
                <w:rFonts w:cs="Arial"/>
                <w:sz w:val="16"/>
                <w:szCs w:val="16"/>
              </w:rPr>
            </w:pPr>
          </w:p>
        </w:tc>
        <w:tc>
          <w:tcPr>
            <w:tcW w:w="392"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wspomagająco do pozostałych działań w transporcie</w:t>
            </w:r>
          </w:p>
        </w:tc>
        <w:tc>
          <w:tcPr>
            <w:tcW w:w="393" w:type="pct"/>
            <w:shd w:val="clear" w:color="000000" w:fill="C0C0C0"/>
            <w:vAlign w:val="center"/>
          </w:tcPr>
          <w:p w:rsidR="001C7650" w:rsidRPr="00CC3036" w:rsidRDefault="001C7650" w:rsidP="004E3946">
            <w:pPr>
              <w:spacing w:after="0" w:line="240" w:lineRule="auto"/>
              <w:jc w:val="center"/>
              <w:rPr>
                <w:rFonts w:cs="Arial"/>
                <w:sz w:val="16"/>
                <w:szCs w:val="16"/>
              </w:rPr>
            </w:pPr>
          </w:p>
        </w:tc>
        <w:tc>
          <w:tcPr>
            <w:tcW w:w="393" w:type="pct"/>
            <w:shd w:val="clear" w:color="000000" w:fill="C0C0C0"/>
            <w:vAlign w:val="center"/>
          </w:tcPr>
          <w:p w:rsidR="001C7650" w:rsidRPr="00CC3036" w:rsidRDefault="001C7650" w:rsidP="004E3946">
            <w:pPr>
              <w:spacing w:after="0" w:line="240" w:lineRule="auto"/>
              <w:jc w:val="center"/>
              <w:rPr>
                <w:rFonts w:cs="Arial"/>
                <w:sz w:val="16"/>
                <w:szCs w:val="16"/>
              </w:rPr>
            </w:pPr>
          </w:p>
        </w:tc>
        <w:tc>
          <w:tcPr>
            <w:tcW w:w="357" w:type="pct"/>
            <w:shd w:val="clear" w:color="000000" w:fill="C0C0C0"/>
            <w:vAlign w:val="center"/>
          </w:tcPr>
          <w:p w:rsidR="001C7650" w:rsidRPr="00CC3036" w:rsidRDefault="001C7650" w:rsidP="004E3946">
            <w:pPr>
              <w:spacing w:after="0" w:line="240" w:lineRule="auto"/>
              <w:jc w:val="center"/>
              <w:rPr>
                <w:rFonts w:cs="Arial"/>
                <w:sz w:val="16"/>
                <w:szCs w:val="16"/>
              </w:rPr>
            </w:pPr>
          </w:p>
        </w:tc>
      </w:tr>
      <w:tr w:rsidR="001C7650" w:rsidRPr="00CC3036" w:rsidTr="00BF1085">
        <w:trPr>
          <w:trHeight w:val="525"/>
        </w:trPr>
        <w:tc>
          <w:tcPr>
            <w:tcW w:w="1207" w:type="pct"/>
            <w:gridSpan w:val="3"/>
            <w:shd w:val="clear" w:color="000000" w:fill="003366"/>
            <w:noWrap/>
            <w:vAlign w:val="center"/>
          </w:tcPr>
          <w:p w:rsidR="001C7650" w:rsidRPr="00CC3036" w:rsidRDefault="001C7650" w:rsidP="004E3946">
            <w:pPr>
              <w:spacing w:after="0" w:line="240" w:lineRule="auto"/>
              <w:jc w:val="center"/>
              <w:rPr>
                <w:rFonts w:cs="Arial"/>
                <w:b/>
                <w:bCs/>
                <w:color w:val="FFFFFF"/>
                <w:sz w:val="16"/>
                <w:szCs w:val="16"/>
              </w:rPr>
            </w:pPr>
            <w:r w:rsidRPr="00CC3036">
              <w:rPr>
                <w:rFonts w:cs="Arial"/>
                <w:b/>
                <w:bCs/>
                <w:color w:val="FFFFFF"/>
                <w:sz w:val="16"/>
                <w:szCs w:val="16"/>
              </w:rPr>
              <w:t>LOKALNE WYTWARZANIE ENERGII:</w:t>
            </w:r>
          </w:p>
        </w:tc>
        <w:tc>
          <w:tcPr>
            <w:tcW w:w="589" w:type="pct"/>
            <w:shd w:val="clear" w:color="000000" w:fill="003366"/>
            <w:vAlign w:val="center"/>
          </w:tcPr>
          <w:p w:rsidR="001C7650" w:rsidRPr="00CC3036" w:rsidRDefault="001C7650" w:rsidP="004E3946">
            <w:pPr>
              <w:spacing w:after="0" w:line="240" w:lineRule="auto"/>
              <w:jc w:val="center"/>
              <w:rPr>
                <w:rFonts w:cs="Arial"/>
                <w:b/>
                <w:bCs/>
                <w:color w:val="FFFFFF"/>
                <w:sz w:val="16"/>
                <w:szCs w:val="16"/>
              </w:rPr>
            </w:pPr>
          </w:p>
        </w:tc>
        <w:tc>
          <w:tcPr>
            <w:tcW w:w="442" w:type="pct"/>
            <w:shd w:val="clear" w:color="000000" w:fill="003366"/>
            <w:vAlign w:val="center"/>
          </w:tcPr>
          <w:p w:rsidR="001C7650" w:rsidRPr="00CC3036" w:rsidRDefault="001C7650" w:rsidP="004E3946">
            <w:pPr>
              <w:spacing w:after="0" w:line="240" w:lineRule="auto"/>
              <w:jc w:val="center"/>
              <w:rPr>
                <w:rFonts w:cs="Arial"/>
                <w:b/>
                <w:bCs/>
                <w:color w:val="FFFFFF"/>
                <w:sz w:val="16"/>
                <w:szCs w:val="16"/>
              </w:rPr>
            </w:pPr>
          </w:p>
        </w:tc>
        <w:tc>
          <w:tcPr>
            <w:tcW w:w="393" w:type="pct"/>
            <w:shd w:val="clear" w:color="000000" w:fill="003366"/>
            <w:vAlign w:val="center"/>
          </w:tcPr>
          <w:p w:rsidR="001C7650" w:rsidRPr="00CC3036" w:rsidRDefault="001C7650" w:rsidP="004E3946">
            <w:pPr>
              <w:spacing w:after="0" w:line="240" w:lineRule="auto"/>
              <w:jc w:val="center"/>
              <w:rPr>
                <w:rFonts w:cs="Arial"/>
                <w:b/>
                <w:bCs/>
                <w:color w:val="FFFFFF"/>
                <w:sz w:val="16"/>
                <w:szCs w:val="16"/>
              </w:rPr>
            </w:pPr>
          </w:p>
        </w:tc>
        <w:tc>
          <w:tcPr>
            <w:tcW w:w="391" w:type="pct"/>
            <w:shd w:val="clear" w:color="000000" w:fill="003366"/>
            <w:vAlign w:val="center"/>
          </w:tcPr>
          <w:p w:rsidR="001C7650" w:rsidRPr="00CC3036" w:rsidRDefault="001C7650" w:rsidP="004E3946">
            <w:pPr>
              <w:spacing w:after="0" w:line="240" w:lineRule="auto"/>
              <w:jc w:val="center"/>
              <w:rPr>
                <w:rFonts w:cs="Arial"/>
                <w:b/>
                <w:bCs/>
                <w:color w:val="FFFFFF"/>
                <w:sz w:val="16"/>
                <w:szCs w:val="16"/>
              </w:rPr>
            </w:pPr>
          </w:p>
        </w:tc>
        <w:tc>
          <w:tcPr>
            <w:tcW w:w="443" w:type="pct"/>
            <w:shd w:val="clear" w:color="000000" w:fill="003366"/>
            <w:vAlign w:val="center"/>
          </w:tcPr>
          <w:p w:rsidR="001C7650" w:rsidRPr="00CC3036" w:rsidRDefault="001C7650" w:rsidP="004E3946">
            <w:pPr>
              <w:spacing w:after="0" w:line="240" w:lineRule="auto"/>
              <w:jc w:val="center"/>
              <w:rPr>
                <w:rFonts w:cs="Arial"/>
                <w:b/>
                <w:bCs/>
                <w:color w:val="FFFFFF"/>
                <w:sz w:val="16"/>
                <w:szCs w:val="16"/>
              </w:rPr>
            </w:pPr>
          </w:p>
        </w:tc>
        <w:tc>
          <w:tcPr>
            <w:tcW w:w="392" w:type="pct"/>
            <w:shd w:val="clear" w:color="000000" w:fill="003366"/>
            <w:vAlign w:val="center"/>
          </w:tcPr>
          <w:p w:rsidR="001C7650" w:rsidRPr="00CC3036" w:rsidRDefault="001C7650" w:rsidP="004E3946">
            <w:pPr>
              <w:spacing w:after="0" w:line="240" w:lineRule="auto"/>
              <w:jc w:val="center"/>
              <w:rPr>
                <w:rFonts w:cs="Arial"/>
                <w:b/>
                <w:bCs/>
                <w:color w:val="FFFFFF"/>
                <w:sz w:val="16"/>
                <w:szCs w:val="16"/>
              </w:rPr>
            </w:pPr>
          </w:p>
        </w:tc>
        <w:tc>
          <w:tcPr>
            <w:tcW w:w="393" w:type="pct"/>
            <w:vAlign w:val="center"/>
          </w:tcPr>
          <w:p w:rsidR="001C7650" w:rsidRPr="00CC3036" w:rsidRDefault="001C7650" w:rsidP="004E3946">
            <w:pPr>
              <w:spacing w:after="0" w:line="240" w:lineRule="auto"/>
              <w:jc w:val="center"/>
              <w:rPr>
                <w:rFonts w:cs="Arial"/>
                <w:b/>
                <w:bCs/>
                <w:sz w:val="16"/>
                <w:szCs w:val="16"/>
              </w:rPr>
            </w:pPr>
            <w:r w:rsidRPr="00CC3036">
              <w:rPr>
                <w:rFonts w:cs="Arial"/>
                <w:b/>
                <w:bCs/>
                <w:sz w:val="16"/>
                <w:szCs w:val="16"/>
              </w:rPr>
              <w:t>0</w:t>
            </w:r>
          </w:p>
        </w:tc>
        <w:tc>
          <w:tcPr>
            <w:tcW w:w="393" w:type="pct"/>
            <w:vAlign w:val="center"/>
          </w:tcPr>
          <w:p w:rsidR="001C7650" w:rsidRPr="00CC3036" w:rsidRDefault="001C7650" w:rsidP="004E3946">
            <w:pPr>
              <w:spacing w:after="0" w:line="240" w:lineRule="auto"/>
              <w:jc w:val="center"/>
              <w:rPr>
                <w:rFonts w:cs="Arial"/>
                <w:b/>
                <w:bCs/>
                <w:sz w:val="16"/>
                <w:szCs w:val="16"/>
              </w:rPr>
            </w:pPr>
            <w:r w:rsidRPr="00CC3036">
              <w:rPr>
                <w:rFonts w:cs="Arial"/>
                <w:b/>
                <w:bCs/>
                <w:sz w:val="16"/>
                <w:szCs w:val="16"/>
              </w:rPr>
              <w:t>5 917</w:t>
            </w:r>
          </w:p>
        </w:tc>
        <w:tc>
          <w:tcPr>
            <w:tcW w:w="357" w:type="pct"/>
            <w:shd w:val="clear" w:color="000000" w:fill="99CC00"/>
            <w:noWrap/>
            <w:vAlign w:val="center"/>
          </w:tcPr>
          <w:p w:rsidR="001C7650" w:rsidRPr="00CC3036" w:rsidRDefault="001C7650" w:rsidP="004E3946">
            <w:pPr>
              <w:spacing w:after="0" w:line="240" w:lineRule="auto"/>
              <w:jc w:val="center"/>
              <w:rPr>
                <w:rFonts w:cs="Arial"/>
                <w:b/>
                <w:bCs/>
                <w:sz w:val="16"/>
                <w:szCs w:val="16"/>
              </w:rPr>
            </w:pPr>
            <w:r w:rsidRPr="00CC3036">
              <w:rPr>
                <w:rFonts w:cs="Arial"/>
                <w:b/>
                <w:bCs/>
                <w:sz w:val="16"/>
                <w:szCs w:val="16"/>
              </w:rPr>
              <w:t>4 192</w:t>
            </w:r>
          </w:p>
        </w:tc>
      </w:tr>
      <w:tr w:rsidR="001C7650" w:rsidRPr="00CC3036" w:rsidTr="00BF1085">
        <w:trPr>
          <w:trHeight w:val="465"/>
        </w:trPr>
        <w:tc>
          <w:tcPr>
            <w:tcW w:w="467" w:type="pct"/>
            <w:vAlign w:val="center"/>
          </w:tcPr>
          <w:p w:rsidR="001C7650" w:rsidRPr="00CC3036" w:rsidRDefault="001C7650" w:rsidP="004E3946">
            <w:pPr>
              <w:spacing w:after="0" w:line="240" w:lineRule="auto"/>
              <w:jc w:val="left"/>
              <w:rPr>
                <w:rFonts w:cs="Arial"/>
                <w:i/>
                <w:iCs/>
                <w:color w:val="000000"/>
                <w:sz w:val="16"/>
                <w:szCs w:val="16"/>
              </w:rPr>
            </w:pPr>
            <w:r w:rsidRPr="00CC3036">
              <w:rPr>
                <w:rFonts w:cs="Arial"/>
                <w:i/>
                <w:iCs/>
                <w:color w:val="000000"/>
                <w:sz w:val="16"/>
                <w:szCs w:val="16"/>
              </w:rPr>
              <w:t>Fotowoltaiczna</w:t>
            </w:r>
          </w:p>
        </w:tc>
        <w:tc>
          <w:tcPr>
            <w:tcW w:w="740" w:type="pct"/>
            <w:gridSpan w:val="2"/>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B.5. Budowa elektrowni fotowoltaicznych na dachach budynków publicznych</w:t>
            </w:r>
          </w:p>
        </w:tc>
        <w:tc>
          <w:tcPr>
            <w:tcW w:w="589"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spółka celowa</w:t>
            </w:r>
          </w:p>
        </w:tc>
        <w:tc>
          <w:tcPr>
            <w:tcW w:w="442" w:type="pct"/>
            <w:noWrap/>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2013-2020</w:t>
            </w:r>
          </w:p>
        </w:tc>
        <w:tc>
          <w:tcPr>
            <w:tcW w:w="393" w:type="pct"/>
            <w:noWrap/>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5 300</w:t>
            </w:r>
          </w:p>
        </w:tc>
        <w:tc>
          <w:tcPr>
            <w:tcW w:w="391" w:type="pct"/>
            <w:vAlign w:val="center"/>
          </w:tcPr>
          <w:p w:rsidR="001C7650" w:rsidRPr="00CC3036" w:rsidRDefault="001C7650" w:rsidP="004E3946">
            <w:pPr>
              <w:spacing w:after="0" w:line="240" w:lineRule="auto"/>
              <w:jc w:val="center"/>
              <w:rPr>
                <w:rFonts w:cs="Arial"/>
                <w:sz w:val="16"/>
                <w:szCs w:val="16"/>
              </w:rPr>
            </w:pPr>
          </w:p>
        </w:tc>
        <w:tc>
          <w:tcPr>
            <w:tcW w:w="443"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440</w:t>
            </w:r>
          </w:p>
        </w:tc>
        <w:tc>
          <w:tcPr>
            <w:tcW w:w="392"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312</w:t>
            </w:r>
          </w:p>
        </w:tc>
        <w:tc>
          <w:tcPr>
            <w:tcW w:w="393" w:type="pct"/>
            <w:shd w:val="clear" w:color="000000" w:fill="C0C0C0"/>
            <w:noWrap/>
            <w:vAlign w:val="center"/>
          </w:tcPr>
          <w:p w:rsidR="001C7650" w:rsidRPr="00CC3036" w:rsidRDefault="001C7650" w:rsidP="004E3946">
            <w:pPr>
              <w:spacing w:after="0" w:line="240" w:lineRule="auto"/>
              <w:jc w:val="center"/>
              <w:rPr>
                <w:rFonts w:cs="Arial"/>
                <w:sz w:val="16"/>
                <w:szCs w:val="16"/>
              </w:rPr>
            </w:pPr>
          </w:p>
        </w:tc>
        <w:tc>
          <w:tcPr>
            <w:tcW w:w="393" w:type="pct"/>
            <w:shd w:val="clear" w:color="000000" w:fill="C0C0C0"/>
            <w:noWrap/>
            <w:vAlign w:val="center"/>
          </w:tcPr>
          <w:p w:rsidR="001C7650" w:rsidRPr="00CC3036" w:rsidRDefault="001C7650" w:rsidP="004E3946">
            <w:pPr>
              <w:spacing w:after="0" w:line="240" w:lineRule="auto"/>
              <w:jc w:val="center"/>
              <w:rPr>
                <w:rFonts w:cs="Arial"/>
                <w:sz w:val="16"/>
                <w:szCs w:val="16"/>
              </w:rPr>
            </w:pPr>
          </w:p>
        </w:tc>
        <w:tc>
          <w:tcPr>
            <w:tcW w:w="357" w:type="pct"/>
            <w:shd w:val="clear" w:color="000000" w:fill="C0C0C0"/>
            <w:noWrap/>
            <w:vAlign w:val="center"/>
          </w:tcPr>
          <w:p w:rsidR="001C7650" w:rsidRPr="00CC3036" w:rsidRDefault="001C7650" w:rsidP="004E3946">
            <w:pPr>
              <w:spacing w:after="0" w:line="240" w:lineRule="auto"/>
              <w:jc w:val="center"/>
              <w:rPr>
                <w:rFonts w:cs="Arial"/>
                <w:sz w:val="16"/>
                <w:szCs w:val="16"/>
              </w:rPr>
            </w:pPr>
          </w:p>
        </w:tc>
      </w:tr>
      <w:tr w:rsidR="001C7650" w:rsidRPr="00CC3036" w:rsidTr="00BF1085">
        <w:trPr>
          <w:trHeight w:val="675"/>
        </w:trPr>
        <w:tc>
          <w:tcPr>
            <w:tcW w:w="467" w:type="pct"/>
            <w:vAlign w:val="center"/>
          </w:tcPr>
          <w:p w:rsidR="001C7650" w:rsidRPr="00CC3036" w:rsidRDefault="001C7650" w:rsidP="004E3946">
            <w:pPr>
              <w:spacing w:after="0" w:line="240" w:lineRule="auto"/>
              <w:jc w:val="left"/>
              <w:rPr>
                <w:rFonts w:cs="Arial"/>
                <w:i/>
                <w:iCs/>
                <w:color w:val="000000"/>
                <w:sz w:val="16"/>
                <w:szCs w:val="16"/>
              </w:rPr>
            </w:pPr>
            <w:r w:rsidRPr="00CC3036">
              <w:rPr>
                <w:rFonts w:cs="Arial"/>
                <w:i/>
                <w:iCs/>
                <w:color w:val="000000"/>
                <w:sz w:val="16"/>
                <w:szCs w:val="16"/>
              </w:rPr>
              <w:t>Fotowoltaiczna</w:t>
            </w:r>
          </w:p>
        </w:tc>
        <w:tc>
          <w:tcPr>
            <w:tcW w:w="740" w:type="pct"/>
            <w:gridSpan w:val="2"/>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B.6. Budowa elektrowni wykorzystującej energię promieniowania słonecznego na SUW Drwęca-Jedwabno</w:t>
            </w:r>
          </w:p>
        </w:tc>
        <w:tc>
          <w:tcPr>
            <w:tcW w:w="589" w:type="pct"/>
            <w:noWrap/>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Toruńskie Wodociągi Sp. z o.o.</w:t>
            </w:r>
          </w:p>
        </w:tc>
        <w:tc>
          <w:tcPr>
            <w:tcW w:w="442" w:type="pct"/>
            <w:noWrap/>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2013-2020</w:t>
            </w:r>
          </w:p>
        </w:tc>
        <w:tc>
          <w:tcPr>
            <w:tcW w:w="393" w:type="pct"/>
            <w:noWrap/>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37 000</w:t>
            </w:r>
          </w:p>
        </w:tc>
        <w:tc>
          <w:tcPr>
            <w:tcW w:w="391" w:type="pct"/>
            <w:noWrap/>
            <w:vAlign w:val="center"/>
          </w:tcPr>
          <w:p w:rsidR="001C7650" w:rsidRPr="00CC3036" w:rsidRDefault="001C7650" w:rsidP="004E3946">
            <w:pPr>
              <w:spacing w:after="0" w:line="240" w:lineRule="auto"/>
              <w:jc w:val="center"/>
              <w:rPr>
                <w:rFonts w:cs="Arial"/>
                <w:color w:val="000000"/>
                <w:sz w:val="16"/>
                <w:szCs w:val="16"/>
              </w:rPr>
            </w:pPr>
          </w:p>
        </w:tc>
        <w:tc>
          <w:tcPr>
            <w:tcW w:w="443" w:type="pct"/>
            <w:noWrap/>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2 800</w:t>
            </w:r>
          </w:p>
        </w:tc>
        <w:tc>
          <w:tcPr>
            <w:tcW w:w="392"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1 984</w:t>
            </w:r>
          </w:p>
        </w:tc>
        <w:tc>
          <w:tcPr>
            <w:tcW w:w="393" w:type="pct"/>
            <w:shd w:val="clear" w:color="000000" w:fill="C0C0C0"/>
            <w:noWrap/>
            <w:vAlign w:val="center"/>
          </w:tcPr>
          <w:p w:rsidR="001C7650" w:rsidRPr="00CC3036" w:rsidRDefault="001C7650" w:rsidP="004E3946">
            <w:pPr>
              <w:spacing w:after="0" w:line="240" w:lineRule="auto"/>
              <w:jc w:val="center"/>
              <w:rPr>
                <w:rFonts w:cs="Arial"/>
                <w:sz w:val="16"/>
                <w:szCs w:val="16"/>
              </w:rPr>
            </w:pPr>
          </w:p>
        </w:tc>
        <w:tc>
          <w:tcPr>
            <w:tcW w:w="393" w:type="pct"/>
            <w:shd w:val="clear" w:color="000000" w:fill="C0C0C0"/>
            <w:noWrap/>
            <w:vAlign w:val="center"/>
          </w:tcPr>
          <w:p w:rsidR="001C7650" w:rsidRPr="00CC3036" w:rsidRDefault="001C7650" w:rsidP="004E3946">
            <w:pPr>
              <w:spacing w:after="0" w:line="240" w:lineRule="auto"/>
              <w:jc w:val="center"/>
              <w:rPr>
                <w:rFonts w:cs="Arial"/>
                <w:sz w:val="16"/>
                <w:szCs w:val="16"/>
              </w:rPr>
            </w:pPr>
          </w:p>
        </w:tc>
        <w:tc>
          <w:tcPr>
            <w:tcW w:w="357" w:type="pct"/>
            <w:shd w:val="clear" w:color="000000" w:fill="C0C0C0"/>
            <w:noWrap/>
            <w:vAlign w:val="center"/>
          </w:tcPr>
          <w:p w:rsidR="001C7650" w:rsidRPr="00CC3036" w:rsidRDefault="001C7650" w:rsidP="004E3946">
            <w:pPr>
              <w:spacing w:after="0" w:line="240" w:lineRule="auto"/>
              <w:jc w:val="center"/>
              <w:rPr>
                <w:rFonts w:cs="Arial"/>
                <w:sz w:val="16"/>
                <w:szCs w:val="16"/>
              </w:rPr>
            </w:pPr>
          </w:p>
        </w:tc>
      </w:tr>
      <w:tr w:rsidR="001C7650" w:rsidRPr="00CC3036" w:rsidTr="00BF1085">
        <w:trPr>
          <w:trHeight w:val="900"/>
        </w:trPr>
        <w:tc>
          <w:tcPr>
            <w:tcW w:w="467" w:type="pct"/>
            <w:noWrap/>
            <w:vAlign w:val="center"/>
          </w:tcPr>
          <w:p w:rsidR="001C7650" w:rsidRPr="00CC3036" w:rsidRDefault="001C7650" w:rsidP="004E3946">
            <w:pPr>
              <w:spacing w:after="0" w:line="240" w:lineRule="auto"/>
              <w:jc w:val="left"/>
              <w:rPr>
                <w:rFonts w:cs="Arial"/>
                <w:i/>
                <w:iCs/>
                <w:color w:val="000000"/>
                <w:sz w:val="16"/>
                <w:szCs w:val="16"/>
              </w:rPr>
            </w:pPr>
            <w:r w:rsidRPr="00CC3036">
              <w:rPr>
                <w:rFonts w:cs="Arial"/>
                <w:i/>
                <w:iCs/>
                <w:color w:val="000000"/>
                <w:sz w:val="16"/>
                <w:szCs w:val="16"/>
              </w:rPr>
              <w:t>Wodna</w:t>
            </w:r>
          </w:p>
        </w:tc>
        <w:tc>
          <w:tcPr>
            <w:tcW w:w="740" w:type="pct"/>
            <w:gridSpan w:val="2"/>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B.7. Budowa małej elektrowni wodnej przy jazie komunalnym w Lubiczu oraz na terenie oczyszczalni ścieków przy ul. Szosa Bydgoska, na wylocie oczyszczonych ścieków do Wisły.</w:t>
            </w:r>
          </w:p>
        </w:tc>
        <w:tc>
          <w:tcPr>
            <w:tcW w:w="589" w:type="pct"/>
            <w:noWrap/>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Toruńskie Wodociągi Sp. z o.o.</w:t>
            </w:r>
          </w:p>
        </w:tc>
        <w:tc>
          <w:tcPr>
            <w:tcW w:w="442" w:type="pct"/>
            <w:noWrap/>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2013-2020</w:t>
            </w:r>
          </w:p>
        </w:tc>
        <w:tc>
          <w:tcPr>
            <w:tcW w:w="393" w:type="pct"/>
            <w:noWrap/>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25 550</w:t>
            </w:r>
          </w:p>
        </w:tc>
        <w:tc>
          <w:tcPr>
            <w:tcW w:w="391" w:type="pct"/>
            <w:noWrap/>
            <w:vAlign w:val="center"/>
          </w:tcPr>
          <w:p w:rsidR="001C7650" w:rsidRPr="00CC3036" w:rsidRDefault="001C7650" w:rsidP="004E3946">
            <w:pPr>
              <w:spacing w:after="0" w:line="240" w:lineRule="auto"/>
              <w:jc w:val="center"/>
              <w:rPr>
                <w:rFonts w:cs="Arial"/>
                <w:color w:val="000000"/>
                <w:sz w:val="16"/>
                <w:szCs w:val="16"/>
              </w:rPr>
            </w:pPr>
          </w:p>
        </w:tc>
        <w:tc>
          <w:tcPr>
            <w:tcW w:w="443" w:type="pct"/>
            <w:noWrap/>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2 077</w:t>
            </w:r>
          </w:p>
        </w:tc>
        <w:tc>
          <w:tcPr>
            <w:tcW w:w="392"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1 472</w:t>
            </w:r>
          </w:p>
        </w:tc>
        <w:tc>
          <w:tcPr>
            <w:tcW w:w="393" w:type="pct"/>
            <w:shd w:val="clear" w:color="000000" w:fill="C0C0C0"/>
            <w:noWrap/>
            <w:vAlign w:val="center"/>
          </w:tcPr>
          <w:p w:rsidR="001C7650" w:rsidRPr="00CC3036" w:rsidRDefault="001C7650" w:rsidP="004E3946">
            <w:pPr>
              <w:spacing w:after="0" w:line="240" w:lineRule="auto"/>
              <w:jc w:val="center"/>
              <w:rPr>
                <w:rFonts w:cs="Arial"/>
                <w:sz w:val="16"/>
                <w:szCs w:val="16"/>
              </w:rPr>
            </w:pPr>
          </w:p>
        </w:tc>
        <w:tc>
          <w:tcPr>
            <w:tcW w:w="393" w:type="pct"/>
            <w:shd w:val="clear" w:color="000000" w:fill="C0C0C0"/>
            <w:noWrap/>
            <w:vAlign w:val="center"/>
          </w:tcPr>
          <w:p w:rsidR="001C7650" w:rsidRPr="00CC3036" w:rsidRDefault="001C7650" w:rsidP="004E3946">
            <w:pPr>
              <w:spacing w:after="0" w:line="240" w:lineRule="auto"/>
              <w:jc w:val="center"/>
              <w:rPr>
                <w:rFonts w:cs="Arial"/>
                <w:sz w:val="16"/>
                <w:szCs w:val="16"/>
              </w:rPr>
            </w:pPr>
          </w:p>
        </w:tc>
        <w:tc>
          <w:tcPr>
            <w:tcW w:w="357" w:type="pct"/>
            <w:shd w:val="clear" w:color="000000" w:fill="C0C0C0"/>
            <w:noWrap/>
            <w:vAlign w:val="center"/>
          </w:tcPr>
          <w:p w:rsidR="001C7650" w:rsidRPr="00CC3036" w:rsidRDefault="001C7650" w:rsidP="004E3946">
            <w:pPr>
              <w:spacing w:after="0" w:line="240" w:lineRule="auto"/>
              <w:jc w:val="center"/>
              <w:rPr>
                <w:rFonts w:cs="Arial"/>
                <w:sz w:val="16"/>
                <w:szCs w:val="16"/>
              </w:rPr>
            </w:pPr>
          </w:p>
        </w:tc>
      </w:tr>
      <w:tr w:rsidR="001C7650" w:rsidRPr="00CC3036" w:rsidTr="00BF1085">
        <w:trPr>
          <w:trHeight w:val="465"/>
        </w:trPr>
        <w:tc>
          <w:tcPr>
            <w:tcW w:w="467" w:type="pct"/>
            <w:noWrap/>
            <w:vAlign w:val="center"/>
          </w:tcPr>
          <w:p w:rsidR="001C7650" w:rsidRPr="00CC3036" w:rsidRDefault="001C7650" w:rsidP="004E3946">
            <w:pPr>
              <w:spacing w:after="0" w:line="240" w:lineRule="auto"/>
              <w:jc w:val="left"/>
              <w:rPr>
                <w:rFonts w:cs="Arial"/>
                <w:i/>
                <w:iCs/>
                <w:color w:val="000000"/>
                <w:sz w:val="16"/>
                <w:szCs w:val="16"/>
              </w:rPr>
            </w:pPr>
            <w:r w:rsidRPr="00CC3036">
              <w:rPr>
                <w:rFonts w:cs="Arial"/>
                <w:i/>
                <w:iCs/>
                <w:color w:val="000000"/>
                <w:sz w:val="16"/>
                <w:szCs w:val="16"/>
              </w:rPr>
              <w:t>Biogaz</w:t>
            </w:r>
          </w:p>
        </w:tc>
        <w:tc>
          <w:tcPr>
            <w:tcW w:w="740" w:type="pct"/>
            <w:gridSpan w:val="2"/>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B.8. Zwiększenie mocy agregatu prądotwórczego na biogaz na terenie oczyszczalni ścieków Centralna</w:t>
            </w:r>
          </w:p>
        </w:tc>
        <w:tc>
          <w:tcPr>
            <w:tcW w:w="589" w:type="pct"/>
            <w:noWrap/>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Toruńskie Wodociągi Sp. z o.o.</w:t>
            </w:r>
          </w:p>
        </w:tc>
        <w:tc>
          <w:tcPr>
            <w:tcW w:w="442" w:type="pct"/>
            <w:noWrap/>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2013-2020</w:t>
            </w:r>
          </w:p>
        </w:tc>
        <w:tc>
          <w:tcPr>
            <w:tcW w:w="393" w:type="pct"/>
            <w:noWrap/>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2 500</w:t>
            </w:r>
          </w:p>
        </w:tc>
        <w:tc>
          <w:tcPr>
            <w:tcW w:w="391" w:type="pct"/>
            <w:noWrap/>
            <w:vAlign w:val="center"/>
          </w:tcPr>
          <w:p w:rsidR="001C7650" w:rsidRPr="00CC3036" w:rsidRDefault="001C7650" w:rsidP="004E3946">
            <w:pPr>
              <w:spacing w:after="0" w:line="240" w:lineRule="auto"/>
              <w:jc w:val="center"/>
              <w:rPr>
                <w:rFonts w:cs="Arial"/>
                <w:color w:val="000000"/>
                <w:sz w:val="16"/>
                <w:szCs w:val="16"/>
              </w:rPr>
            </w:pPr>
          </w:p>
        </w:tc>
        <w:tc>
          <w:tcPr>
            <w:tcW w:w="443" w:type="pct"/>
            <w:noWrap/>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600</w:t>
            </w:r>
          </w:p>
        </w:tc>
        <w:tc>
          <w:tcPr>
            <w:tcW w:w="392"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425</w:t>
            </w:r>
          </w:p>
        </w:tc>
        <w:tc>
          <w:tcPr>
            <w:tcW w:w="393" w:type="pct"/>
            <w:shd w:val="clear" w:color="000000" w:fill="C0C0C0"/>
            <w:noWrap/>
            <w:vAlign w:val="center"/>
          </w:tcPr>
          <w:p w:rsidR="001C7650" w:rsidRPr="00CC3036" w:rsidRDefault="001C7650" w:rsidP="004E3946">
            <w:pPr>
              <w:spacing w:after="0" w:line="240" w:lineRule="auto"/>
              <w:jc w:val="center"/>
              <w:rPr>
                <w:rFonts w:cs="Arial"/>
                <w:sz w:val="16"/>
                <w:szCs w:val="16"/>
              </w:rPr>
            </w:pPr>
          </w:p>
        </w:tc>
        <w:tc>
          <w:tcPr>
            <w:tcW w:w="393" w:type="pct"/>
            <w:shd w:val="clear" w:color="000000" w:fill="C0C0C0"/>
            <w:noWrap/>
            <w:vAlign w:val="center"/>
          </w:tcPr>
          <w:p w:rsidR="001C7650" w:rsidRPr="00CC3036" w:rsidRDefault="001C7650" w:rsidP="004E3946">
            <w:pPr>
              <w:spacing w:after="0" w:line="240" w:lineRule="auto"/>
              <w:jc w:val="center"/>
              <w:rPr>
                <w:rFonts w:cs="Arial"/>
                <w:sz w:val="16"/>
                <w:szCs w:val="16"/>
              </w:rPr>
            </w:pPr>
          </w:p>
        </w:tc>
        <w:tc>
          <w:tcPr>
            <w:tcW w:w="357" w:type="pct"/>
            <w:shd w:val="clear" w:color="000000" w:fill="C0C0C0"/>
            <w:noWrap/>
            <w:vAlign w:val="center"/>
          </w:tcPr>
          <w:p w:rsidR="001C7650" w:rsidRPr="00CC3036" w:rsidRDefault="001C7650" w:rsidP="004E3946">
            <w:pPr>
              <w:spacing w:after="0" w:line="240" w:lineRule="auto"/>
              <w:jc w:val="center"/>
              <w:rPr>
                <w:rFonts w:cs="Arial"/>
                <w:sz w:val="16"/>
                <w:szCs w:val="16"/>
              </w:rPr>
            </w:pPr>
          </w:p>
        </w:tc>
      </w:tr>
      <w:tr w:rsidR="001C7650" w:rsidRPr="00CC3036" w:rsidTr="00BF1085">
        <w:trPr>
          <w:trHeight w:val="315"/>
        </w:trPr>
        <w:tc>
          <w:tcPr>
            <w:tcW w:w="1796" w:type="pct"/>
            <w:gridSpan w:val="4"/>
            <w:shd w:val="clear" w:color="000000" w:fill="003366"/>
            <w:noWrap/>
            <w:vAlign w:val="center"/>
          </w:tcPr>
          <w:p w:rsidR="001C7650" w:rsidRPr="00CC3036" w:rsidRDefault="001C7650" w:rsidP="004E3946">
            <w:pPr>
              <w:spacing w:after="0" w:line="240" w:lineRule="auto"/>
              <w:jc w:val="center"/>
              <w:rPr>
                <w:rFonts w:cs="Arial"/>
                <w:b/>
                <w:bCs/>
                <w:color w:val="FFFFFF"/>
                <w:sz w:val="16"/>
                <w:szCs w:val="16"/>
              </w:rPr>
            </w:pPr>
            <w:r w:rsidRPr="00CC3036">
              <w:rPr>
                <w:rFonts w:cs="Arial"/>
                <w:b/>
                <w:bCs/>
                <w:color w:val="FFFFFF"/>
                <w:sz w:val="16"/>
                <w:szCs w:val="16"/>
              </w:rPr>
              <w:t>LOKALNE CIEPŁOWNICTWO/CHŁODNICTWO KOMUNALNE, KOGENERACJA:</w:t>
            </w:r>
          </w:p>
        </w:tc>
        <w:tc>
          <w:tcPr>
            <w:tcW w:w="442" w:type="pct"/>
            <w:shd w:val="clear" w:color="000000" w:fill="003366"/>
            <w:vAlign w:val="center"/>
          </w:tcPr>
          <w:p w:rsidR="001C7650" w:rsidRPr="00CC3036" w:rsidRDefault="001C7650" w:rsidP="004E3946">
            <w:pPr>
              <w:spacing w:after="0" w:line="240" w:lineRule="auto"/>
              <w:jc w:val="center"/>
              <w:rPr>
                <w:rFonts w:cs="Arial"/>
                <w:b/>
                <w:bCs/>
                <w:color w:val="FFFFFF"/>
                <w:sz w:val="16"/>
                <w:szCs w:val="16"/>
              </w:rPr>
            </w:pPr>
          </w:p>
        </w:tc>
        <w:tc>
          <w:tcPr>
            <w:tcW w:w="393" w:type="pct"/>
            <w:shd w:val="clear" w:color="000000" w:fill="003366"/>
            <w:vAlign w:val="center"/>
          </w:tcPr>
          <w:p w:rsidR="001C7650" w:rsidRPr="00CC3036" w:rsidRDefault="001C7650" w:rsidP="004E3946">
            <w:pPr>
              <w:spacing w:after="0" w:line="240" w:lineRule="auto"/>
              <w:jc w:val="center"/>
              <w:rPr>
                <w:rFonts w:cs="Arial"/>
                <w:b/>
                <w:bCs/>
                <w:color w:val="FFFFFF"/>
                <w:sz w:val="16"/>
                <w:szCs w:val="16"/>
              </w:rPr>
            </w:pPr>
          </w:p>
        </w:tc>
        <w:tc>
          <w:tcPr>
            <w:tcW w:w="391" w:type="pct"/>
            <w:shd w:val="clear" w:color="000000" w:fill="003366"/>
            <w:vAlign w:val="center"/>
          </w:tcPr>
          <w:p w:rsidR="001C7650" w:rsidRPr="00CC3036" w:rsidRDefault="001C7650" w:rsidP="004E3946">
            <w:pPr>
              <w:spacing w:after="0" w:line="240" w:lineRule="auto"/>
              <w:jc w:val="center"/>
              <w:rPr>
                <w:rFonts w:cs="Arial"/>
                <w:b/>
                <w:bCs/>
                <w:color w:val="FFFFFF"/>
                <w:sz w:val="16"/>
                <w:szCs w:val="16"/>
              </w:rPr>
            </w:pPr>
          </w:p>
        </w:tc>
        <w:tc>
          <w:tcPr>
            <w:tcW w:w="443" w:type="pct"/>
            <w:shd w:val="clear" w:color="000000" w:fill="003366"/>
            <w:vAlign w:val="center"/>
          </w:tcPr>
          <w:p w:rsidR="001C7650" w:rsidRPr="00CC3036" w:rsidRDefault="001C7650" w:rsidP="004E3946">
            <w:pPr>
              <w:spacing w:after="0" w:line="240" w:lineRule="auto"/>
              <w:jc w:val="center"/>
              <w:rPr>
                <w:rFonts w:cs="Arial"/>
                <w:b/>
                <w:bCs/>
                <w:color w:val="FFFFFF"/>
                <w:sz w:val="16"/>
                <w:szCs w:val="16"/>
              </w:rPr>
            </w:pPr>
          </w:p>
        </w:tc>
        <w:tc>
          <w:tcPr>
            <w:tcW w:w="392" w:type="pct"/>
            <w:shd w:val="clear" w:color="000000" w:fill="003366"/>
            <w:vAlign w:val="center"/>
          </w:tcPr>
          <w:p w:rsidR="001C7650" w:rsidRPr="00CC3036" w:rsidRDefault="001C7650" w:rsidP="004E3946">
            <w:pPr>
              <w:spacing w:after="0" w:line="240" w:lineRule="auto"/>
              <w:jc w:val="center"/>
              <w:rPr>
                <w:rFonts w:cs="Arial"/>
                <w:b/>
                <w:bCs/>
                <w:color w:val="FFFFFF"/>
                <w:sz w:val="16"/>
                <w:szCs w:val="16"/>
              </w:rPr>
            </w:pPr>
          </w:p>
        </w:tc>
        <w:tc>
          <w:tcPr>
            <w:tcW w:w="393" w:type="pct"/>
            <w:vAlign w:val="center"/>
          </w:tcPr>
          <w:p w:rsidR="001C7650" w:rsidRPr="00CC3036" w:rsidRDefault="001C7650" w:rsidP="004E3946">
            <w:pPr>
              <w:spacing w:after="0" w:line="240" w:lineRule="auto"/>
              <w:jc w:val="center"/>
              <w:rPr>
                <w:rFonts w:cs="Arial"/>
                <w:b/>
                <w:bCs/>
                <w:sz w:val="16"/>
                <w:szCs w:val="16"/>
              </w:rPr>
            </w:pPr>
            <w:r w:rsidRPr="00CC3036">
              <w:rPr>
                <w:rFonts w:cs="Arial"/>
                <w:b/>
                <w:bCs/>
                <w:sz w:val="16"/>
                <w:szCs w:val="16"/>
              </w:rPr>
              <w:t>20 160</w:t>
            </w:r>
          </w:p>
        </w:tc>
        <w:tc>
          <w:tcPr>
            <w:tcW w:w="393" w:type="pct"/>
            <w:vAlign w:val="center"/>
          </w:tcPr>
          <w:p w:rsidR="001C7650" w:rsidRPr="00CC3036" w:rsidRDefault="001C7650" w:rsidP="004E3946">
            <w:pPr>
              <w:spacing w:after="0" w:line="240" w:lineRule="auto"/>
              <w:jc w:val="center"/>
              <w:rPr>
                <w:rFonts w:cs="Arial"/>
                <w:b/>
                <w:bCs/>
                <w:sz w:val="16"/>
                <w:szCs w:val="16"/>
              </w:rPr>
            </w:pPr>
            <w:r w:rsidRPr="00CC3036">
              <w:rPr>
                <w:rFonts w:cs="Arial"/>
                <w:b/>
                <w:bCs/>
                <w:sz w:val="16"/>
                <w:szCs w:val="16"/>
              </w:rPr>
              <w:t>0</w:t>
            </w:r>
          </w:p>
        </w:tc>
        <w:tc>
          <w:tcPr>
            <w:tcW w:w="357" w:type="pct"/>
            <w:shd w:val="clear" w:color="000000" w:fill="99CC00"/>
            <w:noWrap/>
            <w:vAlign w:val="center"/>
          </w:tcPr>
          <w:p w:rsidR="001C7650" w:rsidRPr="00CC3036" w:rsidRDefault="001C7650" w:rsidP="004E3946">
            <w:pPr>
              <w:spacing w:after="0" w:line="240" w:lineRule="auto"/>
              <w:jc w:val="center"/>
              <w:rPr>
                <w:rFonts w:cs="Arial"/>
                <w:b/>
                <w:bCs/>
                <w:sz w:val="16"/>
                <w:szCs w:val="16"/>
              </w:rPr>
            </w:pPr>
            <w:r w:rsidRPr="00CC3036">
              <w:rPr>
                <w:rFonts w:cs="Arial"/>
                <w:b/>
                <w:bCs/>
                <w:sz w:val="16"/>
                <w:szCs w:val="16"/>
              </w:rPr>
              <w:t>6 772</w:t>
            </w:r>
          </w:p>
        </w:tc>
      </w:tr>
      <w:tr w:rsidR="001C7650" w:rsidRPr="00CC3036" w:rsidTr="00BF1085">
        <w:trPr>
          <w:trHeight w:val="315"/>
        </w:trPr>
        <w:tc>
          <w:tcPr>
            <w:tcW w:w="467" w:type="pct"/>
            <w:noWrap/>
            <w:vAlign w:val="center"/>
          </w:tcPr>
          <w:p w:rsidR="001C7650" w:rsidRPr="00CC3036" w:rsidRDefault="001C7650" w:rsidP="004E3946">
            <w:pPr>
              <w:spacing w:after="0" w:line="240" w:lineRule="auto"/>
              <w:jc w:val="left"/>
              <w:rPr>
                <w:rFonts w:cs="Arial"/>
                <w:i/>
                <w:iCs/>
                <w:color w:val="000000"/>
                <w:sz w:val="16"/>
                <w:szCs w:val="16"/>
              </w:rPr>
            </w:pPr>
            <w:r w:rsidRPr="00CC3036">
              <w:rPr>
                <w:rFonts w:cs="Arial"/>
                <w:i/>
                <w:iCs/>
                <w:color w:val="000000"/>
                <w:sz w:val="16"/>
                <w:szCs w:val="16"/>
              </w:rPr>
              <w:lastRenderedPageBreak/>
              <w:t>Ciepłownia miejska</w:t>
            </w:r>
          </w:p>
        </w:tc>
        <w:tc>
          <w:tcPr>
            <w:tcW w:w="740" w:type="pct"/>
            <w:gridSpan w:val="2"/>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B.9. Modernizacja sieci i węzłów cieplnych</w:t>
            </w:r>
          </w:p>
        </w:tc>
        <w:tc>
          <w:tcPr>
            <w:tcW w:w="589"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EDF Toruń S.A.</w:t>
            </w:r>
          </w:p>
        </w:tc>
        <w:tc>
          <w:tcPr>
            <w:tcW w:w="442" w:type="pct"/>
            <w:noWrap/>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2013-2020</w:t>
            </w:r>
          </w:p>
        </w:tc>
        <w:tc>
          <w:tcPr>
            <w:tcW w:w="393" w:type="pct"/>
            <w:noWrap/>
            <w:vAlign w:val="center"/>
          </w:tcPr>
          <w:p w:rsidR="001C7650" w:rsidRPr="00CC3036" w:rsidRDefault="001C7650" w:rsidP="004E3946">
            <w:pPr>
              <w:spacing w:after="0" w:line="240" w:lineRule="auto"/>
              <w:jc w:val="center"/>
              <w:rPr>
                <w:rFonts w:cs="Arial"/>
                <w:sz w:val="16"/>
                <w:szCs w:val="16"/>
              </w:rPr>
            </w:pPr>
          </w:p>
        </w:tc>
        <w:tc>
          <w:tcPr>
            <w:tcW w:w="391"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20 160</w:t>
            </w:r>
          </w:p>
        </w:tc>
        <w:tc>
          <w:tcPr>
            <w:tcW w:w="443" w:type="pct"/>
            <w:noWrap/>
            <w:vAlign w:val="center"/>
          </w:tcPr>
          <w:p w:rsidR="001C7650" w:rsidRPr="00CC3036" w:rsidRDefault="001C7650" w:rsidP="004E3946">
            <w:pPr>
              <w:spacing w:after="0" w:line="240" w:lineRule="auto"/>
              <w:jc w:val="center"/>
              <w:rPr>
                <w:rFonts w:cs="Arial"/>
                <w:sz w:val="16"/>
                <w:szCs w:val="16"/>
              </w:rPr>
            </w:pPr>
          </w:p>
        </w:tc>
        <w:tc>
          <w:tcPr>
            <w:tcW w:w="392" w:type="pct"/>
            <w:noWrap/>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6 772</w:t>
            </w:r>
          </w:p>
        </w:tc>
        <w:tc>
          <w:tcPr>
            <w:tcW w:w="393" w:type="pct"/>
            <w:shd w:val="clear" w:color="000000" w:fill="C0C0C0"/>
            <w:noWrap/>
            <w:vAlign w:val="center"/>
          </w:tcPr>
          <w:p w:rsidR="001C7650" w:rsidRPr="00CC3036" w:rsidRDefault="001C7650" w:rsidP="004E3946">
            <w:pPr>
              <w:spacing w:after="0" w:line="240" w:lineRule="auto"/>
              <w:jc w:val="center"/>
              <w:rPr>
                <w:rFonts w:cs="Arial"/>
                <w:sz w:val="16"/>
                <w:szCs w:val="16"/>
              </w:rPr>
            </w:pPr>
          </w:p>
        </w:tc>
        <w:tc>
          <w:tcPr>
            <w:tcW w:w="393" w:type="pct"/>
            <w:shd w:val="clear" w:color="000000" w:fill="C0C0C0"/>
            <w:noWrap/>
            <w:vAlign w:val="center"/>
          </w:tcPr>
          <w:p w:rsidR="001C7650" w:rsidRPr="00CC3036" w:rsidRDefault="001C7650" w:rsidP="004E3946">
            <w:pPr>
              <w:spacing w:after="0" w:line="240" w:lineRule="auto"/>
              <w:jc w:val="center"/>
              <w:rPr>
                <w:rFonts w:cs="Arial"/>
                <w:sz w:val="16"/>
                <w:szCs w:val="16"/>
              </w:rPr>
            </w:pPr>
          </w:p>
        </w:tc>
        <w:tc>
          <w:tcPr>
            <w:tcW w:w="357" w:type="pct"/>
            <w:shd w:val="clear" w:color="000000" w:fill="C0C0C0"/>
            <w:noWrap/>
            <w:vAlign w:val="center"/>
          </w:tcPr>
          <w:p w:rsidR="001C7650" w:rsidRPr="00CC3036" w:rsidRDefault="001C7650" w:rsidP="004E3946">
            <w:pPr>
              <w:spacing w:after="0" w:line="240" w:lineRule="auto"/>
              <w:jc w:val="center"/>
              <w:rPr>
                <w:rFonts w:cs="Arial"/>
                <w:sz w:val="16"/>
                <w:szCs w:val="16"/>
              </w:rPr>
            </w:pPr>
          </w:p>
        </w:tc>
      </w:tr>
      <w:tr w:rsidR="001C7650" w:rsidRPr="00CC3036" w:rsidTr="00BF1085">
        <w:trPr>
          <w:trHeight w:val="315"/>
        </w:trPr>
        <w:tc>
          <w:tcPr>
            <w:tcW w:w="1207" w:type="pct"/>
            <w:gridSpan w:val="3"/>
            <w:shd w:val="clear" w:color="000000" w:fill="003366"/>
            <w:noWrap/>
            <w:vAlign w:val="center"/>
          </w:tcPr>
          <w:p w:rsidR="001C7650" w:rsidRPr="00CC3036" w:rsidRDefault="001C7650" w:rsidP="004E3946">
            <w:pPr>
              <w:spacing w:after="0" w:line="240" w:lineRule="auto"/>
              <w:jc w:val="center"/>
              <w:rPr>
                <w:rFonts w:cs="Arial"/>
                <w:b/>
                <w:bCs/>
                <w:sz w:val="16"/>
                <w:szCs w:val="16"/>
              </w:rPr>
            </w:pPr>
            <w:r w:rsidRPr="00CC3036">
              <w:rPr>
                <w:rFonts w:cs="Arial"/>
                <w:b/>
                <w:bCs/>
                <w:color w:val="FFFFFF"/>
                <w:sz w:val="16"/>
                <w:szCs w:val="16"/>
              </w:rPr>
              <w:t>ZAGOSPODAROWANIE PRZESTRZENNE:</w:t>
            </w:r>
          </w:p>
        </w:tc>
        <w:tc>
          <w:tcPr>
            <w:tcW w:w="589" w:type="pct"/>
            <w:shd w:val="clear" w:color="000000" w:fill="003366"/>
            <w:vAlign w:val="center"/>
          </w:tcPr>
          <w:p w:rsidR="001C7650" w:rsidRPr="00CC3036" w:rsidRDefault="001C7650" w:rsidP="004E3946">
            <w:pPr>
              <w:spacing w:after="0" w:line="240" w:lineRule="auto"/>
              <w:jc w:val="center"/>
              <w:rPr>
                <w:rFonts w:cs="Arial"/>
                <w:b/>
                <w:bCs/>
                <w:sz w:val="16"/>
                <w:szCs w:val="16"/>
              </w:rPr>
            </w:pPr>
          </w:p>
        </w:tc>
        <w:tc>
          <w:tcPr>
            <w:tcW w:w="442" w:type="pct"/>
            <w:shd w:val="clear" w:color="000000" w:fill="003366"/>
            <w:vAlign w:val="center"/>
          </w:tcPr>
          <w:p w:rsidR="001C7650" w:rsidRPr="00CC3036" w:rsidRDefault="001C7650" w:rsidP="004E3946">
            <w:pPr>
              <w:spacing w:after="0" w:line="240" w:lineRule="auto"/>
              <w:jc w:val="center"/>
              <w:rPr>
                <w:rFonts w:cs="Arial"/>
                <w:b/>
                <w:bCs/>
                <w:sz w:val="16"/>
                <w:szCs w:val="16"/>
              </w:rPr>
            </w:pPr>
          </w:p>
        </w:tc>
        <w:tc>
          <w:tcPr>
            <w:tcW w:w="393" w:type="pct"/>
            <w:shd w:val="clear" w:color="000000" w:fill="003366"/>
            <w:vAlign w:val="center"/>
          </w:tcPr>
          <w:p w:rsidR="001C7650" w:rsidRPr="00CC3036" w:rsidRDefault="001C7650" w:rsidP="004E3946">
            <w:pPr>
              <w:spacing w:after="0" w:line="240" w:lineRule="auto"/>
              <w:jc w:val="center"/>
              <w:rPr>
                <w:rFonts w:cs="Arial"/>
                <w:b/>
                <w:bCs/>
                <w:sz w:val="16"/>
                <w:szCs w:val="16"/>
              </w:rPr>
            </w:pPr>
          </w:p>
        </w:tc>
        <w:tc>
          <w:tcPr>
            <w:tcW w:w="391" w:type="pct"/>
            <w:shd w:val="clear" w:color="000000" w:fill="003366"/>
            <w:vAlign w:val="center"/>
          </w:tcPr>
          <w:p w:rsidR="001C7650" w:rsidRPr="00CC3036" w:rsidRDefault="001C7650" w:rsidP="004E3946">
            <w:pPr>
              <w:spacing w:after="0" w:line="240" w:lineRule="auto"/>
              <w:jc w:val="center"/>
              <w:rPr>
                <w:rFonts w:cs="Arial"/>
                <w:b/>
                <w:bCs/>
                <w:sz w:val="16"/>
                <w:szCs w:val="16"/>
              </w:rPr>
            </w:pPr>
          </w:p>
        </w:tc>
        <w:tc>
          <w:tcPr>
            <w:tcW w:w="443" w:type="pct"/>
            <w:shd w:val="clear" w:color="000000" w:fill="003366"/>
            <w:vAlign w:val="center"/>
          </w:tcPr>
          <w:p w:rsidR="001C7650" w:rsidRPr="00CC3036" w:rsidRDefault="001C7650" w:rsidP="004E3946">
            <w:pPr>
              <w:spacing w:after="0" w:line="240" w:lineRule="auto"/>
              <w:jc w:val="center"/>
              <w:rPr>
                <w:rFonts w:cs="Arial"/>
                <w:b/>
                <w:bCs/>
                <w:sz w:val="16"/>
                <w:szCs w:val="16"/>
              </w:rPr>
            </w:pPr>
          </w:p>
        </w:tc>
        <w:tc>
          <w:tcPr>
            <w:tcW w:w="392" w:type="pct"/>
            <w:shd w:val="clear" w:color="000000" w:fill="003366"/>
            <w:vAlign w:val="center"/>
          </w:tcPr>
          <w:p w:rsidR="001C7650" w:rsidRPr="00CC3036" w:rsidRDefault="001C7650" w:rsidP="004E3946">
            <w:pPr>
              <w:spacing w:after="0" w:line="240" w:lineRule="auto"/>
              <w:jc w:val="center"/>
              <w:rPr>
                <w:rFonts w:cs="Arial"/>
                <w:b/>
                <w:bCs/>
                <w:sz w:val="16"/>
                <w:szCs w:val="16"/>
              </w:rPr>
            </w:pPr>
          </w:p>
        </w:tc>
        <w:tc>
          <w:tcPr>
            <w:tcW w:w="393" w:type="pct"/>
            <w:vAlign w:val="center"/>
          </w:tcPr>
          <w:p w:rsidR="001C7650" w:rsidRPr="00CC3036" w:rsidRDefault="001C7650" w:rsidP="004E3946">
            <w:pPr>
              <w:spacing w:after="0" w:line="240" w:lineRule="auto"/>
              <w:jc w:val="center"/>
              <w:rPr>
                <w:rFonts w:cs="Arial"/>
                <w:b/>
                <w:bCs/>
                <w:sz w:val="16"/>
                <w:szCs w:val="16"/>
              </w:rPr>
            </w:pPr>
            <w:r w:rsidRPr="00CC3036">
              <w:rPr>
                <w:rFonts w:cs="Arial"/>
                <w:b/>
                <w:bCs/>
                <w:sz w:val="16"/>
                <w:szCs w:val="16"/>
              </w:rPr>
              <w:t>0</w:t>
            </w:r>
          </w:p>
        </w:tc>
        <w:tc>
          <w:tcPr>
            <w:tcW w:w="393" w:type="pct"/>
            <w:vAlign w:val="center"/>
          </w:tcPr>
          <w:p w:rsidR="001C7650" w:rsidRPr="00CC3036" w:rsidRDefault="001C7650" w:rsidP="004E3946">
            <w:pPr>
              <w:spacing w:after="0" w:line="240" w:lineRule="auto"/>
              <w:jc w:val="center"/>
              <w:rPr>
                <w:rFonts w:cs="Arial"/>
                <w:b/>
                <w:bCs/>
                <w:sz w:val="16"/>
                <w:szCs w:val="16"/>
              </w:rPr>
            </w:pPr>
            <w:r w:rsidRPr="00CC3036">
              <w:rPr>
                <w:rFonts w:cs="Arial"/>
                <w:b/>
                <w:bCs/>
                <w:sz w:val="16"/>
                <w:szCs w:val="16"/>
              </w:rPr>
              <w:t>0</w:t>
            </w:r>
          </w:p>
        </w:tc>
        <w:tc>
          <w:tcPr>
            <w:tcW w:w="357" w:type="pct"/>
            <w:vAlign w:val="center"/>
          </w:tcPr>
          <w:p w:rsidR="001C7650" w:rsidRPr="00CC3036" w:rsidRDefault="001C7650" w:rsidP="004E3946">
            <w:pPr>
              <w:spacing w:after="0" w:line="240" w:lineRule="auto"/>
              <w:jc w:val="center"/>
              <w:rPr>
                <w:rFonts w:cs="Arial"/>
                <w:b/>
                <w:bCs/>
                <w:sz w:val="16"/>
                <w:szCs w:val="16"/>
              </w:rPr>
            </w:pPr>
            <w:r w:rsidRPr="00CC3036">
              <w:rPr>
                <w:rFonts w:cs="Arial"/>
                <w:b/>
                <w:bCs/>
                <w:sz w:val="16"/>
                <w:szCs w:val="16"/>
              </w:rPr>
              <w:t>0</w:t>
            </w:r>
          </w:p>
        </w:tc>
      </w:tr>
      <w:tr w:rsidR="001C7650" w:rsidRPr="00CC3036" w:rsidTr="00BF1085">
        <w:trPr>
          <w:trHeight w:val="750"/>
        </w:trPr>
        <w:tc>
          <w:tcPr>
            <w:tcW w:w="467" w:type="pct"/>
            <w:noWrap/>
            <w:vAlign w:val="center"/>
          </w:tcPr>
          <w:p w:rsidR="001C7650" w:rsidRPr="00CC3036" w:rsidRDefault="001C7650" w:rsidP="004E3946">
            <w:pPr>
              <w:spacing w:after="0" w:line="240" w:lineRule="auto"/>
              <w:jc w:val="left"/>
              <w:rPr>
                <w:rFonts w:cs="Arial"/>
                <w:i/>
                <w:iCs/>
                <w:color w:val="000000"/>
                <w:sz w:val="16"/>
                <w:szCs w:val="16"/>
              </w:rPr>
            </w:pPr>
            <w:r w:rsidRPr="00CC3036">
              <w:rPr>
                <w:rFonts w:cs="Arial"/>
                <w:i/>
                <w:iCs/>
                <w:color w:val="000000"/>
                <w:sz w:val="16"/>
                <w:szCs w:val="16"/>
              </w:rPr>
              <w:t>Planowanie transportu/mobilności</w:t>
            </w:r>
          </w:p>
        </w:tc>
        <w:tc>
          <w:tcPr>
            <w:tcW w:w="740" w:type="pct"/>
            <w:gridSpan w:val="2"/>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B.10. Uwzględnianie wymogów transportowych podczas planowania obiektów, do których będzie uczęszczać znaczna liczba mieszkańców.</w:t>
            </w:r>
          </w:p>
        </w:tc>
        <w:tc>
          <w:tcPr>
            <w:tcW w:w="589"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Miejska Pracownia Urbanistyczna</w:t>
            </w:r>
          </w:p>
        </w:tc>
        <w:tc>
          <w:tcPr>
            <w:tcW w:w="442" w:type="pct"/>
            <w:noWrap/>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2013-2020</w:t>
            </w:r>
          </w:p>
        </w:tc>
        <w:tc>
          <w:tcPr>
            <w:tcW w:w="393"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brak dodatkowych kosztów</w:t>
            </w:r>
          </w:p>
        </w:tc>
        <w:tc>
          <w:tcPr>
            <w:tcW w:w="391"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wspomagająco do pozostałych działań w transporcie</w:t>
            </w:r>
          </w:p>
        </w:tc>
        <w:tc>
          <w:tcPr>
            <w:tcW w:w="443" w:type="pct"/>
            <w:noWrap/>
            <w:vAlign w:val="center"/>
          </w:tcPr>
          <w:p w:rsidR="001C7650" w:rsidRPr="00CC3036" w:rsidRDefault="001C7650" w:rsidP="004E3946">
            <w:pPr>
              <w:spacing w:after="0" w:line="240" w:lineRule="auto"/>
              <w:jc w:val="center"/>
              <w:rPr>
                <w:rFonts w:cs="Arial"/>
                <w:color w:val="000000"/>
                <w:sz w:val="16"/>
                <w:szCs w:val="16"/>
              </w:rPr>
            </w:pPr>
          </w:p>
        </w:tc>
        <w:tc>
          <w:tcPr>
            <w:tcW w:w="392"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wspomagająco do pozostałych działań w transporcie</w:t>
            </w:r>
          </w:p>
        </w:tc>
        <w:tc>
          <w:tcPr>
            <w:tcW w:w="393" w:type="pct"/>
            <w:shd w:val="clear" w:color="000000" w:fill="BFBFBF"/>
            <w:noWrap/>
            <w:vAlign w:val="center"/>
          </w:tcPr>
          <w:p w:rsidR="001C7650" w:rsidRPr="00CC3036" w:rsidRDefault="001C7650" w:rsidP="004E3946">
            <w:pPr>
              <w:spacing w:after="0" w:line="240" w:lineRule="auto"/>
              <w:jc w:val="center"/>
              <w:rPr>
                <w:rFonts w:cs="Arial"/>
                <w:color w:val="000000"/>
                <w:sz w:val="16"/>
                <w:szCs w:val="16"/>
              </w:rPr>
            </w:pPr>
          </w:p>
        </w:tc>
        <w:tc>
          <w:tcPr>
            <w:tcW w:w="393" w:type="pct"/>
            <w:shd w:val="clear" w:color="000000" w:fill="BFBFBF"/>
            <w:noWrap/>
            <w:vAlign w:val="center"/>
          </w:tcPr>
          <w:p w:rsidR="001C7650" w:rsidRPr="00CC3036" w:rsidRDefault="001C7650" w:rsidP="004E3946">
            <w:pPr>
              <w:spacing w:after="0" w:line="240" w:lineRule="auto"/>
              <w:jc w:val="center"/>
              <w:rPr>
                <w:rFonts w:cs="Arial"/>
                <w:color w:val="000000"/>
                <w:sz w:val="16"/>
                <w:szCs w:val="16"/>
              </w:rPr>
            </w:pPr>
          </w:p>
        </w:tc>
        <w:tc>
          <w:tcPr>
            <w:tcW w:w="357" w:type="pct"/>
            <w:shd w:val="clear" w:color="000000" w:fill="BFBFBF"/>
            <w:noWrap/>
            <w:vAlign w:val="center"/>
          </w:tcPr>
          <w:p w:rsidR="001C7650" w:rsidRPr="00CC3036" w:rsidRDefault="001C7650" w:rsidP="004E3946">
            <w:pPr>
              <w:spacing w:after="0" w:line="240" w:lineRule="auto"/>
              <w:jc w:val="center"/>
              <w:rPr>
                <w:rFonts w:cs="Arial"/>
                <w:color w:val="000000"/>
                <w:sz w:val="16"/>
                <w:szCs w:val="16"/>
              </w:rPr>
            </w:pPr>
          </w:p>
        </w:tc>
      </w:tr>
      <w:tr w:rsidR="001C7650" w:rsidRPr="00CC3036" w:rsidTr="00BF1085">
        <w:trPr>
          <w:trHeight w:val="945"/>
        </w:trPr>
        <w:tc>
          <w:tcPr>
            <w:tcW w:w="467" w:type="pct"/>
            <w:vAlign w:val="center"/>
          </w:tcPr>
          <w:p w:rsidR="001C7650" w:rsidRPr="00CC3036" w:rsidRDefault="001C7650" w:rsidP="004E3946">
            <w:pPr>
              <w:spacing w:after="0" w:line="240" w:lineRule="auto"/>
              <w:jc w:val="left"/>
              <w:rPr>
                <w:rFonts w:cs="Arial"/>
                <w:i/>
                <w:iCs/>
                <w:color w:val="000000"/>
                <w:sz w:val="16"/>
                <w:szCs w:val="16"/>
              </w:rPr>
            </w:pPr>
            <w:r w:rsidRPr="00CC3036">
              <w:rPr>
                <w:rFonts w:cs="Arial"/>
                <w:i/>
                <w:iCs/>
                <w:color w:val="000000"/>
                <w:sz w:val="16"/>
                <w:szCs w:val="16"/>
              </w:rPr>
              <w:t>Planowanie przestrzenne</w:t>
            </w:r>
          </w:p>
        </w:tc>
        <w:tc>
          <w:tcPr>
            <w:tcW w:w="740" w:type="pct"/>
            <w:gridSpan w:val="2"/>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C.4. Strefy budownictwa ekologicznego</w:t>
            </w:r>
          </w:p>
        </w:tc>
        <w:tc>
          <w:tcPr>
            <w:tcW w:w="589"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Miejska Pracownia Urbanistyczna</w:t>
            </w:r>
          </w:p>
        </w:tc>
        <w:tc>
          <w:tcPr>
            <w:tcW w:w="442" w:type="pct"/>
            <w:noWrap/>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2015-2020</w:t>
            </w:r>
          </w:p>
        </w:tc>
        <w:tc>
          <w:tcPr>
            <w:tcW w:w="393" w:type="pct"/>
            <w:noWrap/>
            <w:vAlign w:val="center"/>
          </w:tcPr>
          <w:p w:rsidR="001C7650" w:rsidRPr="00CC3036" w:rsidRDefault="001C7650" w:rsidP="004E3946">
            <w:pPr>
              <w:spacing w:after="0" w:line="240" w:lineRule="auto"/>
              <w:jc w:val="center"/>
              <w:rPr>
                <w:rFonts w:cs="Arial"/>
                <w:color w:val="000000"/>
                <w:sz w:val="16"/>
                <w:szCs w:val="16"/>
              </w:rPr>
            </w:pPr>
          </w:p>
        </w:tc>
        <w:tc>
          <w:tcPr>
            <w:tcW w:w="391" w:type="pct"/>
            <w:noWrap/>
            <w:vAlign w:val="center"/>
          </w:tcPr>
          <w:p w:rsidR="001C7650" w:rsidRPr="00CC3036" w:rsidRDefault="001C7650" w:rsidP="004E3946">
            <w:pPr>
              <w:spacing w:after="0" w:line="240" w:lineRule="auto"/>
              <w:jc w:val="center"/>
              <w:rPr>
                <w:rFonts w:cs="Arial"/>
                <w:color w:val="000000"/>
                <w:sz w:val="16"/>
                <w:szCs w:val="16"/>
              </w:rPr>
            </w:pPr>
          </w:p>
        </w:tc>
        <w:tc>
          <w:tcPr>
            <w:tcW w:w="443" w:type="pct"/>
            <w:noWrap/>
            <w:vAlign w:val="center"/>
          </w:tcPr>
          <w:p w:rsidR="001C7650" w:rsidRPr="00CC3036" w:rsidRDefault="001C7650" w:rsidP="004E3946">
            <w:pPr>
              <w:spacing w:after="0" w:line="240" w:lineRule="auto"/>
              <w:jc w:val="center"/>
              <w:rPr>
                <w:rFonts w:cs="Arial"/>
                <w:color w:val="000000"/>
                <w:sz w:val="16"/>
                <w:szCs w:val="16"/>
              </w:rPr>
            </w:pPr>
          </w:p>
        </w:tc>
        <w:tc>
          <w:tcPr>
            <w:tcW w:w="392" w:type="pct"/>
            <w:noWrap/>
            <w:vAlign w:val="center"/>
          </w:tcPr>
          <w:p w:rsidR="001C7650" w:rsidRPr="00CC3036" w:rsidRDefault="001C7650" w:rsidP="004E3946">
            <w:pPr>
              <w:spacing w:after="0" w:line="240" w:lineRule="auto"/>
              <w:jc w:val="center"/>
              <w:rPr>
                <w:rFonts w:cs="Arial"/>
                <w:color w:val="000000"/>
                <w:sz w:val="16"/>
                <w:szCs w:val="16"/>
              </w:rPr>
            </w:pPr>
          </w:p>
        </w:tc>
        <w:tc>
          <w:tcPr>
            <w:tcW w:w="393" w:type="pct"/>
            <w:shd w:val="clear" w:color="000000" w:fill="BFBFBF"/>
            <w:noWrap/>
            <w:vAlign w:val="center"/>
          </w:tcPr>
          <w:p w:rsidR="001C7650" w:rsidRPr="00CC3036" w:rsidRDefault="001C7650" w:rsidP="004E3946">
            <w:pPr>
              <w:spacing w:after="0" w:line="240" w:lineRule="auto"/>
              <w:jc w:val="center"/>
              <w:rPr>
                <w:rFonts w:cs="Arial"/>
                <w:color w:val="000000"/>
                <w:sz w:val="16"/>
                <w:szCs w:val="16"/>
              </w:rPr>
            </w:pPr>
          </w:p>
        </w:tc>
        <w:tc>
          <w:tcPr>
            <w:tcW w:w="393" w:type="pct"/>
            <w:shd w:val="clear" w:color="000000" w:fill="BFBFBF"/>
            <w:noWrap/>
            <w:vAlign w:val="center"/>
          </w:tcPr>
          <w:p w:rsidR="001C7650" w:rsidRPr="00CC3036" w:rsidRDefault="001C7650" w:rsidP="004E3946">
            <w:pPr>
              <w:spacing w:after="0" w:line="240" w:lineRule="auto"/>
              <w:jc w:val="center"/>
              <w:rPr>
                <w:rFonts w:cs="Arial"/>
                <w:color w:val="000000"/>
                <w:sz w:val="16"/>
                <w:szCs w:val="16"/>
              </w:rPr>
            </w:pPr>
          </w:p>
        </w:tc>
        <w:tc>
          <w:tcPr>
            <w:tcW w:w="357" w:type="pct"/>
            <w:shd w:val="clear" w:color="000000" w:fill="BFBFBF"/>
            <w:noWrap/>
            <w:vAlign w:val="center"/>
          </w:tcPr>
          <w:p w:rsidR="001C7650" w:rsidRPr="00CC3036" w:rsidRDefault="001C7650" w:rsidP="004E3946">
            <w:pPr>
              <w:spacing w:after="0" w:line="240" w:lineRule="auto"/>
              <w:jc w:val="center"/>
              <w:rPr>
                <w:rFonts w:cs="Arial"/>
                <w:color w:val="000000"/>
                <w:sz w:val="16"/>
                <w:szCs w:val="16"/>
              </w:rPr>
            </w:pPr>
          </w:p>
        </w:tc>
      </w:tr>
      <w:tr w:rsidR="001C7650" w:rsidRPr="00CC3036" w:rsidTr="00BF1085">
        <w:trPr>
          <w:trHeight w:val="345"/>
        </w:trPr>
        <w:tc>
          <w:tcPr>
            <w:tcW w:w="1207" w:type="pct"/>
            <w:gridSpan w:val="3"/>
            <w:shd w:val="clear" w:color="000000" w:fill="003366"/>
            <w:noWrap/>
            <w:vAlign w:val="center"/>
          </w:tcPr>
          <w:p w:rsidR="001C7650" w:rsidRPr="00CC3036" w:rsidRDefault="001C7650" w:rsidP="004E3946">
            <w:pPr>
              <w:spacing w:after="0" w:line="240" w:lineRule="auto"/>
              <w:jc w:val="center"/>
              <w:rPr>
                <w:rFonts w:cs="Arial"/>
                <w:b/>
                <w:bCs/>
                <w:color w:val="FFFFFF"/>
                <w:sz w:val="16"/>
                <w:szCs w:val="16"/>
              </w:rPr>
            </w:pPr>
            <w:r w:rsidRPr="00CC3036">
              <w:rPr>
                <w:rFonts w:cs="Arial"/>
                <w:b/>
                <w:bCs/>
                <w:color w:val="FFFFFF"/>
                <w:sz w:val="16"/>
                <w:szCs w:val="16"/>
              </w:rPr>
              <w:t>ZAMÓWIENIA PUBLICZNE NA PRODUKTY I USŁUGI:</w:t>
            </w:r>
          </w:p>
        </w:tc>
        <w:tc>
          <w:tcPr>
            <w:tcW w:w="589" w:type="pct"/>
            <w:shd w:val="clear" w:color="000000" w:fill="003366"/>
            <w:vAlign w:val="center"/>
          </w:tcPr>
          <w:p w:rsidR="001C7650" w:rsidRPr="00CC3036" w:rsidRDefault="001C7650" w:rsidP="004E3946">
            <w:pPr>
              <w:spacing w:after="0" w:line="240" w:lineRule="auto"/>
              <w:jc w:val="center"/>
              <w:rPr>
                <w:rFonts w:cs="Arial"/>
                <w:b/>
                <w:bCs/>
                <w:color w:val="FFFFFF"/>
                <w:sz w:val="16"/>
                <w:szCs w:val="16"/>
              </w:rPr>
            </w:pPr>
          </w:p>
        </w:tc>
        <w:tc>
          <w:tcPr>
            <w:tcW w:w="442" w:type="pct"/>
            <w:shd w:val="clear" w:color="000000" w:fill="003366"/>
            <w:vAlign w:val="center"/>
          </w:tcPr>
          <w:p w:rsidR="001C7650" w:rsidRPr="00CC3036" w:rsidRDefault="001C7650" w:rsidP="004E3946">
            <w:pPr>
              <w:spacing w:after="0" w:line="240" w:lineRule="auto"/>
              <w:jc w:val="center"/>
              <w:rPr>
                <w:rFonts w:cs="Arial"/>
                <w:b/>
                <w:bCs/>
                <w:color w:val="FFFFFF"/>
                <w:sz w:val="16"/>
                <w:szCs w:val="16"/>
              </w:rPr>
            </w:pPr>
          </w:p>
        </w:tc>
        <w:tc>
          <w:tcPr>
            <w:tcW w:w="393" w:type="pct"/>
            <w:shd w:val="clear" w:color="000000" w:fill="003366"/>
            <w:vAlign w:val="center"/>
          </w:tcPr>
          <w:p w:rsidR="001C7650" w:rsidRPr="00CC3036" w:rsidRDefault="001C7650" w:rsidP="004E3946">
            <w:pPr>
              <w:spacing w:after="0" w:line="240" w:lineRule="auto"/>
              <w:jc w:val="center"/>
              <w:rPr>
                <w:rFonts w:cs="Arial"/>
                <w:b/>
                <w:bCs/>
                <w:color w:val="FFFFFF"/>
                <w:sz w:val="16"/>
                <w:szCs w:val="16"/>
              </w:rPr>
            </w:pPr>
          </w:p>
        </w:tc>
        <w:tc>
          <w:tcPr>
            <w:tcW w:w="391" w:type="pct"/>
            <w:shd w:val="clear" w:color="000000" w:fill="003366"/>
            <w:vAlign w:val="center"/>
          </w:tcPr>
          <w:p w:rsidR="001C7650" w:rsidRPr="00CC3036" w:rsidRDefault="001C7650" w:rsidP="004E3946">
            <w:pPr>
              <w:spacing w:after="0" w:line="240" w:lineRule="auto"/>
              <w:jc w:val="center"/>
              <w:rPr>
                <w:rFonts w:cs="Arial"/>
                <w:b/>
                <w:bCs/>
                <w:color w:val="FFFFFF"/>
                <w:sz w:val="16"/>
                <w:szCs w:val="16"/>
              </w:rPr>
            </w:pPr>
          </w:p>
        </w:tc>
        <w:tc>
          <w:tcPr>
            <w:tcW w:w="443" w:type="pct"/>
            <w:shd w:val="clear" w:color="000000" w:fill="003366"/>
            <w:vAlign w:val="center"/>
          </w:tcPr>
          <w:p w:rsidR="001C7650" w:rsidRPr="00CC3036" w:rsidRDefault="001C7650" w:rsidP="004E3946">
            <w:pPr>
              <w:spacing w:after="0" w:line="240" w:lineRule="auto"/>
              <w:jc w:val="center"/>
              <w:rPr>
                <w:rFonts w:cs="Arial"/>
                <w:b/>
                <w:bCs/>
                <w:color w:val="FFFFFF"/>
                <w:sz w:val="16"/>
                <w:szCs w:val="16"/>
              </w:rPr>
            </w:pPr>
          </w:p>
        </w:tc>
        <w:tc>
          <w:tcPr>
            <w:tcW w:w="392" w:type="pct"/>
            <w:shd w:val="clear" w:color="000000" w:fill="003366"/>
            <w:vAlign w:val="center"/>
          </w:tcPr>
          <w:p w:rsidR="001C7650" w:rsidRPr="00CC3036" w:rsidRDefault="001C7650" w:rsidP="004E3946">
            <w:pPr>
              <w:spacing w:after="0" w:line="240" w:lineRule="auto"/>
              <w:jc w:val="center"/>
              <w:rPr>
                <w:rFonts w:cs="Arial"/>
                <w:b/>
                <w:bCs/>
                <w:color w:val="FFFFFF"/>
                <w:sz w:val="16"/>
                <w:szCs w:val="16"/>
              </w:rPr>
            </w:pPr>
          </w:p>
        </w:tc>
        <w:tc>
          <w:tcPr>
            <w:tcW w:w="393" w:type="pct"/>
            <w:vAlign w:val="center"/>
          </w:tcPr>
          <w:p w:rsidR="001C7650" w:rsidRPr="00CC3036" w:rsidRDefault="001C7650" w:rsidP="004E3946">
            <w:pPr>
              <w:spacing w:after="0" w:line="240" w:lineRule="auto"/>
              <w:jc w:val="center"/>
              <w:rPr>
                <w:rFonts w:cs="Arial"/>
                <w:b/>
                <w:bCs/>
                <w:sz w:val="16"/>
                <w:szCs w:val="16"/>
              </w:rPr>
            </w:pPr>
            <w:r w:rsidRPr="00CC3036">
              <w:rPr>
                <w:rFonts w:cs="Arial"/>
                <w:b/>
                <w:bCs/>
                <w:sz w:val="16"/>
                <w:szCs w:val="16"/>
              </w:rPr>
              <w:t>312</w:t>
            </w:r>
          </w:p>
        </w:tc>
        <w:tc>
          <w:tcPr>
            <w:tcW w:w="393" w:type="pct"/>
            <w:vAlign w:val="center"/>
          </w:tcPr>
          <w:p w:rsidR="001C7650" w:rsidRPr="00CC3036" w:rsidRDefault="001C7650" w:rsidP="004E3946">
            <w:pPr>
              <w:spacing w:after="0" w:line="240" w:lineRule="auto"/>
              <w:jc w:val="center"/>
              <w:rPr>
                <w:rFonts w:cs="Arial"/>
                <w:b/>
                <w:bCs/>
                <w:sz w:val="16"/>
                <w:szCs w:val="16"/>
              </w:rPr>
            </w:pPr>
            <w:r w:rsidRPr="00CC3036">
              <w:rPr>
                <w:rFonts w:cs="Arial"/>
                <w:b/>
                <w:bCs/>
                <w:sz w:val="16"/>
                <w:szCs w:val="16"/>
              </w:rPr>
              <w:t>0</w:t>
            </w:r>
          </w:p>
        </w:tc>
        <w:tc>
          <w:tcPr>
            <w:tcW w:w="357" w:type="pct"/>
            <w:vAlign w:val="center"/>
          </w:tcPr>
          <w:p w:rsidR="001C7650" w:rsidRPr="00CC3036" w:rsidRDefault="001C7650" w:rsidP="004E3946">
            <w:pPr>
              <w:spacing w:after="0" w:line="240" w:lineRule="auto"/>
              <w:jc w:val="center"/>
              <w:rPr>
                <w:rFonts w:cs="Arial"/>
                <w:b/>
                <w:bCs/>
                <w:sz w:val="16"/>
                <w:szCs w:val="16"/>
              </w:rPr>
            </w:pPr>
            <w:r w:rsidRPr="00CC3036">
              <w:rPr>
                <w:rFonts w:cs="Arial"/>
                <w:b/>
                <w:bCs/>
                <w:sz w:val="16"/>
                <w:szCs w:val="16"/>
              </w:rPr>
              <w:t>125</w:t>
            </w:r>
          </w:p>
        </w:tc>
      </w:tr>
      <w:tr w:rsidR="001C7650" w:rsidRPr="00CC3036" w:rsidTr="00BF1085">
        <w:trPr>
          <w:trHeight w:val="1155"/>
        </w:trPr>
        <w:tc>
          <w:tcPr>
            <w:tcW w:w="617" w:type="pct"/>
            <w:gridSpan w:val="2"/>
            <w:vAlign w:val="center"/>
          </w:tcPr>
          <w:p w:rsidR="001C7650" w:rsidRPr="00CC3036" w:rsidRDefault="001C7650" w:rsidP="004E3946">
            <w:pPr>
              <w:spacing w:after="0" w:line="240" w:lineRule="auto"/>
              <w:jc w:val="left"/>
              <w:rPr>
                <w:rFonts w:cs="Arial"/>
                <w:i/>
                <w:iCs/>
                <w:color w:val="000000"/>
                <w:sz w:val="16"/>
                <w:szCs w:val="16"/>
              </w:rPr>
            </w:pPr>
            <w:r w:rsidRPr="00CC3036">
              <w:rPr>
                <w:rFonts w:cs="Arial"/>
                <w:i/>
                <w:iCs/>
                <w:color w:val="000000"/>
                <w:sz w:val="16"/>
                <w:szCs w:val="16"/>
              </w:rPr>
              <w:t>Wymogi/normy w zakresie efektywności energetycznej i energii odnawialnej</w:t>
            </w:r>
          </w:p>
        </w:tc>
        <w:tc>
          <w:tcPr>
            <w:tcW w:w="590"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A.12. Stosowanie w ramach procedur zamówień publicznych kryteriów „zielonych zamówień publicznych”</w:t>
            </w:r>
          </w:p>
        </w:tc>
        <w:tc>
          <w:tcPr>
            <w:tcW w:w="589" w:type="pct"/>
            <w:noWrap/>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Wydział Inwestycji i Remontów</w:t>
            </w:r>
          </w:p>
        </w:tc>
        <w:tc>
          <w:tcPr>
            <w:tcW w:w="442"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2013-2020</w:t>
            </w:r>
          </w:p>
        </w:tc>
        <w:tc>
          <w:tcPr>
            <w:tcW w:w="393"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Minimalny wzrost kosztów zamówień równoważony oszczędniejszym kosztem użytkowania</w:t>
            </w:r>
          </w:p>
        </w:tc>
        <w:tc>
          <w:tcPr>
            <w:tcW w:w="391"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312</w:t>
            </w:r>
          </w:p>
        </w:tc>
        <w:tc>
          <w:tcPr>
            <w:tcW w:w="443" w:type="pct"/>
            <w:vAlign w:val="center"/>
          </w:tcPr>
          <w:p w:rsidR="001C7650" w:rsidRPr="00CC3036" w:rsidRDefault="001C7650" w:rsidP="004E3946">
            <w:pPr>
              <w:spacing w:after="0" w:line="240" w:lineRule="auto"/>
              <w:jc w:val="center"/>
              <w:rPr>
                <w:rFonts w:cs="Arial"/>
                <w:color w:val="000000"/>
                <w:sz w:val="16"/>
                <w:szCs w:val="16"/>
              </w:rPr>
            </w:pPr>
          </w:p>
        </w:tc>
        <w:tc>
          <w:tcPr>
            <w:tcW w:w="392"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125</w:t>
            </w:r>
          </w:p>
        </w:tc>
        <w:tc>
          <w:tcPr>
            <w:tcW w:w="393" w:type="pct"/>
            <w:shd w:val="clear" w:color="000000" w:fill="C0C0C0"/>
            <w:noWrap/>
            <w:vAlign w:val="center"/>
          </w:tcPr>
          <w:p w:rsidR="001C7650" w:rsidRPr="00CC3036" w:rsidRDefault="001C7650" w:rsidP="004E3946">
            <w:pPr>
              <w:spacing w:after="0" w:line="240" w:lineRule="auto"/>
              <w:jc w:val="center"/>
              <w:rPr>
                <w:rFonts w:cs="Arial"/>
                <w:sz w:val="16"/>
                <w:szCs w:val="16"/>
              </w:rPr>
            </w:pPr>
          </w:p>
        </w:tc>
        <w:tc>
          <w:tcPr>
            <w:tcW w:w="393" w:type="pct"/>
            <w:shd w:val="clear" w:color="000000" w:fill="C0C0C0"/>
            <w:noWrap/>
            <w:vAlign w:val="center"/>
          </w:tcPr>
          <w:p w:rsidR="001C7650" w:rsidRPr="00CC3036" w:rsidRDefault="001C7650" w:rsidP="004E3946">
            <w:pPr>
              <w:spacing w:after="0" w:line="240" w:lineRule="auto"/>
              <w:jc w:val="center"/>
              <w:rPr>
                <w:rFonts w:cs="Arial"/>
                <w:sz w:val="16"/>
                <w:szCs w:val="16"/>
              </w:rPr>
            </w:pPr>
          </w:p>
        </w:tc>
        <w:tc>
          <w:tcPr>
            <w:tcW w:w="357" w:type="pct"/>
            <w:shd w:val="clear" w:color="000000" w:fill="C0C0C0"/>
            <w:noWrap/>
            <w:vAlign w:val="center"/>
          </w:tcPr>
          <w:p w:rsidR="001C7650" w:rsidRPr="00CC3036" w:rsidRDefault="001C7650" w:rsidP="004E3946">
            <w:pPr>
              <w:spacing w:after="0" w:line="240" w:lineRule="auto"/>
              <w:jc w:val="center"/>
              <w:rPr>
                <w:rFonts w:cs="Arial"/>
                <w:sz w:val="16"/>
                <w:szCs w:val="16"/>
              </w:rPr>
            </w:pPr>
          </w:p>
        </w:tc>
      </w:tr>
      <w:tr w:rsidR="001C7650" w:rsidRPr="00CC3036" w:rsidTr="00BF1085">
        <w:trPr>
          <w:trHeight w:val="705"/>
        </w:trPr>
        <w:tc>
          <w:tcPr>
            <w:tcW w:w="1796" w:type="pct"/>
            <w:gridSpan w:val="4"/>
            <w:shd w:val="clear" w:color="000000" w:fill="003366"/>
            <w:noWrap/>
            <w:vAlign w:val="center"/>
          </w:tcPr>
          <w:p w:rsidR="001C7650" w:rsidRPr="00CC3036" w:rsidRDefault="001C7650" w:rsidP="004E3946">
            <w:pPr>
              <w:spacing w:after="0" w:line="240" w:lineRule="auto"/>
              <w:jc w:val="center"/>
              <w:rPr>
                <w:rFonts w:cs="Arial"/>
                <w:b/>
                <w:bCs/>
                <w:color w:val="FFFFFF"/>
                <w:sz w:val="16"/>
                <w:szCs w:val="16"/>
              </w:rPr>
            </w:pPr>
            <w:r w:rsidRPr="00CC3036">
              <w:rPr>
                <w:rFonts w:cs="Arial"/>
                <w:b/>
                <w:bCs/>
                <w:color w:val="FFFFFF"/>
                <w:sz w:val="16"/>
                <w:szCs w:val="16"/>
              </w:rPr>
              <w:t>WSPÓŁPRACA Z OBYWATELAMI I ZAINTERESOWANYMI STRONAMI:</w:t>
            </w:r>
          </w:p>
        </w:tc>
        <w:tc>
          <w:tcPr>
            <w:tcW w:w="442" w:type="pct"/>
            <w:shd w:val="clear" w:color="000000" w:fill="003366"/>
            <w:vAlign w:val="center"/>
          </w:tcPr>
          <w:p w:rsidR="001C7650" w:rsidRPr="00CC3036" w:rsidRDefault="001C7650" w:rsidP="004E3946">
            <w:pPr>
              <w:spacing w:after="0" w:line="240" w:lineRule="auto"/>
              <w:jc w:val="center"/>
              <w:rPr>
                <w:rFonts w:cs="Arial"/>
                <w:b/>
                <w:bCs/>
                <w:color w:val="FFFFFF"/>
                <w:sz w:val="16"/>
                <w:szCs w:val="16"/>
              </w:rPr>
            </w:pPr>
          </w:p>
        </w:tc>
        <w:tc>
          <w:tcPr>
            <w:tcW w:w="393" w:type="pct"/>
            <w:shd w:val="clear" w:color="000000" w:fill="003366"/>
            <w:vAlign w:val="center"/>
          </w:tcPr>
          <w:p w:rsidR="001C7650" w:rsidRPr="00CC3036" w:rsidRDefault="001C7650" w:rsidP="004E3946">
            <w:pPr>
              <w:spacing w:after="0" w:line="240" w:lineRule="auto"/>
              <w:jc w:val="center"/>
              <w:rPr>
                <w:rFonts w:cs="Arial"/>
                <w:b/>
                <w:bCs/>
                <w:color w:val="FFFFFF"/>
                <w:sz w:val="16"/>
                <w:szCs w:val="16"/>
              </w:rPr>
            </w:pPr>
          </w:p>
        </w:tc>
        <w:tc>
          <w:tcPr>
            <w:tcW w:w="391" w:type="pct"/>
            <w:shd w:val="clear" w:color="000000" w:fill="003366"/>
            <w:vAlign w:val="center"/>
          </w:tcPr>
          <w:p w:rsidR="001C7650" w:rsidRPr="00CC3036" w:rsidRDefault="001C7650" w:rsidP="004E3946">
            <w:pPr>
              <w:spacing w:after="0" w:line="240" w:lineRule="auto"/>
              <w:jc w:val="center"/>
              <w:rPr>
                <w:rFonts w:cs="Arial"/>
                <w:b/>
                <w:bCs/>
                <w:color w:val="FFFFFF"/>
                <w:sz w:val="16"/>
                <w:szCs w:val="16"/>
              </w:rPr>
            </w:pPr>
          </w:p>
        </w:tc>
        <w:tc>
          <w:tcPr>
            <w:tcW w:w="443" w:type="pct"/>
            <w:shd w:val="clear" w:color="000000" w:fill="003366"/>
            <w:vAlign w:val="center"/>
          </w:tcPr>
          <w:p w:rsidR="001C7650" w:rsidRPr="00CC3036" w:rsidRDefault="001C7650" w:rsidP="004E3946">
            <w:pPr>
              <w:spacing w:after="0" w:line="240" w:lineRule="auto"/>
              <w:jc w:val="center"/>
              <w:rPr>
                <w:rFonts w:cs="Arial"/>
                <w:b/>
                <w:bCs/>
                <w:color w:val="FFFFFF"/>
                <w:sz w:val="16"/>
                <w:szCs w:val="16"/>
              </w:rPr>
            </w:pPr>
          </w:p>
        </w:tc>
        <w:tc>
          <w:tcPr>
            <w:tcW w:w="392" w:type="pct"/>
            <w:shd w:val="clear" w:color="000000" w:fill="003366"/>
            <w:vAlign w:val="center"/>
          </w:tcPr>
          <w:p w:rsidR="001C7650" w:rsidRPr="00CC3036" w:rsidRDefault="001C7650" w:rsidP="004E3946">
            <w:pPr>
              <w:spacing w:after="0" w:line="240" w:lineRule="auto"/>
              <w:jc w:val="center"/>
              <w:rPr>
                <w:rFonts w:cs="Arial"/>
                <w:b/>
                <w:bCs/>
                <w:color w:val="FFFFFF"/>
                <w:sz w:val="16"/>
                <w:szCs w:val="16"/>
              </w:rPr>
            </w:pPr>
          </w:p>
        </w:tc>
        <w:tc>
          <w:tcPr>
            <w:tcW w:w="393" w:type="pct"/>
            <w:vAlign w:val="center"/>
          </w:tcPr>
          <w:p w:rsidR="001C7650" w:rsidRPr="00CC3036" w:rsidRDefault="001C7650" w:rsidP="004E3946">
            <w:pPr>
              <w:spacing w:after="0" w:line="240" w:lineRule="auto"/>
              <w:jc w:val="center"/>
              <w:rPr>
                <w:rFonts w:cs="Arial"/>
                <w:b/>
                <w:bCs/>
                <w:sz w:val="16"/>
                <w:szCs w:val="16"/>
              </w:rPr>
            </w:pPr>
            <w:r w:rsidRPr="00CC3036">
              <w:rPr>
                <w:rFonts w:cs="Arial"/>
                <w:b/>
                <w:bCs/>
                <w:sz w:val="16"/>
                <w:szCs w:val="16"/>
              </w:rPr>
              <w:t>65 756</w:t>
            </w:r>
          </w:p>
        </w:tc>
        <w:tc>
          <w:tcPr>
            <w:tcW w:w="393" w:type="pct"/>
            <w:vAlign w:val="center"/>
          </w:tcPr>
          <w:p w:rsidR="001C7650" w:rsidRPr="00CC3036" w:rsidRDefault="001C7650" w:rsidP="004E3946">
            <w:pPr>
              <w:spacing w:after="0" w:line="240" w:lineRule="auto"/>
              <w:jc w:val="center"/>
              <w:rPr>
                <w:rFonts w:cs="Arial"/>
                <w:b/>
                <w:bCs/>
                <w:sz w:val="16"/>
                <w:szCs w:val="16"/>
              </w:rPr>
            </w:pPr>
            <w:r w:rsidRPr="00CC3036">
              <w:rPr>
                <w:rFonts w:cs="Arial"/>
                <w:b/>
                <w:bCs/>
                <w:sz w:val="16"/>
                <w:szCs w:val="16"/>
              </w:rPr>
              <w:t>0</w:t>
            </w:r>
          </w:p>
        </w:tc>
        <w:tc>
          <w:tcPr>
            <w:tcW w:w="357" w:type="pct"/>
            <w:vAlign w:val="center"/>
          </w:tcPr>
          <w:p w:rsidR="001C7650" w:rsidRPr="00CC3036" w:rsidRDefault="001C7650" w:rsidP="004E3946">
            <w:pPr>
              <w:spacing w:after="0" w:line="240" w:lineRule="auto"/>
              <w:jc w:val="center"/>
              <w:rPr>
                <w:rFonts w:cs="Arial"/>
                <w:b/>
                <w:bCs/>
                <w:sz w:val="16"/>
                <w:szCs w:val="16"/>
              </w:rPr>
            </w:pPr>
            <w:r w:rsidRPr="00CC3036">
              <w:rPr>
                <w:rFonts w:cs="Arial"/>
                <w:b/>
                <w:bCs/>
                <w:sz w:val="16"/>
                <w:szCs w:val="16"/>
              </w:rPr>
              <w:t>36 459</w:t>
            </w:r>
          </w:p>
        </w:tc>
      </w:tr>
      <w:tr w:rsidR="001C7650" w:rsidRPr="00CC3036" w:rsidTr="00BF1085">
        <w:trPr>
          <w:trHeight w:val="690"/>
        </w:trPr>
        <w:tc>
          <w:tcPr>
            <w:tcW w:w="617" w:type="pct"/>
            <w:gridSpan w:val="2"/>
            <w:vAlign w:val="center"/>
          </w:tcPr>
          <w:p w:rsidR="001C7650" w:rsidRPr="00CC3036" w:rsidRDefault="001C7650" w:rsidP="004E3946">
            <w:pPr>
              <w:spacing w:after="0" w:line="240" w:lineRule="auto"/>
              <w:jc w:val="left"/>
              <w:rPr>
                <w:rFonts w:cs="Arial"/>
                <w:i/>
                <w:iCs/>
                <w:color w:val="000000"/>
                <w:sz w:val="16"/>
                <w:szCs w:val="16"/>
              </w:rPr>
            </w:pPr>
            <w:r w:rsidRPr="00CC3036">
              <w:rPr>
                <w:rFonts w:cs="Arial"/>
                <w:i/>
                <w:iCs/>
                <w:color w:val="000000"/>
                <w:sz w:val="16"/>
                <w:szCs w:val="16"/>
              </w:rPr>
              <w:t>Wsparcie finansowe i dotacje</w:t>
            </w:r>
          </w:p>
        </w:tc>
        <w:tc>
          <w:tcPr>
            <w:tcW w:w="590"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A.13. Ograniczanie niskiej emisji poprzez kontynuacje dofinansowań, kontynuacja programu „Zero emisji na Starówce”</w:t>
            </w:r>
          </w:p>
        </w:tc>
        <w:tc>
          <w:tcPr>
            <w:tcW w:w="589" w:type="pct"/>
            <w:noWrap/>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Wydział Środowiska i Zieleni, mieszkańcy, przedsiębiorcy</w:t>
            </w:r>
          </w:p>
        </w:tc>
        <w:tc>
          <w:tcPr>
            <w:tcW w:w="442"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2013-2014</w:t>
            </w:r>
          </w:p>
        </w:tc>
        <w:tc>
          <w:tcPr>
            <w:tcW w:w="393" w:type="pct"/>
            <w:noWrap/>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3 500</w:t>
            </w:r>
          </w:p>
        </w:tc>
        <w:tc>
          <w:tcPr>
            <w:tcW w:w="391"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2 373</w:t>
            </w:r>
          </w:p>
        </w:tc>
        <w:tc>
          <w:tcPr>
            <w:tcW w:w="443" w:type="pct"/>
            <w:noWrap/>
            <w:vAlign w:val="center"/>
          </w:tcPr>
          <w:p w:rsidR="001C7650" w:rsidRPr="00CC3036" w:rsidRDefault="001C7650" w:rsidP="004E3946">
            <w:pPr>
              <w:spacing w:after="0" w:line="240" w:lineRule="auto"/>
              <w:jc w:val="center"/>
              <w:rPr>
                <w:rFonts w:cs="Arial"/>
                <w:sz w:val="16"/>
                <w:szCs w:val="16"/>
              </w:rPr>
            </w:pPr>
          </w:p>
        </w:tc>
        <w:tc>
          <w:tcPr>
            <w:tcW w:w="392" w:type="pct"/>
            <w:noWrap/>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1 785</w:t>
            </w:r>
          </w:p>
        </w:tc>
        <w:tc>
          <w:tcPr>
            <w:tcW w:w="393" w:type="pct"/>
            <w:shd w:val="clear" w:color="000000" w:fill="C0C0C0"/>
            <w:noWrap/>
            <w:vAlign w:val="center"/>
          </w:tcPr>
          <w:p w:rsidR="001C7650" w:rsidRPr="00CC3036" w:rsidRDefault="001C7650" w:rsidP="004E3946">
            <w:pPr>
              <w:spacing w:after="0" w:line="240" w:lineRule="auto"/>
              <w:jc w:val="center"/>
              <w:rPr>
                <w:rFonts w:cs="Arial"/>
                <w:sz w:val="16"/>
                <w:szCs w:val="16"/>
              </w:rPr>
            </w:pPr>
          </w:p>
        </w:tc>
        <w:tc>
          <w:tcPr>
            <w:tcW w:w="393" w:type="pct"/>
            <w:shd w:val="clear" w:color="000000" w:fill="C0C0C0"/>
            <w:noWrap/>
            <w:vAlign w:val="center"/>
          </w:tcPr>
          <w:p w:rsidR="001C7650" w:rsidRPr="00CC3036" w:rsidRDefault="001C7650" w:rsidP="004E3946">
            <w:pPr>
              <w:spacing w:after="0" w:line="240" w:lineRule="auto"/>
              <w:jc w:val="center"/>
              <w:rPr>
                <w:rFonts w:cs="Arial"/>
                <w:sz w:val="16"/>
                <w:szCs w:val="16"/>
              </w:rPr>
            </w:pPr>
          </w:p>
        </w:tc>
        <w:tc>
          <w:tcPr>
            <w:tcW w:w="357" w:type="pct"/>
            <w:shd w:val="clear" w:color="000000" w:fill="C0C0C0"/>
            <w:noWrap/>
            <w:vAlign w:val="center"/>
          </w:tcPr>
          <w:p w:rsidR="001C7650" w:rsidRPr="00CC3036" w:rsidRDefault="001C7650" w:rsidP="004E3946">
            <w:pPr>
              <w:spacing w:after="0" w:line="240" w:lineRule="auto"/>
              <w:jc w:val="center"/>
              <w:rPr>
                <w:rFonts w:cs="Arial"/>
                <w:sz w:val="16"/>
                <w:szCs w:val="16"/>
              </w:rPr>
            </w:pPr>
          </w:p>
        </w:tc>
      </w:tr>
      <w:tr w:rsidR="001C7650" w:rsidRPr="00CC3036" w:rsidTr="00BF1085">
        <w:trPr>
          <w:trHeight w:val="285"/>
        </w:trPr>
        <w:tc>
          <w:tcPr>
            <w:tcW w:w="617" w:type="pct"/>
            <w:gridSpan w:val="2"/>
            <w:vAlign w:val="center"/>
          </w:tcPr>
          <w:p w:rsidR="001C7650" w:rsidRPr="00CC3036" w:rsidRDefault="001C7650" w:rsidP="004E3946">
            <w:pPr>
              <w:spacing w:after="0" w:line="240" w:lineRule="auto"/>
              <w:jc w:val="left"/>
              <w:rPr>
                <w:rFonts w:cs="Arial"/>
                <w:i/>
                <w:iCs/>
                <w:color w:val="000000"/>
                <w:sz w:val="16"/>
                <w:szCs w:val="16"/>
              </w:rPr>
            </w:pPr>
            <w:r w:rsidRPr="00CC3036">
              <w:rPr>
                <w:rFonts w:cs="Arial"/>
                <w:i/>
                <w:iCs/>
                <w:color w:val="000000"/>
                <w:sz w:val="16"/>
                <w:szCs w:val="16"/>
              </w:rPr>
              <w:t>Wsparcie finansowe i dotacje</w:t>
            </w:r>
          </w:p>
        </w:tc>
        <w:tc>
          <w:tcPr>
            <w:tcW w:w="590"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C.2. Rozszerzenie programu ograniczania niskiej emisji</w:t>
            </w:r>
          </w:p>
        </w:tc>
        <w:tc>
          <w:tcPr>
            <w:tcW w:w="589" w:type="pct"/>
            <w:noWrap/>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Wydział Środowiska i Zieleni, mieszkańcy, przedsiębiorcy</w:t>
            </w:r>
          </w:p>
        </w:tc>
        <w:tc>
          <w:tcPr>
            <w:tcW w:w="442"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2015-2020</w:t>
            </w:r>
          </w:p>
        </w:tc>
        <w:tc>
          <w:tcPr>
            <w:tcW w:w="393" w:type="pct"/>
            <w:noWrap/>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50 000</w:t>
            </w:r>
          </w:p>
        </w:tc>
        <w:tc>
          <w:tcPr>
            <w:tcW w:w="391"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33 900</w:t>
            </w:r>
          </w:p>
        </w:tc>
        <w:tc>
          <w:tcPr>
            <w:tcW w:w="443" w:type="pct"/>
            <w:noWrap/>
            <w:vAlign w:val="center"/>
          </w:tcPr>
          <w:p w:rsidR="001C7650" w:rsidRPr="00CC3036" w:rsidRDefault="001C7650" w:rsidP="004E3946">
            <w:pPr>
              <w:spacing w:after="0" w:line="240" w:lineRule="auto"/>
              <w:jc w:val="center"/>
              <w:rPr>
                <w:rFonts w:cs="Arial"/>
                <w:sz w:val="16"/>
                <w:szCs w:val="16"/>
              </w:rPr>
            </w:pPr>
          </w:p>
        </w:tc>
        <w:tc>
          <w:tcPr>
            <w:tcW w:w="392" w:type="pct"/>
            <w:noWrap/>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25 500</w:t>
            </w:r>
          </w:p>
        </w:tc>
        <w:tc>
          <w:tcPr>
            <w:tcW w:w="393" w:type="pct"/>
            <w:shd w:val="clear" w:color="000000" w:fill="C0C0C0"/>
            <w:noWrap/>
            <w:vAlign w:val="center"/>
          </w:tcPr>
          <w:p w:rsidR="001C7650" w:rsidRPr="00CC3036" w:rsidRDefault="001C7650" w:rsidP="004E3946">
            <w:pPr>
              <w:spacing w:after="0" w:line="240" w:lineRule="auto"/>
              <w:jc w:val="center"/>
              <w:rPr>
                <w:rFonts w:cs="Arial"/>
                <w:sz w:val="16"/>
                <w:szCs w:val="16"/>
              </w:rPr>
            </w:pPr>
          </w:p>
        </w:tc>
        <w:tc>
          <w:tcPr>
            <w:tcW w:w="393" w:type="pct"/>
            <w:shd w:val="clear" w:color="000000" w:fill="C0C0C0"/>
            <w:noWrap/>
            <w:vAlign w:val="center"/>
          </w:tcPr>
          <w:p w:rsidR="001C7650" w:rsidRPr="00CC3036" w:rsidRDefault="001C7650" w:rsidP="004E3946">
            <w:pPr>
              <w:spacing w:after="0" w:line="240" w:lineRule="auto"/>
              <w:jc w:val="center"/>
              <w:rPr>
                <w:rFonts w:cs="Arial"/>
                <w:sz w:val="16"/>
                <w:szCs w:val="16"/>
              </w:rPr>
            </w:pPr>
          </w:p>
        </w:tc>
        <w:tc>
          <w:tcPr>
            <w:tcW w:w="357" w:type="pct"/>
            <w:shd w:val="clear" w:color="000000" w:fill="C0C0C0"/>
            <w:noWrap/>
            <w:vAlign w:val="center"/>
          </w:tcPr>
          <w:p w:rsidR="001C7650" w:rsidRPr="00CC3036" w:rsidRDefault="001C7650" w:rsidP="004E3946">
            <w:pPr>
              <w:spacing w:after="0" w:line="240" w:lineRule="auto"/>
              <w:jc w:val="center"/>
              <w:rPr>
                <w:rFonts w:cs="Arial"/>
                <w:sz w:val="16"/>
                <w:szCs w:val="16"/>
              </w:rPr>
            </w:pPr>
          </w:p>
        </w:tc>
      </w:tr>
      <w:tr w:rsidR="001C7650" w:rsidRPr="00CC3036" w:rsidTr="00BF1085">
        <w:trPr>
          <w:trHeight w:val="675"/>
        </w:trPr>
        <w:tc>
          <w:tcPr>
            <w:tcW w:w="617" w:type="pct"/>
            <w:gridSpan w:val="2"/>
            <w:vAlign w:val="center"/>
          </w:tcPr>
          <w:p w:rsidR="001C7650" w:rsidRPr="00CC3036" w:rsidRDefault="001C7650" w:rsidP="004E3946">
            <w:pPr>
              <w:spacing w:after="0" w:line="240" w:lineRule="auto"/>
              <w:jc w:val="left"/>
              <w:rPr>
                <w:rFonts w:cs="Arial"/>
                <w:i/>
                <w:iCs/>
                <w:color w:val="000000"/>
                <w:sz w:val="16"/>
                <w:szCs w:val="16"/>
              </w:rPr>
            </w:pPr>
            <w:r w:rsidRPr="00CC3036">
              <w:rPr>
                <w:rFonts w:cs="Arial"/>
                <w:i/>
                <w:iCs/>
                <w:color w:val="000000"/>
                <w:sz w:val="16"/>
                <w:szCs w:val="16"/>
              </w:rPr>
              <w:t>Podnoszenie świadomości i tworzenie lokalnych sieci kontaktów</w:t>
            </w:r>
          </w:p>
        </w:tc>
        <w:tc>
          <w:tcPr>
            <w:tcW w:w="590"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A.14. Zachęty do podwózek sąsiedzkich tzw. carpooling</w:t>
            </w:r>
          </w:p>
        </w:tc>
        <w:tc>
          <w:tcPr>
            <w:tcW w:w="589"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Wydział Środowiska i Zieleni, we współpracy z jednostkami miejskimi oraz NGO</w:t>
            </w:r>
          </w:p>
        </w:tc>
        <w:tc>
          <w:tcPr>
            <w:tcW w:w="442"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2013-2020</w:t>
            </w:r>
          </w:p>
        </w:tc>
        <w:tc>
          <w:tcPr>
            <w:tcW w:w="393" w:type="pct"/>
            <w:noWrap/>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100</w:t>
            </w:r>
          </w:p>
        </w:tc>
        <w:tc>
          <w:tcPr>
            <w:tcW w:w="391"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wspomagająco dla innych działań</w:t>
            </w:r>
          </w:p>
        </w:tc>
        <w:tc>
          <w:tcPr>
            <w:tcW w:w="443" w:type="pct"/>
            <w:noWrap/>
            <w:vAlign w:val="center"/>
          </w:tcPr>
          <w:p w:rsidR="001C7650" w:rsidRPr="00CC3036" w:rsidRDefault="001C7650" w:rsidP="004E3946">
            <w:pPr>
              <w:spacing w:after="0" w:line="240" w:lineRule="auto"/>
              <w:jc w:val="center"/>
              <w:rPr>
                <w:rFonts w:cs="Arial"/>
                <w:sz w:val="16"/>
                <w:szCs w:val="16"/>
              </w:rPr>
            </w:pPr>
          </w:p>
        </w:tc>
        <w:tc>
          <w:tcPr>
            <w:tcW w:w="392"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wspomagająco dla innych działań</w:t>
            </w:r>
          </w:p>
        </w:tc>
        <w:tc>
          <w:tcPr>
            <w:tcW w:w="393" w:type="pct"/>
            <w:shd w:val="clear" w:color="000000" w:fill="C0C0C0"/>
            <w:noWrap/>
            <w:vAlign w:val="center"/>
          </w:tcPr>
          <w:p w:rsidR="001C7650" w:rsidRPr="00CC3036" w:rsidRDefault="001C7650" w:rsidP="004E3946">
            <w:pPr>
              <w:spacing w:after="0" w:line="240" w:lineRule="auto"/>
              <w:jc w:val="center"/>
              <w:rPr>
                <w:rFonts w:cs="Arial"/>
                <w:sz w:val="16"/>
                <w:szCs w:val="16"/>
              </w:rPr>
            </w:pPr>
          </w:p>
        </w:tc>
        <w:tc>
          <w:tcPr>
            <w:tcW w:w="393" w:type="pct"/>
            <w:shd w:val="clear" w:color="000000" w:fill="C0C0C0"/>
            <w:noWrap/>
            <w:vAlign w:val="center"/>
          </w:tcPr>
          <w:p w:rsidR="001C7650" w:rsidRPr="00CC3036" w:rsidRDefault="001C7650" w:rsidP="004E3946">
            <w:pPr>
              <w:spacing w:after="0" w:line="240" w:lineRule="auto"/>
              <w:jc w:val="center"/>
              <w:rPr>
                <w:rFonts w:cs="Arial"/>
                <w:sz w:val="16"/>
                <w:szCs w:val="16"/>
              </w:rPr>
            </w:pPr>
          </w:p>
        </w:tc>
        <w:tc>
          <w:tcPr>
            <w:tcW w:w="357" w:type="pct"/>
            <w:shd w:val="clear" w:color="000000" w:fill="C0C0C0"/>
            <w:noWrap/>
            <w:vAlign w:val="center"/>
          </w:tcPr>
          <w:p w:rsidR="001C7650" w:rsidRPr="00CC3036" w:rsidRDefault="001C7650" w:rsidP="004E3946">
            <w:pPr>
              <w:spacing w:after="0" w:line="240" w:lineRule="auto"/>
              <w:jc w:val="center"/>
              <w:rPr>
                <w:rFonts w:cs="Arial"/>
                <w:sz w:val="16"/>
                <w:szCs w:val="16"/>
              </w:rPr>
            </w:pPr>
          </w:p>
        </w:tc>
      </w:tr>
      <w:tr w:rsidR="001C7650" w:rsidRPr="00CC3036" w:rsidTr="00BF1085">
        <w:trPr>
          <w:trHeight w:val="675"/>
        </w:trPr>
        <w:tc>
          <w:tcPr>
            <w:tcW w:w="617" w:type="pct"/>
            <w:gridSpan w:val="2"/>
            <w:vAlign w:val="center"/>
          </w:tcPr>
          <w:p w:rsidR="001C7650" w:rsidRPr="00CC3036" w:rsidRDefault="001C7650" w:rsidP="004E3946">
            <w:pPr>
              <w:spacing w:after="0" w:line="240" w:lineRule="auto"/>
              <w:jc w:val="left"/>
              <w:rPr>
                <w:rFonts w:cs="Arial"/>
                <w:i/>
                <w:iCs/>
                <w:color w:val="000000"/>
                <w:sz w:val="16"/>
                <w:szCs w:val="16"/>
              </w:rPr>
            </w:pPr>
            <w:r w:rsidRPr="00CC3036">
              <w:rPr>
                <w:rFonts w:cs="Arial"/>
                <w:i/>
                <w:iCs/>
                <w:color w:val="000000"/>
                <w:sz w:val="16"/>
                <w:szCs w:val="16"/>
              </w:rPr>
              <w:lastRenderedPageBreak/>
              <w:t>Podnoszenie świadomości i tworzenie lokalnych sieci kontaktów</w:t>
            </w:r>
          </w:p>
        </w:tc>
        <w:tc>
          <w:tcPr>
            <w:tcW w:w="590"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A.15. Akcje informacyjne i promocyjne skierowane do mieszkańców, konferencje, działania promocyjne w ramach realizowanych projektów</w:t>
            </w:r>
          </w:p>
        </w:tc>
        <w:tc>
          <w:tcPr>
            <w:tcW w:w="589"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Wydział Zieleni i Środowiska, Wydział Edukacji, we współpracy z jednostkami miejskimi oraz NGO</w:t>
            </w:r>
          </w:p>
        </w:tc>
        <w:tc>
          <w:tcPr>
            <w:tcW w:w="442"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2013-2020</w:t>
            </w:r>
          </w:p>
        </w:tc>
        <w:tc>
          <w:tcPr>
            <w:tcW w:w="393"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3 200</w:t>
            </w:r>
          </w:p>
        </w:tc>
        <w:tc>
          <w:tcPr>
            <w:tcW w:w="391"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20 721</w:t>
            </w:r>
          </w:p>
        </w:tc>
        <w:tc>
          <w:tcPr>
            <w:tcW w:w="443"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wspomagająco dla innych działań</w:t>
            </w:r>
          </w:p>
        </w:tc>
        <w:tc>
          <w:tcPr>
            <w:tcW w:w="392" w:type="pct"/>
            <w:noWrap/>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6 616</w:t>
            </w:r>
          </w:p>
        </w:tc>
        <w:tc>
          <w:tcPr>
            <w:tcW w:w="393" w:type="pct"/>
            <w:shd w:val="clear" w:color="000000" w:fill="C0C0C0"/>
            <w:noWrap/>
            <w:vAlign w:val="center"/>
          </w:tcPr>
          <w:p w:rsidR="001C7650" w:rsidRPr="00CC3036" w:rsidRDefault="001C7650" w:rsidP="004E3946">
            <w:pPr>
              <w:spacing w:after="0" w:line="240" w:lineRule="auto"/>
              <w:jc w:val="center"/>
              <w:rPr>
                <w:rFonts w:cs="Arial"/>
                <w:sz w:val="16"/>
                <w:szCs w:val="16"/>
              </w:rPr>
            </w:pPr>
          </w:p>
        </w:tc>
        <w:tc>
          <w:tcPr>
            <w:tcW w:w="393" w:type="pct"/>
            <w:shd w:val="clear" w:color="000000" w:fill="C0C0C0"/>
            <w:noWrap/>
            <w:vAlign w:val="center"/>
          </w:tcPr>
          <w:p w:rsidR="001C7650" w:rsidRPr="00CC3036" w:rsidRDefault="001C7650" w:rsidP="004E3946">
            <w:pPr>
              <w:spacing w:after="0" w:line="240" w:lineRule="auto"/>
              <w:jc w:val="center"/>
              <w:rPr>
                <w:rFonts w:cs="Arial"/>
                <w:sz w:val="16"/>
                <w:szCs w:val="16"/>
              </w:rPr>
            </w:pPr>
          </w:p>
        </w:tc>
        <w:tc>
          <w:tcPr>
            <w:tcW w:w="357" w:type="pct"/>
            <w:shd w:val="clear" w:color="000000" w:fill="C0C0C0"/>
            <w:noWrap/>
            <w:vAlign w:val="center"/>
          </w:tcPr>
          <w:p w:rsidR="001C7650" w:rsidRPr="00CC3036" w:rsidRDefault="001C7650" w:rsidP="004E3946">
            <w:pPr>
              <w:spacing w:after="0" w:line="240" w:lineRule="auto"/>
              <w:jc w:val="center"/>
              <w:rPr>
                <w:rFonts w:cs="Arial"/>
                <w:sz w:val="16"/>
                <w:szCs w:val="16"/>
              </w:rPr>
            </w:pPr>
          </w:p>
        </w:tc>
      </w:tr>
      <w:tr w:rsidR="001C7650" w:rsidRPr="00CC3036" w:rsidTr="00BF1085">
        <w:trPr>
          <w:trHeight w:val="675"/>
        </w:trPr>
        <w:tc>
          <w:tcPr>
            <w:tcW w:w="617" w:type="pct"/>
            <w:gridSpan w:val="2"/>
            <w:vAlign w:val="center"/>
          </w:tcPr>
          <w:p w:rsidR="001C7650" w:rsidRPr="00CC3036" w:rsidRDefault="001C7650" w:rsidP="004E3946">
            <w:pPr>
              <w:spacing w:after="0" w:line="240" w:lineRule="auto"/>
              <w:jc w:val="left"/>
              <w:rPr>
                <w:rFonts w:cs="Arial"/>
                <w:i/>
                <w:iCs/>
                <w:color w:val="000000"/>
                <w:sz w:val="16"/>
                <w:szCs w:val="16"/>
              </w:rPr>
            </w:pPr>
            <w:r w:rsidRPr="00CC3036">
              <w:rPr>
                <w:rFonts w:cs="Arial"/>
                <w:i/>
                <w:iCs/>
                <w:color w:val="000000"/>
                <w:sz w:val="16"/>
                <w:szCs w:val="16"/>
              </w:rPr>
              <w:t>Podnoszenie świadomości i tworzenie lokalnych sieci kontaktów</w:t>
            </w:r>
          </w:p>
        </w:tc>
        <w:tc>
          <w:tcPr>
            <w:tcW w:w="590"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A.16. Objęcie wybranej grupy społecznej programem dostarczenia energooszczędnych źródeł światła</w:t>
            </w:r>
          </w:p>
        </w:tc>
        <w:tc>
          <w:tcPr>
            <w:tcW w:w="589"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Wydział Środowiska i Zieleni, we współpracy z jednostkami miejskimi oraz NGO</w:t>
            </w:r>
          </w:p>
        </w:tc>
        <w:tc>
          <w:tcPr>
            <w:tcW w:w="442"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2013-2021</w:t>
            </w:r>
          </w:p>
        </w:tc>
        <w:tc>
          <w:tcPr>
            <w:tcW w:w="393"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200</w:t>
            </w:r>
          </w:p>
        </w:tc>
        <w:tc>
          <w:tcPr>
            <w:tcW w:w="391"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1 025</w:t>
            </w:r>
          </w:p>
        </w:tc>
        <w:tc>
          <w:tcPr>
            <w:tcW w:w="443" w:type="pct"/>
            <w:noWrap/>
            <w:vAlign w:val="center"/>
          </w:tcPr>
          <w:p w:rsidR="001C7650" w:rsidRPr="00CC3036" w:rsidRDefault="001C7650" w:rsidP="004E3946">
            <w:pPr>
              <w:spacing w:after="0" w:line="240" w:lineRule="auto"/>
              <w:jc w:val="center"/>
              <w:rPr>
                <w:rFonts w:cs="Arial"/>
                <w:sz w:val="16"/>
                <w:szCs w:val="16"/>
              </w:rPr>
            </w:pPr>
          </w:p>
        </w:tc>
        <w:tc>
          <w:tcPr>
            <w:tcW w:w="392" w:type="pct"/>
            <w:noWrap/>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726</w:t>
            </w:r>
          </w:p>
        </w:tc>
        <w:tc>
          <w:tcPr>
            <w:tcW w:w="393" w:type="pct"/>
            <w:shd w:val="clear" w:color="000000" w:fill="C0C0C0"/>
            <w:noWrap/>
            <w:vAlign w:val="center"/>
          </w:tcPr>
          <w:p w:rsidR="001C7650" w:rsidRPr="00CC3036" w:rsidRDefault="001C7650" w:rsidP="004E3946">
            <w:pPr>
              <w:spacing w:after="0" w:line="240" w:lineRule="auto"/>
              <w:jc w:val="center"/>
              <w:rPr>
                <w:rFonts w:cs="Arial"/>
                <w:sz w:val="16"/>
                <w:szCs w:val="16"/>
              </w:rPr>
            </w:pPr>
          </w:p>
        </w:tc>
        <w:tc>
          <w:tcPr>
            <w:tcW w:w="393" w:type="pct"/>
            <w:shd w:val="clear" w:color="000000" w:fill="C0C0C0"/>
            <w:noWrap/>
            <w:vAlign w:val="center"/>
          </w:tcPr>
          <w:p w:rsidR="001C7650" w:rsidRPr="00CC3036" w:rsidRDefault="001C7650" w:rsidP="004E3946">
            <w:pPr>
              <w:spacing w:after="0" w:line="240" w:lineRule="auto"/>
              <w:jc w:val="center"/>
              <w:rPr>
                <w:rFonts w:cs="Arial"/>
                <w:sz w:val="16"/>
                <w:szCs w:val="16"/>
              </w:rPr>
            </w:pPr>
          </w:p>
        </w:tc>
        <w:tc>
          <w:tcPr>
            <w:tcW w:w="357" w:type="pct"/>
            <w:shd w:val="clear" w:color="000000" w:fill="C0C0C0"/>
            <w:noWrap/>
            <w:vAlign w:val="center"/>
          </w:tcPr>
          <w:p w:rsidR="001C7650" w:rsidRPr="00CC3036" w:rsidRDefault="001C7650" w:rsidP="004E3946">
            <w:pPr>
              <w:spacing w:after="0" w:line="240" w:lineRule="auto"/>
              <w:jc w:val="center"/>
              <w:rPr>
                <w:rFonts w:cs="Arial"/>
                <w:sz w:val="16"/>
                <w:szCs w:val="16"/>
              </w:rPr>
            </w:pPr>
          </w:p>
        </w:tc>
      </w:tr>
      <w:tr w:rsidR="001C7650" w:rsidRPr="00CC3036" w:rsidTr="00BF1085">
        <w:trPr>
          <w:trHeight w:val="675"/>
        </w:trPr>
        <w:tc>
          <w:tcPr>
            <w:tcW w:w="617" w:type="pct"/>
            <w:gridSpan w:val="2"/>
            <w:vAlign w:val="center"/>
          </w:tcPr>
          <w:p w:rsidR="001C7650" w:rsidRPr="00CC3036" w:rsidRDefault="001C7650" w:rsidP="004E3946">
            <w:pPr>
              <w:spacing w:after="0" w:line="240" w:lineRule="auto"/>
              <w:jc w:val="left"/>
              <w:rPr>
                <w:rFonts w:cs="Arial"/>
                <w:i/>
                <w:iCs/>
                <w:color w:val="000000"/>
                <w:sz w:val="16"/>
                <w:szCs w:val="16"/>
              </w:rPr>
            </w:pPr>
            <w:r w:rsidRPr="00CC3036">
              <w:rPr>
                <w:rFonts w:cs="Arial"/>
                <w:i/>
                <w:iCs/>
                <w:color w:val="000000"/>
                <w:sz w:val="16"/>
                <w:szCs w:val="16"/>
              </w:rPr>
              <w:t>Podnoszenie świadomości i tworzenie lokalnych sieci kontaktów</w:t>
            </w:r>
          </w:p>
        </w:tc>
        <w:tc>
          <w:tcPr>
            <w:tcW w:w="590"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A.17. Organizowanie spotkań, seminariów z udziałem przedstawicieli, Radnych, Przedsiębiorstw Komunalnych, NGO (interesariuszy SEAP)</w:t>
            </w:r>
          </w:p>
        </w:tc>
        <w:tc>
          <w:tcPr>
            <w:tcW w:w="589"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Prezydent Miasta</w:t>
            </w:r>
          </w:p>
        </w:tc>
        <w:tc>
          <w:tcPr>
            <w:tcW w:w="442"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2013-2020</w:t>
            </w:r>
          </w:p>
        </w:tc>
        <w:tc>
          <w:tcPr>
            <w:tcW w:w="393"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80</w:t>
            </w:r>
          </w:p>
        </w:tc>
        <w:tc>
          <w:tcPr>
            <w:tcW w:w="391"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wspomagająco dla innych działań</w:t>
            </w:r>
          </w:p>
        </w:tc>
        <w:tc>
          <w:tcPr>
            <w:tcW w:w="443"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wspomagająco dla innych działań</w:t>
            </w:r>
          </w:p>
        </w:tc>
        <w:tc>
          <w:tcPr>
            <w:tcW w:w="392"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wspomagająco dla innych działań</w:t>
            </w:r>
          </w:p>
        </w:tc>
        <w:tc>
          <w:tcPr>
            <w:tcW w:w="393" w:type="pct"/>
            <w:shd w:val="clear" w:color="000000" w:fill="C0C0C0"/>
            <w:noWrap/>
            <w:vAlign w:val="center"/>
          </w:tcPr>
          <w:p w:rsidR="001C7650" w:rsidRPr="00CC3036" w:rsidRDefault="001C7650" w:rsidP="004E3946">
            <w:pPr>
              <w:spacing w:after="0" w:line="240" w:lineRule="auto"/>
              <w:jc w:val="center"/>
              <w:rPr>
                <w:rFonts w:cs="Arial"/>
                <w:sz w:val="16"/>
                <w:szCs w:val="16"/>
              </w:rPr>
            </w:pPr>
          </w:p>
        </w:tc>
        <w:tc>
          <w:tcPr>
            <w:tcW w:w="393" w:type="pct"/>
            <w:shd w:val="clear" w:color="000000" w:fill="C0C0C0"/>
            <w:noWrap/>
            <w:vAlign w:val="center"/>
          </w:tcPr>
          <w:p w:rsidR="001C7650" w:rsidRPr="00CC3036" w:rsidRDefault="001C7650" w:rsidP="004E3946">
            <w:pPr>
              <w:spacing w:after="0" w:line="240" w:lineRule="auto"/>
              <w:jc w:val="center"/>
              <w:rPr>
                <w:rFonts w:cs="Arial"/>
                <w:sz w:val="16"/>
                <w:szCs w:val="16"/>
              </w:rPr>
            </w:pPr>
          </w:p>
        </w:tc>
        <w:tc>
          <w:tcPr>
            <w:tcW w:w="357" w:type="pct"/>
            <w:shd w:val="clear" w:color="000000" w:fill="C0C0C0"/>
            <w:noWrap/>
            <w:vAlign w:val="center"/>
          </w:tcPr>
          <w:p w:rsidR="001C7650" w:rsidRPr="00CC3036" w:rsidRDefault="001C7650" w:rsidP="004E3946">
            <w:pPr>
              <w:spacing w:after="0" w:line="240" w:lineRule="auto"/>
              <w:jc w:val="center"/>
              <w:rPr>
                <w:rFonts w:cs="Arial"/>
                <w:sz w:val="16"/>
                <w:szCs w:val="16"/>
              </w:rPr>
            </w:pPr>
          </w:p>
        </w:tc>
      </w:tr>
      <w:tr w:rsidR="001C7650" w:rsidRPr="00CC3036" w:rsidTr="00BF1085">
        <w:trPr>
          <w:trHeight w:val="1110"/>
        </w:trPr>
        <w:tc>
          <w:tcPr>
            <w:tcW w:w="617" w:type="pct"/>
            <w:gridSpan w:val="2"/>
            <w:vAlign w:val="center"/>
          </w:tcPr>
          <w:p w:rsidR="001C7650" w:rsidRPr="00CC3036" w:rsidRDefault="001C7650" w:rsidP="004E3946">
            <w:pPr>
              <w:spacing w:after="0" w:line="240" w:lineRule="auto"/>
              <w:jc w:val="left"/>
              <w:rPr>
                <w:rFonts w:cs="Arial"/>
                <w:i/>
                <w:iCs/>
                <w:color w:val="000000"/>
                <w:sz w:val="16"/>
                <w:szCs w:val="16"/>
              </w:rPr>
            </w:pPr>
            <w:r w:rsidRPr="00CC3036">
              <w:rPr>
                <w:rFonts w:cs="Arial"/>
                <w:i/>
                <w:iCs/>
                <w:color w:val="000000"/>
                <w:sz w:val="16"/>
                <w:szCs w:val="16"/>
              </w:rPr>
              <w:t>Szkolenia i edukacja</w:t>
            </w:r>
          </w:p>
        </w:tc>
        <w:tc>
          <w:tcPr>
            <w:tcW w:w="590"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B.4. Promowanie ECODRIVING dla kierowców indywidualnych, jednostek miejskich, komunalnych (kampania edukacyjna, dodatkowo szkolenia),</w:t>
            </w:r>
          </w:p>
        </w:tc>
        <w:tc>
          <w:tcPr>
            <w:tcW w:w="589"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Wydział Środowiska i Zieleni, we współpracy z jednostkami miejskimi oraz NGO</w:t>
            </w:r>
          </w:p>
        </w:tc>
        <w:tc>
          <w:tcPr>
            <w:tcW w:w="442"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2013-2020</w:t>
            </w:r>
          </w:p>
        </w:tc>
        <w:tc>
          <w:tcPr>
            <w:tcW w:w="393"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2 500</w:t>
            </w:r>
          </w:p>
        </w:tc>
        <w:tc>
          <w:tcPr>
            <w:tcW w:w="391"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7 737</w:t>
            </w:r>
          </w:p>
        </w:tc>
        <w:tc>
          <w:tcPr>
            <w:tcW w:w="443" w:type="pct"/>
            <w:vAlign w:val="center"/>
          </w:tcPr>
          <w:p w:rsidR="001C7650" w:rsidRPr="00CC3036" w:rsidRDefault="001C7650" w:rsidP="004E3946">
            <w:pPr>
              <w:spacing w:after="0" w:line="240" w:lineRule="auto"/>
              <w:jc w:val="center"/>
              <w:rPr>
                <w:rFonts w:cs="Arial"/>
                <w:sz w:val="16"/>
                <w:szCs w:val="16"/>
              </w:rPr>
            </w:pPr>
          </w:p>
        </w:tc>
        <w:tc>
          <w:tcPr>
            <w:tcW w:w="392" w:type="pct"/>
            <w:vAlign w:val="center"/>
          </w:tcPr>
          <w:p w:rsidR="001C7650" w:rsidRPr="00CC3036" w:rsidRDefault="001C7650" w:rsidP="004E3946">
            <w:pPr>
              <w:spacing w:after="0" w:line="240" w:lineRule="auto"/>
              <w:jc w:val="center"/>
              <w:rPr>
                <w:rFonts w:cs="Arial"/>
                <w:sz w:val="16"/>
                <w:szCs w:val="16"/>
              </w:rPr>
            </w:pPr>
            <w:r w:rsidRPr="00CC3036">
              <w:rPr>
                <w:rFonts w:cs="Arial"/>
                <w:sz w:val="16"/>
                <w:szCs w:val="16"/>
              </w:rPr>
              <w:t>1 832</w:t>
            </w:r>
          </w:p>
        </w:tc>
        <w:tc>
          <w:tcPr>
            <w:tcW w:w="393" w:type="pct"/>
            <w:shd w:val="clear" w:color="000000" w:fill="C0C0C0"/>
            <w:vAlign w:val="center"/>
          </w:tcPr>
          <w:p w:rsidR="001C7650" w:rsidRPr="00CC3036" w:rsidRDefault="001C7650" w:rsidP="004E3946">
            <w:pPr>
              <w:spacing w:after="0" w:line="240" w:lineRule="auto"/>
              <w:jc w:val="center"/>
              <w:rPr>
                <w:rFonts w:cs="Arial"/>
                <w:sz w:val="16"/>
                <w:szCs w:val="16"/>
              </w:rPr>
            </w:pPr>
          </w:p>
        </w:tc>
        <w:tc>
          <w:tcPr>
            <w:tcW w:w="393" w:type="pct"/>
            <w:shd w:val="clear" w:color="000000" w:fill="C0C0C0"/>
            <w:vAlign w:val="center"/>
          </w:tcPr>
          <w:p w:rsidR="001C7650" w:rsidRPr="00CC3036" w:rsidRDefault="001C7650" w:rsidP="004E3946">
            <w:pPr>
              <w:spacing w:after="0" w:line="240" w:lineRule="auto"/>
              <w:jc w:val="center"/>
              <w:rPr>
                <w:rFonts w:cs="Arial"/>
                <w:sz w:val="16"/>
                <w:szCs w:val="16"/>
              </w:rPr>
            </w:pPr>
          </w:p>
        </w:tc>
        <w:tc>
          <w:tcPr>
            <w:tcW w:w="357" w:type="pct"/>
            <w:shd w:val="clear" w:color="000000" w:fill="C0C0C0"/>
            <w:vAlign w:val="center"/>
          </w:tcPr>
          <w:p w:rsidR="001C7650" w:rsidRPr="00CC3036" w:rsidRDefault="001C7650" w:rsidP="004E3946">
            <w:pPr>
              <w:spacing w:after="0" w:line="240" w:lineRule="auto"/>
              <w:jc w:val="center"/>
              <w:rPr>
                <w:rFonts w:cs="Arial"/>
                <w:sz w:val="16"/>
                <w:szCs w:val="16"/>
              </w:rPr>
            </w:pPr>
          </w:p>
        </w:tc>
      </w:tr>
      <w:tr w:rsidR="001C7650" w:rsidRPr="00CC3036" w:rsidTr="00BF1085">
        <w:trPr>
          <w:trHeight w:val="705"/>
        </w:trPr>
        <w:tc>
          <w:tcPr>
            <w:tcW w:w="617" w:type="pct"/>
            <w:gridSpan w:val="2"/>
            <w:shd w:val="clear" w:color="000000" w:fill="003366"/>
            <w:noWrap/>
            <w:vAlign w:val="center"/>
          </w:tcPr>
          <w:p w:rsidR="001C7650" w:rsidRPr="00CC3036" w:rsidRDefault="001C7650" w:rsidP="004E3946">
            <w:pPr>
              <w:spacing w:after="0" w:line="240" w:lineRule="auto"/>
              <w:jc w:val="center"/>
              <w:rPr>
                <w:rFonts w:cs="Arial"/>
                <w:b/>
                <w:bCs/>
                <w:color w:val="FFFFFF"/>
                <w:sz w:val="16"/>
                <w:szCs w:val="16"/>
              </w:rPr>
            </w:pPr>
            <w:r w:rsidRPr="00CC3036">
              <w:rPr>
                <w:rFonts w:cs="Arial"/>
                <w:b/>
                <w:bCs/>
                <w:color w:val="FFFFFF"/>
                <w:sz w:val="16"/>
                <w:szCs w:val="16"/>
              </w:rPr>
              <w:t>INNE SEKTORY</w:t>
            </w:r>
          </w:p>
        </w:tc>
        <w:tc>
          <w:tcPr>
            <w:tcW w:w="590" w:type="pct"/>
            <w:shd w:val="clear" w:color="000000" w:fill="003366"/>
            <w:vAlign w:val="center"/>
          </w:tcPr>
          <w:p w:rsidR="001C7650" w:rsidRPr="00CC3036" w:rsidRDefault="001C7650" w:rsidP="004E3946">
            <w:pPr>
              <w:spacing w:after="0" w:line="240" w:lineRule="auto"/>
              <w:jc w:val="center"/>
              <w:rPr>
                <w:rFonts w:cs="Arial"/>
                <w:b/>
                <w:bCs/>
                <w:color w:val="FFFFFF"/>
                <w:sz w:val="16"/>
                <w:szCs w:val="16"/>
              </w:rPr>
            </w:pPr>
          </w:p>
        </w:tc>
        <w:tc>
          <w:tcPr>
            <w:tcW w:w="589" w:type="pct"/>
            <w:shd w:val="clear" w:color="000000" w:fill="003366"/>
            <w:vAlign w:val="center"/>
          </w:tcPr>
          <w:p w:rsidR="001C7650" w:rsidRPr="00CC3036" w:rsidRDefault="001C7650" w:rsidP="004E3946">
            <w:pPr>
              <w:spacing w:after="0" w:line="240" w:lineRule="auto"/>
              <w:jc w:val="center"/>
              <w:rPr>
                <w:rFonts w:cs="Arial"/>
                <w:b/>
                <w:bCs/>
                <w:color w:val="FFFFFF"/>
                <w:sz w:val="16"/>
                <w:szCs w:val="16"/>
              </w:rPr>
            </w:pPr>
          </w:p>
        </w:tc>
        <w:tc>
          <w:tcPr>
            <w:tcW w:w="442" w:type="pct"/>
            <w:shd w:val="clear" w:color="000000" w:fill="003366"/>
            <w:vAlign w:val="center"/>
          </w:tcPr>
          <w:p w:rsidR="001C7650" w:rsidRPr="00CC3036" w:rsidRDefault="001C7650" w:rsidP="004E3946">
            <w:pPr>
              <w:spacing w:after="0" w:line="240" w:lineRule="auto"/>
              <w:jc w:val="center"/>
              <w:rPr>
                <w:rFonts w:cs="Arial"/>
                <w:b/>
                <w:bCs/>
                <w:color w:val="FFFFFF"/>
                <w:sz w:val="16"/>
                <w:szCs w:val="16"/>
              </w:rPr>
            </w:pPr>
          </w:p>
        </w:tc>
        <w:tc>
          <w:tcPr>
            <w:tcW w:w="393" w:type="pct"/>
            <w:shd w:val="clear" w:color="000000" w:fill="003366"/>
            <w:vAlign w:val="center"/>
          </w:tcPr>
          <w:p w:rsidR="001C7650" w:rsidRPr="00CC3036" w:rsidRDefault="001C7650" w:rsidP="004E3946">
            <w:pPr>
              <w:spacing w:after="0" w:line="240" w:lineRule="auto"/>
              <w:jc w:val="center"/>
              <w:rPr>
                <w:rFonts w:cs="Arial"/>
                <w:b/>
                <w:bCs/>
                <w:color w:val="FFFFFF"/>
                <w:sz w:val="16"/>
                <w:szCs w:val="16"/>
              </w:rPr>
            </w:pPr>
          </w:p>
        </w:tc>
        <w:tc>
          <w:tcPr>
            <w:tcW w:w="391" w:type="pct"/>
            <w:shd w:val="clear" w:color="000000" w:fill="003366"/>
            <w:vAlign w:val="center"/>
          </w:tcPr>
          <w:p w:rsidR="001C7650" w:rsidRPr="00CC3036" w:rsidRDefault="001C7650" w:rsidP="004E3946">
            <w:pPr>
              <w:spacing w:after="0" w:line="240" w:lineRule="auto"/>
              <w:jc w:val="center"/>
              <w:rPr>
                <w:rFonts w:cs="Arial"/>
                <w:b/>
                <w:bCs/>
                <w:color w:val="FFFFFF"/>
                <w:sz w:val="16"/>
                <w:szCs w:val="16"/>
              </w:rPr>
            </w:pPr>
          </w:p>
        </w:tc>
        <w:tc>
          <w:tcPr>
            <w:tcW w:w="443" w:type="pct"/>
            <w:shd w:val="clear" w:color="000000" w:fill="003366"/>
            <w:vAlign w:val="center"/>
          </w:tcPr>
          <w:p w:rsidR="001C7650" w:rsidRPr="00CC3036" w:rsidRDefault="001C7650" w:rsidP="004E3946">
            <w:pPr>
              <w:spacing w:after="0" w:line="240" w:lineRule="auto"/>
              <w:jc w:val="center"/>
              <w:rPr>
                <w:rFonts w:cs="Arial"/>
                <w:b/>
                <w:bCs/>
                <w:color w:val="FFFFFF"/>
                <w:sz w:val="16"/>
                <w:szCs w:val="16"/>
              </w:rPr>
            </w:pPr>
          </w:p>
        </w:tc>
        <w:tc>
          <w:tcPr>
            <w:tcW w:w="392" w:type="pct"/>
            <w:shd w:val="clear" w:color="000000" w:fill="003366"/>
            <w:vAlign w:val="center"/>
          </w:tcPr>
          <w:p w:rsidR="001C7650" w:rsidRPr="00CC3036" w:rsidRDefault="001C7650" w:rsidP="004E3946">
            <w:pPr>
              <w:spacing w:after="0" w:line="240" w:lineRule="auto"/>
              <w:jc w:val="center"/>
              <w:rPr>
                <w:rFonts w:cs="Arial"/>
                <w:b/>
                <w:bCs/>
                <w:color w:val="FFFFFF"/>
                <w:sz w:val="16"/>
                <w:szCs w:val="16"/>
              </w:rPr>
            </w:pPr>
          </w:p>
        </w:tc>
        <w:tc>
          <w:tcPr>
            <w:tcW w:w="393" w:type="pct"/>
            <w:vAlign w:val="center"/>
          </w:tcPr>
          <w:p w:rsidR="001C7650" w:rsidRPr="00CC3036" w:rsidRDefault="001C7650" w:rsidP="004E3946">
            <w:pPr>
              <w:spacing w:after="0" w:line="240" w:lineRule="auto"/>
              <w:jc w:val="center"/>
              <w:rPr>
                <w:rFonts w:cs="Arial"/>
                <w:b/>
                <w:bCs/>
                <w:sz w:val="16"/>
                <w:szCs w:val="16"/>
              </w:rPr>
            </w:pPr>
            <w:r w:rsidRPr="00CC3036">
              <w:rPr>
                <w:rFonts w:cs="Arial"/>
                <w:b/>
                <w:bCs/>
                <w:sz w:val="16"/>
                <w:szCs w:val="16"/>
              </w:rPr>
              <w:t>0</w:t>
            </w:r>
          </w:p>
        </w:tc>
        <w:tc>
          <w:tcPr>
            <w:tcW w:w="393" w:type="pct"/>
            <w:vAlign w:val="center"/>
          </w:tcPr>
          <w:p w:rsidR="001C7650" w:rsidRPr="00CC3036" w:rsidRDefault="001C7650" w:rsidP="004E3946">
            <w:pPr>
              <w:spacing w:after="0" w:line="240" w:lineRule="auto"/>
              <w:jc w:val="center"/>
              <w:rPr>
                <w:rFonts w:cs="Arial"/>
                <w:b/>
                <w:bCs/>
                <w:sz w:val="16"/>
                <w:szCs w:val="16"/>
              </w:rPr>
            </w:pPr>
            <w:r w:rsidRPr="00CC3036">
              <w:rPr>
                <w:rFonts w:cs="Arial"/>
                <w:b/>
                <w:bCs/>
                <w:sz w:val="16"/>
                <w:szCs w:val="16"/>
              </w:rPr>
              <w:t>0</w:t>
            </w:r>
          </w:p>
        </w:tc>
        <w:tc>
          <w:tcPr>
            <w:tcW w:w="357" w:type="pct"/>
            <w:vAlign w:val="center"/>
          </w:tcPr>
          <w:p w:rsidR="001C7650" w:rsidRPr="00CC3036" w:rsidRDefault="001C7650" w:rsidP="004E3946">
            <w:pPr>
              <w:spacing w:after="0" w:line="240" w:lineRule="auto"/>
              <w:jc w:val="center"/>
              <w:rPr>
                <w:rFonts w:cs="Arial"/>
                <w:b/>
                <w:bCs/>
                <w:sz w:val="16"/>
                <w:szCs w:val="16"/>
              </w:rPr>
            </w:pPr>
            <w:r w:rsidRPr="00CC3036">
              <w:rPr>
                <w:rFonts w:cs="Arial"/>
                <w:b/>
                <w:bCs/>
                <w:sz w:val="16"/>
                <w:szCs w:val="16"/>
              </w:rPr>
              <w:t>0</w:t>
            </w:r>
          </w:p>
        </w:tc>
      </w:tr>
      <w:tr w:rsidR="001C7650" w:rsidRPr="00CC3036" w:rsidTr="00BF1085">
        <w:trPr>
          <w:trHeight w:val="480"/>
        </w:trPr>
        <w:tc>
          <w:tcPr>
            <w:tcW w:w="617" w:type="pct"/>
            <w:gridSpan w:val="2"/>
            <w:vAlign w:val="center"/>
          </w:tcPr>
          <w:p w:rsidR="001C7650" w:rsidRPr="00CC3036" w:rsidRDefault="001C7650" w:rsidP="000C5897">
            <w:pPr>
              <w:spacing w:after="0" w:line="240" w:lineRule="auto"/>
              <w:jc w:val="left"/>
              <w:rPr>
                <w:rFonts w:cs="Arial"/>
                <w:i/>
                <w:iCs/>
                <w:color w:val="000000"/>
                <w:sz w:val="16"/>
                <w:szCs w:val="16"/>
              </w:rPr>
            </w:pPr>
            <w:r w:rsidRPr="00CC3036">
              <w:rPr>
                <w:rFonts w:cs="Arial"/>
                <w:i/>
                <w:iCs/>
                <w:color w:val="000000"/>
                <w:sz w:val="16"/>
                <w:szCs w:val="16"/>
              </w:rPr>
              <w:t>Gospodarka wodno-ściekowa</w:t>
            </w:r>
          </w:p>
        </w:tc>
        <w:tc>
          <w:tcPr>
            <w:tcW w:w="590" w:type="pct"/>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C.3. Wsparcie wdrożenia programu wykorzystania wody deszczowej</w:t>
            </w:r>
          </w:p>
        </w:tc>
        <w:tc>
          <w:tcPr>
            <w:tcW w:w="589" w:type="pct"/>
            <w:noWrap/>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Wydział Środowiska i Zieleni</w:t>
            </w:r>
          </w:p>
        </w:tc>
        <w:tc>
          <w:tcPr>
            <w:tcW w:w="442" w:type="pct"/>
            <w:noWrap/>
            <w:vAlign w:val="center"/>
          </w:tcPr>
          <w:p w:rsidR="001C7650" w:rsidRPr="00CC3036" w:rsidRDefault="001C7650" w:rsidP="004E3946">
            <w:pPr>
              <w:spacing w:after="0" w:line="240" w:lineRule="auto"/>
              <w:jc w:val="center"/>
              <w:rPr>
                <w:rFonts w:cs="Arial"/>
                <w:color w:val="000000"/>
                <w:sz w:val="16"/>
                <w:szCs w:val="16"/>
              </w:rPr>
            </w:pPr>
            <w:r w:rsidRPr="00CC3036">
              <w:rPr>
                <w:rFonts w:cs="Arial"/>
                <w:color w:val="000000"/>
                <w:sz w:val="16"/>
                <w:szCs w:val="16"/>
              </w:rPr>
              <w:t>2015-2010</w:t>
            </w:r>
          </w:p>
        </w:tc>
        <w:tc>
          <w:tcPr>
            <w:tcW w:w="393" w:type="pct"/>
            <w:noWrap/>
            <w:vAlign w:val="center"/>
          </w:tcPr>
          <w:p w:rsidR="001C7650" w:rsidRPr="00CC3036" w:rsidRDefault="001C7650" w:rsidP="004E3946">
            <w:pPr>
              <w:spacing w:after="0" w:line="240" w:lineRule="auto"/>
              <w:jc w:val="center"/>
              <w:rPr>
                <w:rFonts w:cs="Arial"/>
                <w:color w:val="000000"/>
                <w:sz w:val="16"/>
                <w:szCs w:val="16"/>
              </w:rPr>
            </w:pPr>
          </w:p>
        </w:tc>
        <w:tc>
          <w:tcPr>
            <w:tcW w:w="391" w:type="pct"/>
            <w:noWrap/>
            <w:vAlign w:val="center"/>
          </w:tcPr>
          <w:p w:rsidR="001C7650" w:rsidRPr="00CC3036" w:rsidRDefault="001C7650" w:rsidP="004E3946">
            <w:pPr>
              <w:spacing w:after="0" w:line="240" w:lineRule="auto"/>
              <w:jc w:val="center"/>
              <w:rPr>
                <w:rFonts w:cs="Arial"/>
                <w:color w:val="000000"/>
                <w:sz w:val="16"/>
                <w:szCs w:val="16"/>
              </w:rPr>
            </w:pPr>
          </w:p>
        </w:tc>
        <w:tc>
          <w:tcPr>
            <w:tcW w:w="443" w:type="pct"/>
            <w:noWrap/>
            <w:vAlign w:val="center"/>
          </w:tcPr>
          <w:p w:rsidR="001C7650" w:rsidRPr="00CC3036" w:rsidRDefault="001C7650" w:rsidP="004E3946">
            <w:pPr>
              <w:spacing w:after="0" w:line="240" w:lineRule="auto"/>
              <w:jc w:val="center"/>
              <w:rPr>
                <w:rFonts w:cs="Arial"/>
                <w:color w:val="000000"/>
                <w:sz w:val="16"/>
                <w:szCs w:val="16"/>
              </w:rPr>
            </w:pPr>
          </w:p>
        </w:tc>
        <w:tc>
          <w:tcPr>
            <w:tcW w:w="392" w:type="pct"/>
            <w:noWrap/>
            <w:vAlign w:val="center"/>
          </w:tcPr>
          <w:p w:rsidR="001C7650" w:rsidRPr="00CC3036" w:rsidRDefault="001C7650" w:rsidP="004E3946">
            <w:pPr>
              <w:spacing w:after="0" w:line="240" w:lineRule="auto"/>
              <w:jc w:val="center"/>
              <w:rPr>
                <w:rFonts w:cs="Arial"/>
                <w:color w:val="000000"/>
                <w:sz w:val="16"/>
                <w:szCs w:val="16"/>
              </w:rPr>
            </w:pPr>
          </w:p>
        </w:tc>
        <w:tc>
          <w:tcPr>
            <w:tcW w:w="393" w:type="pct"/>
            <w:shd w:val="clear" w:color="000000" w:fill="BFBFBF"/>
            <w:noWrap/>
            <w:vAlign w:val="center"/>
          </w:tcPr>
          <w:p w:rsidR="001C7650" w:rsidRPr="00CC3036" w:rsidRDefault="001C7650" w:rsidP="004E3946">
            <w:pPr>
              <w:spacing w:after="0" w:line="240" w:lineRule="auto"/>
              <w:jc w:val="center"/>
              <w:rPr>
                <w:rFonts w:cs="Arial"/>
                <w:color w:val="000000"/>
                <w:sz w:val="16"/>
                <w:szCs w:val="16"/>
              </w:rPr>
            </w:pPr>
          </w:p>
        </w:tc>
        <w:tc>
          <w:tcPr>
            <w:tcW w:w="393" w:type="pct"/>
            <w:shd w:val="clear" w:color="000000" w:fill="BFBFBF"/>
            <w:noWrap/>
            <w:vAlign w:val="center"/>
          </w:tcPr>
          <w:p w:rsidR="001C7650" w:rsidRPr="00CC3036" w:rsidRDefault="001C7650" w:rsidP="004E3946">
            <w:pPr>
              <w:spacing w:after="0" w:line="240" w:lineRule="auto"/>
              <w:jc w:val="center"/>
              <w:rPr>
                <w:rFonts w:cs="Arial"/>
                <w:color w:val="000000"/>
                <w:sz w:val="16"/>
                <w:szCs w:val="16"/>
              </w:rPr>
            </w:pPr>
          </w:p>
        </w:tc>
        <w:tc>
          <w:tcPr>
            <w:tcW w:w="357" w:type="pct"/>
            <w:shd w:val="clear" w:color="000000" w:fill="BFBFBF"/>
            <w:noWrap/>
            <w:vAlign w:val="center"/>
          </w:tcPr>
          <w:p w:rsidR="001C7650" w:rsidRPr="00CC3036" w:rsidRDefault="001C7650" w:rsidP="004E3946">
            <w:pPr>
              <w:spacing w:after="0" w:line="240" w:lineRule="auto"/>
              <w:jc w:val="center"/>
              <w:rPr>
                <w:rFonts w:cs="Arial"/>
                <w:color w:val="000000"/>
                <w:sz w:val="16"/>
                <w:szCs w:val="16"/>
              </w:rPr>
            </w:pPr>
          </w:p>
        </w:tc>
      </w:tr>
      <w:tr w:rsidR="001C7650" w:rsidRPr="00CC3036" w:rsidTr="00BF1085">
        <w:trPr>
          <w:trHeight w:val="330"/>
        </w:trPr>
        <w:tc>
          <w:tcPr>
            <w:tcW w:w="617" w:type="pct"/>
            <w:gridSpan w:val="2"/>
            <w:vAlign w:val="center"/>
          </w:tcPr>
          <w:p w:rsidR="001C7650" w:rsidRPr="00CC3036" w:rsidRDefault="001C7650" w:rsidP="004E3946">
            <w:pPr>
              <w:spacing w:after="0" w:line="240" w:lineRule="auto"/>
              <w:jc w:val="center"/>
              <w:rPr>
                <w:rFonts w:cs="Arial"/>
                <w:i/>
                <w:iCs/>
                <w:color w:val="000000"/>
                <w:sz w:val="16"/>
                <w:szCs w:val="16"/>
              </w:rPr>
            </w:pPr>
          </w:p>
        </w:tc>
        <w:tc>
          <w:tcPr>
            <w:tcW w:w="590" w:type="pct"/>
            <w:vAlign w:val="center"/>
          </w:tcPr>
          <w:p w:rsidR="001C7650" w:rsidRPr="00CC3036" w:rsidRDefault="001C7650" w:rsidP="004E3946">
            <w:pPr>
              <w:spacing w:after="0" w:line="240" w:lineRule="auto"/>
              <w:jc w:val="center"/>
              <w:rPr>
                <w:rFonts w:cs="Arial"/>
                <w:color w:val="000000"/>
                <w:sz w:val="16"/>
                <w:szCs w:val="16"/>
              </w:rPr>
            </w:pPr>
          </w:p>
        </w:tc>
        <w:tc>
          <w:tcPr>
            <w:tcW w:w="589" w:type="pct"/>
            <w:noWrap/>
            <w:vAlign w:val="center"/>
          </w:tcPr>
          <w:p w:rsidR="001C7650" w:rsidRPr="00CC3036" w:rsidRDefault="001C7650" w:rsidP="004E3946">
            <w:pPr>
              <w:spacing w:after="0" w:line="240" w:lineRule="auto"/>
              <w:jc w:val="center"/>
              <w:rPr>
                <w:rFonts w:cs="Arial"/>
                <w:color w:val="000000"/>
                <w:sz w:val="16"/>
                <w:szCs w:val="16"/>
              </w:rPr>
            </w:pPr>
          </w:p>
        </w:tc>
        <w:tc>
          <w:tcPr>
            <w:tcW w:w="442" w:type="pct"/>
            <w:noWrap/>
            <w:vAlign w:val="center"/>
          </w:tcPr>
          <w:p w:rsidR="001C7650" w:rsidRPr="00CC3036" w:rsidRDefault="001C7650" w:rsidP="004E3946">
            <w:pPr>
              <w:spacing w:after="0" w:line="240" w:lineRule="auto"/>
              <w:jc w:val="center"/>
              <w:rPr>
                <w:rFonts w:cs="Arial"/>
                <w:b/>
                <w:bCs/>
                <w:color w:val="000000"/>
                <w:sz w:val="16"/>
                <w:szCs w:val="16"/>
              </w:rPr>
            </w:pPr>
            <w:r w:rsidRPr="00CC3036">
              <w:rPr>
                <w:rFonts w:cs="Arial"/>
                <w:b/>
                <w:bCs/>
                <w:color w:val="000000"/>
                <w:sz w:val="16"/>
                <w:szCs w:val="16"/>
              </w:rPr>
              <w:t>koszt</w:t>
            </w:r>
          </w:p>
        </w:tc>
        <w:tc>
          <w:tcPr>
            <w:tcW w:w="393" w:type="pct"/>
            <w:noWrap/>
            <w:vAlign w:val="center"/>
          </w:tcPr>
          <w:p w:rsidR="001C7650" w:rsidRPr="00CC3036" w:rsidRDefault="001C7650" w:rsidP="004E3946">
            <w:pPr>
              <w:spacing w:after="0" w:line="240" w:lineRule="auto"/>
              <w:jc w:val="center"/>
              <w:rPr>
                <w:rFonts w:cs="Arial"/>
                <w:b/>
                <w:bCs/>
                <w:color w:val="000000"/>
                <w:sz w:val="16"/>
                <w:szCs w:val="16"/>
              </w:rPr>
            </w:pPr>
            <w:r w:rsidRPr="00CC3036">
              <w:rPr>
                <w:rFonts w:cs="Arial"/>
                <w:b/>
                <w:bCs/>
                <w:color w:val="000000"/>
                <w:sz w:val="16"/>
                <w:szCs w:val="16"/>
              </w:rPr>
              <w:t>2 444 342</w:t>
            </w:r>
          </w:p>
        </w:tc>
        <w:tc>
          <w:tcPr>
            <w:tcW w:w="391" w:type="pct"/>
            <w:noWrap/>
            <w:vAlign w:val="center"/>
          </w:tcPr>
          <w:p w:rsidR="001C7650" w:rsidRPr="00CC3036" w:rsidRDefault="001C7650" w:rsidP="004E3946">
            <w:pPr>
              <w:spacing w:after="0" w:line="240" w:lineRule="auto"/>
              <w:jc w:val="center"/>
              <w:rPr>
                <w:rFonts w:cs="Arial"/>
                <w:b/>
                <w:bCs/>
                <w:color w:val="000000"/>
                <w:sz w:val="16"/>
                <w:szCs w:val="16"/>
              </w:rPr>
            </w:pPr>
            <w:r w:rsidRPr="00CC3036">
              <w:rPr>
                <w:rFonts w:cs="Arial"/>
                <w:b/>
                <w:bCs/>
                <w:color w:val="000000"/>
                <w:sz w:val="16"/>
                <w:szCs w:val="16"/>
              </w:rPr>
              <w:t>RAZEM:</w:t>
            </w:r>
          </w:p>
        </w:tc>
        <w:tc>
          <w:tcPr>
            <w:tcW w:w="443" w:type="pct"/>
            <w:noWrap/>
            <w:vAlign w:val="center"/>
          </w:tcPr>
          <w:p w:rsidR="001C7650" w:rsidRPr="00CC3036" w:rsidRDefault="001C7650" w:rsidP="004E3946">
            <w:pPr>
              <w:spacing w:after="0" w:line="240" w:lineRule="auto"/>
              <w:jc w:val="center"/>
              <w:rPr>
                <w:rFonts w:cs="Arial"/>
                <w:b/>
                <w:bCs/>
                <w:sz w:val="16"/>
                <w:szCs w:val="16"/>
              </w:rPr>
            </w:pPr>
          </w:p>
        </w:tc>
        <w:tc>
          <w:tcPr>
            <w:tcW w:w="392" w:type="pct"/>
            <w:noWrap/>
            <w:vAlign w:val="center"/>
          </w:tcPr>
          <w:p w:rsidR="001C7650" w:rsidRPr="00CC3036" w:rsidRDefault="001C7650" w:rsidP="004E3946">
            <w:pPr>
              <w:spacing w:after="0" w:line="240" w:lineRule="auto"/>
              <w:jc w:val="center"/>
              <w:rPr>
                <w:rFonts w:cs="Arial"/>
                <w:b/>
                <w:bCs/>
                <w:sz w:val="16"/>
                <w:szCs w:val="16"/>
              </w:rPr>
            </w:pPr>
          </w:p>
        </w:tc>
        <w:tc>
          <w:tcPr>
            <w:tcW w:w="393" w:type="pct"/>
            <w:noWrap/>
            <w:vAlign w:val="center"/>
          </w:tcPr>
          <w:p w:rsidR="001C7650" w:rsidRPr="00CC3036" w:rsidRDefault="001C7650" w:rsidP="004E3946">
            <w:pPr>
              <w:spacing w:after="0" w:line="240" w:lineRule="auto"/>
              <w:jc w:val="center"/>
              <w:rPr>
                <w:rFonts w:cs="Arial"/>
                <w:b/>
                <w:bCs/>
                <w:sz w:val="16"/>
                <w:szCs w:val="16"/>
              </w:rPr>
            </w:pPr>
            <w:r w:rsidRPr="00CC3036">
              <w:rPr>
                <w:rFonts w:cs="Arial"/>
                <w:b/>
                <w:bCs/>
                <w:sz w:val="16"/>
                <w:szCs w:val="16"/>
              </w:rPr>
              <w:t>149 169</w:t>
            </w:r>
          </w:p>
        </w:tc>
        <w:tc>
          <w:tcPr>
            <w:tcW w:w="393" w:type="pct"/>
            <w:noWrap/>
            <w:vAlign w:val="center"/>
          </w:tcPr>
          <w:p w:rsidR="001C7650" w:rsidRPr="00CC3036" w:rsidRDefault="001C7650" w:rsidP="004E3946">
            <w:pPr>
              <w:spacing w:after="0" w:line="240" w:lineRule="auto"/>
              <w:jc w:val="center"/>
              <w:rPr>
                <w:rFonts w:cs="Arial"/>
                <w:b/>
                <w:bCs/>
                <w:sz w:val="16"/>
                <w:szCs w:val="16"/>
              </w:rPr>
            </w:pPr>
            <w:r w:rsidRPr="00CC3036">
              <w:rPr>
                <w:rFonts w:cs="Arial"/>
                <w:b/>
                <w:bCs/>
                <w:sz w:val="16"/>
                <w:szCs w:val="16"/>
              </w:rPr>
              <w:t>5 917</w:t>
            </w:r>
          </w:p>
        </w:tc>
        <w:tc>
          <w:tcPr>
            <w:tcW w:w="357" w:type="pct"/>
            <w:shd w:val="clear" w:color="000000" w:fill="99CC00"/>
            <w:noWrap/>
            <w:vAlign w:val="center"/>
          </w:tcPr>
          <w:p w:rsidR="001C7650" w:rsidRPr="00CC3036" w:rsidRDefault="001C7650" w:rsidP="004E3946">
            <w:pPr>
              <w:spacing w:after="0" w:line="240" w:lineRule="auto"/>
              <w:jc w:val="center"/>
              <w:rPr>
                <w:rFonts w:cs="Arial"/>
                <w:b/>
                <w:bCs/>
                <w:sz w:val="16"/>
                <w:szCs w:val="16"/>
              </w:rPr>
            </w:pPr>
            <w:r w:rsidRPr="00CC3036">
              <w:rPr>
                <w:rFonts w:cs="Arial"/>
                <w:b/>
                <w:bCs/>
                <w:sz w:val="16"/>
                <w:szCs w:val="16"/>
              </w:rPr>
              <w:t>66 576</w:t>
            </w:r>
          </w:p>
        </w:tc>
      </w:tr>
    </w:tbl>
    <w:p w:rsidR="001C7650" w:rsidRDefault="001C7650" w:rsidP="005225C4">
      <w:pPr>
        <w:spacing w:after="0"/>
        <w:rPr>
          <w:rFonts w:cs="Arial"/>
          <w:color w:val="000000"/>
        </w:rPr>
      </w:pPr>
    </w:p>
    <w:p w:rsidR="001C7650" w:rsidRPr="000C7041" w:rsidRDefault="001C7650" w:rsidP="005225C4">
      <w:pPr>
        <w:rPr>
          <w:rFonts w:cs="Arial"/>
        </w:rPr>
        <w:sectPr w:rsidR="001C7650" w:rsidRPr="000C7041" w:rsidSect="003F6174">
          <w:headerReference w:type="first" r:id="rId29"/>
          <w:pgSz w:w="16838" w:h="11906" w:orient="landscape" w:code="9"/>
          <w:pgMar w:top="567" w:right="1418" w:bottom="1134" w:left="1134" w:header="567" w:footer="709" w:gutter="0"/>
          <w:cols w:space="708"/>
          <w:docGrid w:linePitch="360"/>
        </w:sectPr>
      </w:pPr>
      <w:bookmarkStart w:id="148" w:name="_GoBack"/>
      <w:bookmarkEnd w:id="148"/>
    </w:p>
    <w:p w:rsidR="001C7650" w:rsidRPr="000C7041" w:rsidRDefault="001C7650" w:rsidP="005225C4">
      <w:pPr>
        <w:pStyle w:val="Nagwek2"/>
        <w:rPr>
          <w:rFonts w:cs="Arial"/>
          <w:sz w:val="24"/>
          <w:szCs w:val="24"/>
        </w:rPr>
      </w:pPr>
      <w:bookmarkStart w:id="149" w:name="_Toc348532319"/>
      <w:bookmarkStart w:id="150" w:name="_Toc348594984"/>
      <w:bookmarkStart w:id="151" w:name="_Toc348595060"/>
      <w:bookmarkStart w:id="152" w:name="_Toc352648619"/>
      <w:r w:rsidRPr="000C7041">
        <w:rPr>
          <w:rFonts w:cs="Arial"/>
        </w:rPr>
        <w:lastRenderedPageBreak/>
        <w:t>System monitoringu podejmowanych działań</w:t>
      </w:r>
      <w:bookmarkEnd w:id="149"/>
      <w:bookmarkEnd w:id="150"/>
      <w:bookmarkEnd w:id="151"/>
      <w:bookmarkEnd w:id="152"/>
    </w:p>
    <w:p w:rsidR="001C7650" w:rsidRPr="000C7041" w:rsidRDefault="001C7650" w:rsidP="005225C4">
      <w:pPr>
        <w:autoSpaceDE w:val="0"/>
        <w:autoSpaceDN w:val="0"/>
        <w:adjustRightInd w:val="0"/>
        <w:spacing w:after="0" w:line="240" w:lineRule="auto"/>
        <w:rPr>
          <w:rFonts w:cs="Arial"/>
          <w:sz w:val="24"/>
          <w:szCs w:val="24"/>
        </w:rPr>
      </w:pPr>
    </w:p>
    <w:p w:rsidR="001C7650" w:rsidRPr="000C7041" w:rsidRDefault="001C7650" w:rsidP="005225C4">
      <w:pPr>
        <w:autoSpaceDE w:val="0"/>
        <w:autoSpaceDN w:val="0"/>
        <w:adjustRightInd w:val="0"/>
        <w:spacing w:after="0"/>
        <w:rPr>
          <w:rFonts w:cs="Arial"/>
        </w:rPr>
      </w:pPr>
      <w:r w:rsidRPr="000C7041">
        <w:rPr>
          <w:rFonts w:cs="Arial"/>
        </w:rPr>
        <w:t xml:space="preserve">Ocena realizacji </w:t>
      </w:r>
      <w:r w:rsidRPr="000C7041">
        <w:rPr>
          <w:rFonts w:cs="Arial"/>
          <w:iCs/>
        </w:rPr>
        <w:t xml:space="preserve">Planu dla Torunia </w:t>
      </w:r>
      <w:r w:rsidRPr="000C7041">
        <w:rPr>
          <w:rFonts w:cs="Arial"/>
        </w:rPr>
        <w:t>polegać będzie przede wszystkim na monitorowaniu, czyli obserwacji zmian w wielu wzajemnie ze sobą powiązanych sferach funkcjonowania Miasta (administracyjnej, gospodarczej, ekonomicznej, społecznej, ekologic</w:t>
      </w:r>
      <w:r>
        <w:rPr>
          <w:rFonts w:cs="Arial"/>
        </w:rPr>
        <w:t>znej itp.).System monitoringu i </w:t>
      </w:r>
      <w:r w:rsidRPr="000C7041">
        <w:rPr>
          <w:rFonts w:cs="Arial"/>
        </w:rPr>
        <w:t xml:space="preserve">oceny realizacji </w:t>
      </w:r>
      <w:r w:rsidRPr="000C7041">
        <w:rPr>
          <w:rFonts w:cs="Arial"/>
          <w:iCs/>
        </w:rPr>
        <w:t xml:space="preserve">Planu </w:t>
      </w:r>
      <w:r w:rsidRPr="000C7041">
        <w:rPr>
          <w:rFonts w:cs="Arial"/>
        </w:rPr>
        <w:t>wymaga stworzenia:</w:t>
      </w:r>
    </w:p>
    <w:p w:rsidR="001C7650" w:rsidRPr="000C7041" w:rsidRDefault="001C7650" w:rsidP="00FA234A">
      <w:pPr>
        <w:pStyle w:val="Akapitzlist"/>
        <w:numPr>
          <w:ilvl w:val="0"/>
          <w:numId w:val="23"/>
        </w:numPr>
        <w:autoSpaceDE w:val="0"/>
        <w:autoSpaceDN w:val="0"/>
        <w:adjustRightInd w:val="0"/>
        <w:spacing w:after="0"/>
        <w:rPr>
          <w:rFonts w:cs="Arial"/>
        </w:rPr>
      </w:pPr>
      <w:r w:rsidRPr="000C7041">
        <w:rPr>
          <w:rFonts w:cs="Arial"/>
        </w:rPr>
        <w:t>systemu gromadzenia i selekcjonowania informacji;</w:t>
      </w:r>
    </w:p>
    <w:p w:rsidR="001C7650" w:rsidRPr="000C7041" w:rsidRDefault="001C7650" w:rsidP="00FA234A">
      <w:pPr>
        <w:pStyle w:val="Akapitzlist"/>
        <w:numPr>
          <w:ilvl w:val="0"/>
          <w:numId w:val="23"/>
        </w:numPr>
        <w:autoSpaceDE w:val="0"/>
        <w:autoSpaceDN w:val="0"/>
        <w:adjustRightInd w:val="0"/>
        <w:spacing w:after="0"/>
        <w:rPr>
          <w:rFonts w:cs="Arial"/>
        </w:rPr>
      </w:pPr>
      <w:r w:rsidRPr="000C7041">
        <w:rPr>
          <w:rFonts w:cs="Arial"/>
        </w:rPr>
        <w:t>systemu analizy zebranych danych.</w:t>
      </w:r>
    </w:p>
    <w:p w:rsidR="001C7650" w:rsidRPr="000C7041" w:rsidRDefault="001C7650" w:rsidP="005225C4">
      <w:pPr>
        <w:autoSpaceDE w:val="0"/>
        <w:autoSpaceDN w:val="0"/>
        <w:adjustRightInd w:val="0"/>
        <w:spacing w:after="0"/>
        <w:rPr>
          <w:rFonts w:cs="Arial"/>
        </w:rPr>
      </w:pPr>
      <w:r w:rsidRPr="000C7041">
        <w:rPr>
          <w:rFonts w:cs="Arial"/>
        </w:rPr>
        <w:t>Proponowany system monitoringu powinien zawierać następujące działania:</w:t>
      </w:r>
    </w:p>
    <w:p w:rsidR="001C7650" w:rsidRPr="00637155" w:rsidRDefault="001C7650" w:rsidP="00FA234A">
      <w:pPr>
        <w:pStyle w:val="Akapitzlist"/>
        <w:numPr>
          <w:ilvl w:val="0"/>
          <w:numId w:val="24"/>
        </w:numPr>
        <w:autoSpaceDE w:val="0"/>
        <w:autoSpaceDN w:val="0"/>
        <w:adjustRightInd w:val="0"/>
        <w:spacing w:after="0"/>
        <w:rPr>
          <w:rFonts w:cs="Arial"/>
        </w:rPr>
      </w:pPr>
      <w:r w:rsidRPr="00637155">
        <w:rPr>
          <w:rFonts w:cs="Arial"/>
        </w:rPr>
        <w:t xml:space="preserve">systematyczne zbieranie danych liczbowych oraz informacji dotyczących realizacji poszczególnych zadań </w:t>
      </w:r>
      <w:r w:rsidRPr="00637155">
        <w:rPr>
          <w:rFonts w:cs="Arial"/>
          <w:iCs/>
        </w:rPr>
        <w:t>Planu, zgodnie z charakterem zadania (</w:t>
      </w:r>
      <w:r>
        <w:rPr>
          <w:rFonts w:cs="Arial"/>
          <w:iCs/>
        </w:rPr>
        <w:t xml:space="preserve">np.: </w:t>
      </w:r>
      <w:r w:rsidRPr="00637155">
        <w:rPr>
          <w:rFonts w:cs="Arial"/>
          <w:iCs/>
        </w:rPr>
        <w:t xml:space="preserve">ilość i rodzaj budynków poddanych termomodernizacji oraz powierzchnia użytkowa, ilość i rodzaj wymienionych lamp itp.). </w:t>
      </w:r>
      <w:r>
        <w:rPr>
          <w:rFonts w:cs="Arial"/>
          <w:iCs/>
        </w:rPr>
        <w:t>R</w:t>
      </w:r>
      <w:r w:rsidRPr="00637155">
        <w:rPr>
          <w:rFonts w:cs="Arial"/>
        </w:rPr>
        <w:t>ezultatem będzie materiał stanowiący podstawę do analiz i ocen;</w:t>
      </w:r>
    </w:p>
    <w:p w:rsidR="001C7650" w:rsidRPr="000C7041" w:rsidRDefault="001C7650" w:rsidP="00FA234A">
      <w:pPr>
        <w:pStyle w:val="Akapitzlist"/>
        <w:numPr>
          <w:ilvl w:val="0"/>
          <w:numId w:val="24"/>
        </w:numPr>
        <w:autoSpaceDE w:val="0"/>
        <w:autoSpaceDN w:val="0"/>
        <w:adjustRightInd w:val="0"/>
        <w:spacing w:after="0"/>
        <w:rPr>
          <w:rFonts w:cs="Arial"/>
        </w:rPr>
      </w:pPr>
      <w:r w:rsidRPr="000C7041">
        <w:rPr>
          <w:rFonts w:cs="Arial"/>
        </w:rPr>
        <w:t>uporządkowanie, przetworzenie i analiza danych; otrzymany materiał będzie służył przygotowaniu raportów;</w:t>
      </w:r>
    </w:p>
    <w:p w:rsidR="001C7650" w:rsidRPr="000C7041" w:rsidRDefault="001C7650" w:rsidP="00FA234A">
      <w:pPr>
        <w:pStyle w:val="Akapitzlist"/>
        <w:numPr>
          <w:ilvl w:val="0"/>
          <w:numId w:val="24"/>
        </w:numPr>
        <w:autoSpaceDE w:val="0"/>
        <w:autoSpaceDN w:val="0"/>
        <w:adjustRightInd w:val="0"/>
        <w:spacing w:after="0"/>
        <w:rPr>
          <w:rFonts w:cs="Arial"/>
        </w:rPr>
      </w:pPr>
      <w:r w:rsidRPr="000C7041">
        <w:rPr>
          <w:rFonts w:cs="Arial"/>
        </w:rPr>
        <w:t xml:space="preserve">przygotowanie raportów z realizacji zadań ujętych w </w:t>
      </w:r>
      <w:r w:rsidRPr="000C7041">
        <w:rPr>
          <w:rFonts w:cs="Arial"/>
          <w:iCs/>
        </w:rPr>
        <w:t>Planie</w:t>
      </w:r>
      <w:r w:rsidRPr="000C7041">
        <w:rPr>
          <w:rFonts w:cs="Arial"/>
        </w:rPr>
        <w:t>;</w:t>
      </w:r>
    </w:p>
    <w:p w:rsidR="001C7650" w:rsidRPr="000C7041" w:rsidRDefault="001C7650" w:rsidP="00FA234A">
      <w:pPr>
        <w:pStyle w:val="Akapitzlist"/>
        <w:numPr>
          <w:ilvl w:val="0"/>
          <w:numId w:val="24"/>
        </w:numPr>
        <w:autoSpaceDE w:val="0"/>
        <w:autoSpaceDN w:val="0"/>
        <w:adjustRightInd w:val="0"/>
        <w:spacing w:after="0"/>
        <w:rPr>
          <w:rFonts w:cs="Arial"/>
        </w:rPr>
      </w:pPr>
      <w:r w:rsidRPr="000C7041">
        <w:rPr>
          <w:rFonts w:cs="Arial"/>
        </w:rPr>
        <w:t xml:space="preserve">analiza porównawcza osiągniętych wyników z założeniami </w:t>
      </w:r>
      <w:r w:rsidRPr="000C7041">
        <w:rPr>
          <w:rFonts w:cs="Arial"/>
          <w:iCs/>
        </w:rPr>
        <w:t>Planu</w:t>
      </w:r>
      <w:r w:rsidRPr="000C7041">
        <w:rPr>
          <w:rFonts w:cs="Arial"/>
        </w:rPr>
        <w:t xml:space="preserve">; określenie stopnia wykonania zapisów przyjętego </w:t>
      </w:r>
      <w:r w:rsidRPr="000C7041">
        <w:rPr>
          <w:rFonts w:cs="Arial"/>
          <w:iCs/>
        </w:rPr>
        <w:t xml:space="preserve">Planu </w:t>
      </w:r>
      <w:r w:rsidRPr="000C7041">
        <w:rPr>
          <w:rFonts w:cs="Arial"/>
        </w:rPr>
        <w:t>oraz identyfikacja ewentualnych rozbieżności;</w:t>
      </w:r>
    </w:p>
    <w:p w:rsidR="001C7650" w:rsidRPr="000C7041" w:rsidRDefault="001C7650" w:rsidP="00FA234A">
      <w:pPr>
        <w:pStyle w:val="Akapitzlist"/>
        <w:numPr>
          <w:ilvl w:val="0"/>
          <w:numId w:val="25"/>
        </w:numPr>
        <w:autoSpaceDE w:val="0"/>
        <w:autoSpaceDN w:val="0"/>
        <w:adjustRightInd w:val="0"/>
        <w:spacing w:after="0"/>
        <w:rPr>
          <w:rFonts w:cs="Arial"/>
        </w:rPr>
      </w:pPr>
      <w:r w:rsidRPr="000C7041">
        <w:rPr>
          <w:rFonts w:cs="Arial"/>
        </w:rPr>
        <w:t>analiza przyczyn odchyleń oraz określenie działań korygujących polegających na modyfikacji dotychczasowych oraz ewentualne wprowadzenie nowych instrumentów wsparcia;</w:t>
      </w:r>
    </w:p>
    <w:p w:rsidR="001C7650" w:rsidRPr="000C7041" w:rsidRDefault="001C7650" w:rsidP="00FA234A">
      <w:pPr>
        <w:pStyle w:val="Akapitzlist"/>
        <w:numPr>
          <w:ilvl w:val="0"/>
          <w:numId w:val="25"/>
        </w:numPr>
        <w:autoSpaceDE w:val="0"/>
        <w:autoSpaceDN w:val="0"/>
        <w:adjustRightInd w:val="0"/>
        <w:spacing w:after="0"/>
        <w:rPr>
          <w:rFonts w:cs="Arial"/>
        </w:rPr>
      </w:pPr>
      <w:r w:rsidRPr="000C7041">
        <w:rPr>
          <w:rFonts w:cs="Arial"/>
        </w:rPr>
        <w:t>przeprowadzenie zaplanowanych działań korygujących.</w:t>
      </w:r>
    </w:p>
    <w:p w:rsidR="001C7650" w:rsidRPr="000C7041" w:rsidRDefault="001C7650" w:rsidP="005225C4">
      <w:pPr>
        <w:autoSpaceDE w:val="0"/>
        <w:autoSpaceDN w:val="0"/>
        <w:adjustRightInd w:val="0"/>
        <w:spacing w:after="0"/>
        <w:rPr>
          <w:rFonts w:cs="Arial"/>
        </w:rPr>
      </w:pPr>
      <w:r w:rsidRPr="000C7041">
        <w:rPr>
          <w:rFonts w:cs="Arial"/>
        </w:rPr>
        <w:t xml:space="preserve">Zbudowanie takiego systemu monitoringu i prowadzenie opisanych działań pozwoli na bieżące monitorowanie realizacji </w:t>
      </w:r>
      <w:r w:rsidRPr="000C7041">
        <w:rPr>
          <w:rFonts w:cs="Arial"/>
          <w:iCs/>
        </w:rPr>
        <w:t xml:space="preserve">Planu </w:t>
      </w:r>
      <w:r w:rsidRPr="000C7041">
        <w:rPr>
          <w:rFonts w:cs="Arial"/>
        </w:rPr>
        <w:t>przez Miasto.</w:t>
      </w:r>
    </w:p>
    <w:p w:rsidR="001C7650" w:rsidRPr="000C7041" w:rsidRDefault="001C7650" w:rsidP="005225C4">
      <w:pPr>
        <w:rPr>
          <w:rFonts w:cs="Arial"/>
        </w:rPr>
      </w:pPr>
    </w:p>
    <w:p w:rsidR="001C7650" w:rsidRPr="000C7041" w:rsidRDefault="001C7650" w:rsidP="005225C4">
      <w:pPr>
        <w:autoSpaceDE w:val="0"/>
        <w:autoSpaceDN w:val="0"/>
        <w:adjustRightInd w:val="0"/>
        <w:spacing w:after="0"/>
        <w:rPr>
          <w:rFonts w:cs="Arial"/>
          <w:b/>
          <w:bCs/>
        </w:rPr>
      </w:pPr>
      <w:r w:rsidRPr="000C7041">
        <w:rPr>
          <w:rFonts w:cs="Arial"/>
          <w:b/>
          <w:bCs/>
        </w:rPr>
        <w:t>Wskaźniki ilościowe i jakościowe oceny uzyskanych efektów</w:t>
      </w:r>
    </w:p>
    <w:p w:rsidR="001C7650" w:rsidRPr="000C7041" w:rsidRDefault="001C7650" w:rsidP="00245679">
      <w:pPr>
        <w:autoSpaceDE w:val="0"/>
        <w:autoSpaceDN w:val="0"/>
        <w:adjustRightInd w:val="0"/>
        <w:spacing w:after="0"/>
        <w:rPr>
          <w:rFonts w:cs="Arial"/>
        </w:rPr>
      </w:pPr>
      <w:r w:rsidRPr="000C7041">
        <w:rPr>
          <w:rFonts w:cs="Arial"/>
        </w:rPr>
        <w:t xml:space="preserve">Proponuje się przyjąć następujące ilościowe wskaźniki oceny uzyskanych efektów </w:t>
      </w:r>
      <w:r>
        <w:rPr>
          <w:rFonts w:cs="Arial"/>
        </w:rPr>
        <w:t>co dwa lata począwszy od 2015</w:t>
      </w:r>
      <w:r w:rsidRPr="000C7041">
        <w:rPr>
          <w:rFonts w:cs="Arial"/>
        </w:rPr>
        <w:t xml:space="preserve"> r.:</w:t>
      </w:r>
    </w:p>
    <w:p w:rsidR="001C7650" w:rsidRDefault="001C7650" w:rsidP="00FA234A">
      <w:pPr>
        <w:pStyle w:val="Akapitzlist"/>
        <w:numPr>
          <w:ilvl w:val="0"/>
          <w:numId w:val="25"/>
        </w:numPr>
        <w:autoSpaceDE w:val="0"/>
        <w:autoSpaceDN w:val="0"/>
        <w:adjustRightInd w:val="0"/>
        <w:spacing w:after="0"/>
        <w:rPr>
          <w:rFonts w:cs="Arial"/>
        </w:rPr>
      </w:pPr>
      <w:r w:rsidRPr="000C7041">
        <w:rPr>
          <w:rFonts w:cs="Arial"/>
        </w:rPr>
        <w:t>poziom emisji CO</w:t>
      </w:r>
      <w:r w:rsidRPr="00245679">
        <w:rPr>
          <w:rFonts w:cs="Arial"/>
          <w:vertAlign w:val="subscript"/>
        </w:rPr>
        <w:t>2</w:t>
      </w:r>
      <w:r w:rsidRPr="000C7041">
        <w:rPr>
          <w:rFonts w:cs="Arial"/>
        </w:rPr>
        <w:t xml:space="preserve"> </w:t>
      </w:r>
      <w:r>
        <w:rPr>
          <w:rFonts w:cs="Arial"/>
        </w:rPr>
        <w:t>na terenie gminy miasta</w:t>
      </w:r>
      <w:r w:rsidRPr="000C7041">
        <w:rPr>
          <w:rFonts w:cs="Arial"/>
        </w:rPr>
        <w:t xml:space="preserve"> Toruń w MgCO</w:t>
      </w:r>
      <w:r w:rsidRPr="000C7041">
        <w:rPr>
          <w:rFonts w:cs="Arial"/>
          <w:vertAlign w:val="subscript"/>
        </w:rPr>
        <w:t>2</w:t>
      </w:r>
      <w:r w:rsidRPr="000C7041">
        <w:rPr>
          <w:rFonts w:cs="Arial"/>
        </w:rPr>
        <w:t>/rok</w:t>
      </w:r>
      <w:r>
        <w:rPr>
          <w:rFonts w:cs="Arial"/>
        </w:rPr>
        <w:t xml:space="preserve"> (lata: 2014, 2016, 2018 i 2020);</w:t>
      </w:r>
    </w:p>
    <w:p w:rsidR="001C7650" w:rsidRPr="000C7041" w:rsidRDefault="001C7650" w:rsidP="00FA234A">
      <w:pPr>
        <w:pStyle w:val="Akapitzlist"/>
        <w:numPr>
          <w:ilvl w:val="0"/>
          <w:numId w:val="25"/>
        </w:numPr>
        <w:autoSpaceDE w:val="0"/>
        <w:autoSpaceDN w:val="0"/>
        <w:adjustRightInd w:val="0"/>
        <w:spacing w:after="0"/>
        <w:rPr>
          <w:rFonts w:cs="Arial"/>
        </w:rPr>
      </w:pPr>
      <w:r w:rsidRPr="000C7041">
        <w:rPr>
          <w:rFonts w:cs="Arial"/>
        </w:rPr>
        <w:t xml:space="preserve">poziom zużycia energii </w:t>
      </w:r>
      <w:r>
        <w:rPr>
          <w:rFonts w:cs="Arial"/>
        </w:rPr>
        <w:t>na terenie gminy miasta</w:t>
      </w:r>
      <w:r w:rsidRPr="000C7041">
        <w:rPr>
          <w:rFonts w:cs="Arial"/>
        </w:rPr>
        <w:t xml:space="preserve"> Toruń w MWh/rok</w:t>
      </w:r>
      <w:r>
        <w:rPr>
          <w:rFonts w:cs="Arial"/>
        </w:rPr>
        <w:t xml:space="preserve"> (lata: 2014, 2016, 2018 i 2020)</w:t>
      </w:r>
      <w:r w:rsidRPr="000C7041">
        <w:rPr>
          <w:rFonts w:cs="Arial"/>
        </w:rPr>
        <w:t>;</w:t>
      </w:r>
    </w:p>
    <w:p w:rsidR="001C7650" w:rsidRPr="000C7041" w:rsidRDefault="001C7650" w:rsidP="003210BF">
      <w:r>
        <w:t>Wymienione wskaźniki muszą być określane zgodnie z metodologią Porozumienia i z zachowaniem spójności z inwentaryzacją bazową.</w:t>
      </w:r>
    </w:p>
    <w:p w:rsidR="001C7650" w:rsidRPr="003210BF" w:rsidRDefault="001C7650" w:rsidP="005225C4">
      <w:pPr>
        <w:rPr>
          <w:rFonts w:cs="Arial"/>
        </w:rPr>
      </w:pPr>
      <w:r>
        <w:rPr>
          <w:rFonts w:cs="Arial"/>
        </w:rPr>
        <w:t>Ponadto dla każdego zadania przewidzianego w Planie powinny być monitorowane efekty rzeczowe i na ich podstawie określane osiągnięte efekty ograniczenia emisji. Dla zadań, które pośrednio przyczyniają się do ograniczenia emisji (np.: w sektorze transportowym – budowa dróg, usprawnienie komunikacji publicznej oraz działań informacyjno-edukacyjnych) efekty nie są możliwe do określenia wprost – rezultaty takich działań muszą być szacowane na podstawie przyjętych założeń w SEAP, lub określane na podstawie wyników inwentaryzacji emisji w poszczególnych latach.</w:t>
      </w:r>
    </w:p>
    <w:p w:rsidR="001C7650" w:rsidRPr="000C7041" w:rsidRDefault="001C7650" w:rsidP="005225C4">
      <w:pPr>
        <w:rPr>
          <w:rFonts w:cs="Arial"/>
          <w:b/>
        </w:rPr>
      </w:pPr>
    </w:p>
    <w:p w:rsidR="001C7650" w:rsidRPr="000C7041" w:rsidRDefault="001C7650" w:rsidP="00C04593">
      <w:pPr>
        <w:pStyle w:val="Nagwek1"/>
        <w:numPr>
          <w:ilvl w:val="0"/>
          <w:numId w:val="1"/>
        </w:numPr>
      </w:pPr>
      <w:r w:rsidRPr="000C7041">
        <w:br w:type="page"/>
      </w:r>
      <w:bookmarkStart w:id="153" w:name="_Toc352648620"/>
      <w:r w:rsidRPr="000C7041">
        <w:lastRenderedPageBreak/>
        <w:t>PODSUMOWANIE</w:t>
      </w:r>
      <w:bookmarkEnd w:id="113"/>
      <w:bookmarkEnd w:id="114"/>
      <w:bookmarkEnd w:id="115"/>
      <w:bookmarkEnd w:id="153"/>
    </w:p>
    <w:p w:rsidR="001C7650" w:rsidRDefault="001C7650" w:rsidP="009930E4">
      <w:pPr>
        <w:rPr>
          <w:rFonts w:cs="Arial"/>
        </w:rPr>
      </w:pPr>
      <w:r w:rsidRPr="000C7041">
        <w:rPr>
          <w:rFonts w:cs="Arial"/>
        </w:rPr>
        <w:t>Przedstawiony w niniejszym dokumencie plan działań pozwoli na osiągnięcie wyznaczonych celów, pod warunkiem konsekwentnej i skutecznej realizacji zaplanowanych działań. Działania zaplanowane do realizacji pozwolą na ograniczenie emisji o</w:t>
      </w:r>
      <w:r>
        <w:rPr>
          <w:rFonts w:cs="Arial"/>
        </w:rPr>
        <w:t>:</w:t>
      </w:r>
    </w:p>
    <w:p w:rsidR="001C7650" w:rsidRPr="003078F1" w:rsidRDefault="001C7650" w:rsidP="004279D3">
      <w:pPr>
        <w:numPr>
          <w:ilvl w:val="0"/>
          <w:numId w:val="115"/>
        </w:numPr>
      </w:pPr>
      <w:r w:rsidRPr="046C6831">
        <w:t>210 038</w:t>
      </w:r>
      <w:r w:rsidRPr="003078F1">
        <w:rPr>
          <w:rFonts w:cs="Arial"/>
        </w:rPr>
        <w:t xml:space="preserve"> Mg CO</w:t>
      </w:r>
      <w:r w:rsidRPr="003078F1">
        <w:rPr>
          <w:rFonts w:cs="Arial"/>
          <w:vertAlign w:val="subscript"/>
        </w:rPr>
        <w:t>2</w:t>
      </w:r>
      <w:r w:rsidRPr="003078F1">
        <w:rPr>
          <w:rFonts w:cs="Arial"/>
        </w:rPr>
        <w:t>e – działania przewidziane Scenariuszu 1 (poza bezpośrednią kontrolą władz miasta),</w:t>
      </w:r>
    </w:p>
    <w:p w:rsidR="001C7650" w:rsidRPr="00001409" w:rsidRDefault="001C7650" w:rsidP="00520935">
      <w:pPr>
        <w:pStyle w:val="Legenda"/>
        <w:numPr>
          <w:ilvl w:val="0"/>
          <w:numId w:val="115"/>
        </w:numPr>
        <w:rPr>
          <w:noProof/>
          <w:color w:val="auto"/>
          <w:sz w:val="22"/>
          <w:szCs w:val="22"/>
        </w:rPr>
      </w:pPr>
      <w:r w:rsidRPr="00FA6FAE">
        <w:rPr>
          <w:rFonts w:cs="Arial"/>
          <w:color w:val="auto"/>
          <w:sz w:val="22"/>
          <w:szCs w:val="22"/>
        </w:rPr>
        <w:t>66 576 Mg CO</w:t>
      </w:r>
      <w:r w:rsidRPr="00FA6FAE">
        <w:rPr>
          <w:rFonts w:cs="Arial"/>
          <w:color w:val="auto"/>
          <w:sz w:val="22"/>
          <w:szCs w:val="22"/>
          <w:vertAlign w:val="subscript"/>
        </w:rPr>
        <w:t>2</w:t>
      </w:r>
      <w:r w:rsidRPr="00FA6FAE">
        <w:rPr>
          <w:rFonts w:cs="Arial"/>
          <w:color w:val="auto"/>
          <w:sz w:val="22"/>
          <w:szCs w:val="22"/>
        </w:rPr>
        <w:t xml:space="preserve">e – działania przewidziane do koordynacji w Scenariuszu 2 dla władz miasta - podsumowanie efektów realizowanych działań przedstawiono w tabeli </w:t>
      </w:r>
      <w:r w:rsidR="00267240" w:rsidRPr="00FA6FAE">
        <w:rPr>
          <w:rFonts w:cs="Arial"/>
          <w:color w:val="auto"/>
          <w:sz w:val="22"/>
          <w:szCs w:val="22"/>
        </w:rPr>
        <w:fldChar w:fldCharType="begin"/>
      </w:r>
      <w:r w:rsidRPr="00FA6FAE">
        <w:rPr>
          <w:rFonts w:cs="Arial"/>
          <w:color w:val="auto"/>
          <w:sz w:val="22"/>
          <w:szCs w:val="22"/>
        </w:rPr>
        <w:instrText xml:space="preserve"> REF _Ref351842559 \h  \* MERGEFORMAT </w:instrText>
      </w:r>
      <w:r w:rsidR="00267240" w:rsidRPr="00FA6FAE">
        <w:rPr>
          <w:rFonts w:cs="Arial"/>
          <w:color w:val="auto"/>
          <w:sz w:val="22"/>
          <w:szCs w:val="22"/>
        </w:rPr>
      </w:r>
      <w:r w:rsidR="00267240" w:rsidRPr="00FA6FAE">
        <w:rPr>
          <w:rFonts w:cs="Arial"/>
          <w:color w:val="auto"/>
          <w:sz w:val="22"/>
          <w:szCs w:val="22"/>
        </w:rPr>
        <w:fldChar w:fldCharType="separate"/>
      </w:r>
    </w:p>
    <w:p w:rsidR="001C7650" w:rsidRPr="00FA6FAE" w:rsidRDefault="001C7650" w:rsidP="004279D3">
      <w:pPr>
        <w:pStyle w:val="Legenda"/>
        <w:numPr>
          <w:ilvl w:val="0"/>
          <w:numId w:val="115"/>
        </w:numPr>
        <w:rPr>
          <w:color w:val="auto"/>
          <w:sz w:val="22"/>
          <w:szCs w:val="22"/>
        </w:rPr>
      </w:pPr>
      <w:r w:rsidRPr="003078F1">
        <w:t xml:space="preserve">Tabela </w:t>
      </w:r>
      <w:r>
        <w:rPr>
          <w:noProof/>
        </w:rPr>
        <w:t>22</w:t>
      </w:r>
      <w:r w:rsidR="00267240" w:rsidRPr="00FA6FAE">
        <w:rPr>
          <w:rFonts w:cs="Arial"/>
          <w:color w:val="auto"/>
          <w:sz w:val="22"/>
          <w:szCs w:val="22"/>
        </w:rPr>
        <w:fldChar w:fldCharType="end"/>
      </w:r>
      <w:r w:rsidRPr="00FA6FAE">
        <w:rPr>
          <w:rFonts w:cs="Arial"/>
          <w:color w:val="auto"/>
          <w:sz w:val="22"/>
          <w:szCs w:val="22"/>
        </w:rPr>
        <w:t xml:space="preserve">. </w:t>
      </w:r>
    </w:p>
    <w:p w:rsidR="001C7650" w:rsidRPr="00FA6FAE" w:rsidRDefault="001C7650" w:rsidP="004279D3">
      <w:pPr>
        <w:numPr>
          <w:ilvl w:val="0"/>
          <w:numId w:val="115"/>
        </w:numPr>
        <w:rPr>
          <w:rFonts w:cs="Arial"/>
          <w:b/>
        </w:rPr>
      </w:pPr>
      <w:r w:rsidRPr="00FA6FAE">
        <w:rPr>
          <w:rFonts w:cs="Arial"/>
          <w:b/>
        </w:rPr>
        <w:t>Łącznie o 276 614 Mg CO</w:t>
      </w:r>
      <w:r w:rsidRPr="00FA6FAE">
        <w:rPr>
          <w:rFonts w:cs="Arial"/>
          <w:b/>
          <w:vertAlign w:val="subscript"/>
        </w:rPr>
        <w:t>2</w:t>
      </w:r>
      <w:r w:rsidRPr="00FA6FAE">
        <w:rPr>
          <w:rFonts w:cs="Arial"/>
          <w:b/>
        </w:rPr>
        <w:t>e od roku 2011, co pozwoli na zredukowanie emisji w roku 2020 do poziomu o 24,4% niższego niż w roku bazowym (1998 rok).</w:t>
      </w:r>
    </w:p>
    <w:p w:rsidR="001C7650" w:rsidRDefault="001C7650" w:rsidP="00520935">
      <w:pPr>
        <w:pStyle w:val="Legenda"/>
      </w:pPr>
      <w:bookmarkStart w:id="154" w:name="_Ref351842559"/>
    </w:p>
    <w:p w:rsidR="001C7650" w:rsidRPr="000C7041" w:rsidRDefault="001C7650" w:rsidP="00520935">
      <w:pPr>
        <w:pStyle w:val="Legenda"/>
        <w:rPr>
          <w:rFonts w:cs="Arial"/>
        </w:rPr>
      </w:pPr>
      <w:r w:rsidRPr="003078F1">
        <w:t xml:space="preserve">Tabela </w:t>
      </w:r>
      <w:fldSimple w:instr=" SEQ Tabela \* ARABIC ">
        <w:r>
          <w:rPr>
            <w:noProof/>
          </w:rPr>
          <w:t>22</w:t>
        </w:r>
      </w:fldSimple>
      <w:bookmarkEnd w:id="154"/>
      <w:r w:rsidRPr="003078F1">
        <w:t xml:space="preserve"> Podsumowanie planowanych efektów realizacji działań zaplanowanych do koordynacji</w:t>
      </w:r>
      <w:r>
        <w:t xml:space="preserve"> przez władze miasta (Scenariusz 2)</w:t>
      </w:r>
      <w:r w:rsidRPr="000C7041">
        <w:t xml:space="preserve"> w ramach SEAP dla Torunia</w:t>
      </w:r>
      <w:r>
        <w:t xml:space="preserve"> </w:t>
      </w:r>
    </w:p>
    <w:tbl>
      <w:tblPr>
        <w:tblW w:w="0" w:type="auto"/>
        <w:tblInd w:w="108"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CellMar>
          <w:top w:w="28" w:type="dxa"/>
          <w:bottom w:w="28" w:type="dxa"/>
        </w:tblCellMar>
        <w:tblLook w:val="00A0"/>
      </w:tblPr>
      <w:tblGrid>
        <w:gridCol w:w="3710"/>
        <w:gridCol w:w="1976"/>
        <w:gridCol w:w="1976"/>
        <w:gridCol w:w="1977"/>
      </w:tblGrid>
      <w:tr w:rsidR="001C7650" w:rsidRPr="000C7041" w:rsidTr="0055397F">
        <w:trPr>
          <w:trHeight w:val="1020"/>
        </w:trPr>
        <w:tc>
          <w:tcPr>
            <w:tcW w:w="3710" w:type="dxa"/>
            <w:tcBorders>
              <w:top w:val="single" w:sz="4" w:space="0" w:color="808080"/>
            </w:tcBorders>
            <w:shd w:val="clear" w:color="auto" w:fill="C2D69B"/>
            <w:vAlign w:val="center"/>
          </w:tcPr>
          <w:p w:rsidR="001C7650" w:rsidRPr="000C7041" w:rsidRDefault="001C7650" w:rsidP="00BD7C77">
            <w:pPr>
              <w:spacing w:after="0"/>
              <w:jc w:val="center"/>
              <w:rPr>
                <w:rFonts w:cs="Arial"/>
                <w:b/>
                <w:bCs/>
              </w:rPr>
            </w:pPr>
            <w:r w:rsidRPr="000C7041">
              <w:rPr>
                <w:rFonts w:cs="Arial"/>
                <w:b/>
                <w:bCs/>
              </w:rPr>
              <w:t>SEKTORY</w:t>
            </w:r>
            <w:r w:rsidRPr="000C7041">
              <w:rPr>
                <w:rFonts w:cs="Arial"/>
                <w:b/>
                <w:bCs/>
              </w:rPr>
              <w:br/>
            </w:r>
            <w:r w:rsidRPr="000C7041">
              <w:rPr>
                <w:rFonts w:cs="Arial"/>
                <w:b/>
                <w:bCs/>
              </w:rPr>
              <w:br/>
            </w:r>
            <w:r w:rsidRPr="000C7041">
              <w:rPr>
                <w:rFonts w:cs="Arial"/>
                <w:b/>
                <w:bCs/>
                <w:i/>
                <w:iCs/>
              </w:rPr>
              <w:t>i obszary działania</w:t>
            </w:r>
          </w:p>
        </w:tc>
        <w:tc>
          <w:tcPr>
            <w:tcW w:w="1976" w:type="dxa"/>
            <w:tcBorders>
              <w:top w:val="single" w:sz="4" w:space="0" w:color="808080"/>
            </w:tcBorders>
            <w:shd w:val="clear" w:color="auto" w:fill="C2D69B"/>
            <w:vAlign w:val="center"/>
          </w:tcPr>
          <w:p w:rsidR="001C7650" w:rsidRPr="000C7041" w:rsidRDefault="001C7650" w:rsidP="00BD7C77">
            <w:pPr>
              <w:spacing w:after="0"/>
              <w:jc w:val="center"/>
              <w:rPr>
                <w:rFonts w:cs="Arial"/>
                <w:b/>
                <w:bCs/>
              </w:rPr>
            </w:pPr>
            <w:r w:rsidRPr="000C7041">
              <w:rPr>
                <w:rFonts w:cs="Arial"/>
                <w:b/>
                <w:bCs/>
              </w:rPr>
              <w:t>Cel w zakresie oszczędności energii</w:t>
            </w:r>
            <w:r w:rsidRPr="000C7041">
              <w:rPr>
                <w:rFonts w:cs="Arial"/>
                <w:b/>
                <w:bCs/>
              </w:rPr>
              <w:br/>
            </w:r>
            <w:r w:rsidRPr="000C7041">
              <w:rPr>
                <w:rFonts w:cs="Arial"/>
                <w:b/>
                <w:bCs/>
                <w:u w:val="single"/>
              </w:rPr>
              <w:t>na sektor</w:t>
            </w:r>
            <w:r w:rsidRPr="000C7041">
              <w:rPr>
                <w:rFonts w:cs="Arial"/>
                <w:b/>
                <w:bCs/>
              </w:rPr>
              <w:t xml:space="preserve"> [MWh]</w:t>
            </w:r>
            <w:r w:rsidRPr="000C7041">
              <w:rPr>
                <w:rFonts w:cs="Arial"/>
                <w:b/>
                <w:bCs/>
              </w:rPr>
              <w:br/>
              <w:t>w 2020 r.</w:t>
            </w:r>
          </w:p>
        </w:tc>
        <w:tc>
          <w:tcPr>
            <w:tcW w:w="1976" w:type="dxa"/>
            <w:tcBorders>
              <w:top w:val="single" w:sz="4" w:space="0" w:color="808080"/>
            </w:tcBorders>
            <w:shd w:val="clear" w:color="auto" w:fill="C2D69B"/>
            <w:vAlign w:val="center"/>
          </w:tcPr>
          <w:p w:rsidR="001C7650" w:rsidRPr="000C7041" w:rsidRDefault="001C7650" w:rsidP="00BD7C77">
            <w:pPr>
              <w:spacing w:after="0"/>
              <w:jc w:val="center"/>
              <w:rPr>
                <w:rFonts w:cs="Arial"/>
                <w:b/>
                <w:bCs/>
              </w:rPr>
            </w:pPr>
            <w:r w:rsidRPr="000C7041">
              <w:rPr>
                <w:rFonts w:cs="Arial"/>
                <w:b/>
                <w:bCs/>
              </w:rPr>
              <w:t>Cel w zakresie lokalnego wytwarzania energii odnawialnej</w:t>
            </w:r>
            <w:r w:rsidRPr="000C7041">
              <w:rPr>
                <w:rFonts w:cs="Arial"/>
                <w:b/>
                <w:bCs/>
              </w:rPr>
              <w:br/>
            </w:r>
            <w:r w:rsidRPr="000C7041">
              <w:rPr>
                <w:rFonts w:cs="Arial"/>
                <w:b/>
                <w:bCs/>
                <w:u w:val="single"/>
              </w:rPr>
              <w:t>na sektor</w:t>
            </w:r>
            <w:r w:rsidRPr="000C7041">
              <w:rPr>
                <w:rFonts w:cs="Arial"/>
                <w:b/>
                <w:bCs/>
              </w:rPr>
              <w:t xml:space="preserve"> [MWh]</w:t>
            </w:r>
            <w:r w:rsidRPr="000C7041">
              <w:rPr>
                <w:rFonts w:cs="Arial"/>
                <w:b/>
                <w:bCs/>
              </w:rPr>
              <w:br/>
              <w:t>w 2020 r.</w:t>
            </w:r>
          </w:p>
        </w:tc>
        <w:tc>
          <w:tcPr>
            <w:tcW w:w="1977" w:type="dxa"/>
            <w:tcBorders>
              <w:top w:val="single" w:sz="4" w:space="0" w:color="808080"/>
            </w:tcBorders>
            <w:shd w:val="clear" w:color="auto" w:fill="C2D69B"/>
            <w:vAlign w:val="center"/>
          </w:tcPr>
          <w:p w:rsidR="001C7650" w:rsidRPr="000C7041" w:rsidRDefault="001C7650" w:rsidP="00BD7C77">
            <w:pPr>
              <w:spacing w:after="0"/>
              <w:jc w:val="center"/>
              <w:rPr>
                <w:rFonts w:cs="Arial"/>
                <w:b/>
                <w:bCs/>
              </w:rPr>
            </w:pPr>
            <w:r w:rsidRPr="000C7041">
              <w:rPr>
                <w:rFonts w:cs="Arial"/>
                <w:b/>
                <w:bCs/>
              </w:rPr>
              <w:t>Cel w zakresie redukcji emisji CO</w:t>
            </w:r>
            <w:r w:rsidRPr="000C7041">
              <w:rPr>
                <w:rFonts w:cs="Arial"/>
                <w:b/>
                <w:bCs/>
                <w:vertAlign w:val="subscript"/>
              </w:rPr>
              <w:t>2</w:t>
            </w:r>
            <w:r w:rsidRPr="000C7041">
              <w:rPr>
                <w:rFonts w:cs="Arial"/>
                <w:b/>
                <w:bCs/>
              </w:rPr>
              <w:br/>
            </w:r>
            <w:r w:rsidRPr="000C7041">
              <w:rPr>
                <w:rFonts w:cs="Arial"/>
                <w:b/>
                <w:bCs/>
                <w:u w:val="single"/>
              </w:rPr>
              <w:t>na sektor</w:t>
            </w:r>
            <w:r w:rsidRPr="000C7041">
              <w:rPr>
                <w:rFonts w:cs="Arial"/>
                <w:b/>
                <w:bCs/>
              </w:rPr>
              <w:t xml:space="preserve"> [Mg]</w:t>
            </w:r>
            <w:r w:rsidRPr="000C7041">
              <w:rPr>
                <w:rFonts w:cs="Arial"/>
                <w:b/>
                <w:bCs/>
              </w:rPr>
              <w:br/>
              <w:t>w 2020 r.</w:t>
            </w:r>
          </w:p>
        </w:tc>
      </w:tr>
      <w:tr w:rsidR="001C7650" w:rsidRPr="000C7041" w:rsidTr="00E154CE">
        <w:trPr>
          <w:trHeight w:val="300"/>
        </w:trPr>
        <w:tc>
          <w:tcPr>
            <w:tcW w:w="3710" w:type="dxa"/>
            <w:vAlign w:val="center"/>
          </w:tcPr>
          <w:p w:rsidR="001C7650" w:rsidRPr="000C7041" w:rsidRDefault="001C7650" w:rsidP="006A660A">
            <w:pPr>
              <w:spacing w:after="0"/>
              <w:jc w:val="left"/>
              <w:rPr>
                <w:rFonts w:cs="Arial"/>
                <w:bCs/>
              </w:rPr>
            </w:pPr>
            <w:r w:rsidRPr="000C7041">
              <w:rPr>
                <w:rFonts w:cs="Arial"/>
                <w:bCs/>
              </w:rPr>
              <w:t>Budynki, wyposażenie/urządzenia i przemysł</w:t>
            </w:r>
          </w:p>
        </w:tc>
        <w:tc>
          <w:tcPr>
            <w:tcW w:w="1976" w:type="dxa"/>
            <w:noWrap/>
          </w:tcPr>
          <w:p w:rsidR="001C7650" w:rsidRPr="006C6F43" w:rsidRDefault="001C7650" w:rsidP="00BD7C77">
            <w:pPr>
              <w:tabs>
                <w:tab w:val="left" w:pos="1427"/>
              </w:tabs>
              <w:spacing w:after="0"/>
              <w:ind w:right="333"/>
              <w:jc w:val="center"/>
              <w:rPr>
                <w:rFonts w:cs="Arial"/>
                <w:szCs w:val="20"/>
              </w:rPr>
            </w:pPr>
            <w:r w:rsidRPr="006A660A">
              <w:t>15 060</w:t>
            </w:r>
          </w:p>
        </w:tc>
        <w:tc>
          <w:tcPr>
            <w:tcW w:w="1976" w:type="dxa"/>
            <w:noWrap/>
          </w:tcPr>
          <w:p w:rsidR="001C7650" w:rsidRPr="00802D0E" w:rsidRDefault="001C7650" w:rsidP="00BD7C77">
            <w:pPr>
              <w:tabs>
                <w:tab w:val="left" w:pos="1427"/>
              </w:tabs>
              <w:spacing w:after="0"/>
              <w:ind w:right="333"/>
              <w:jc w:val="center"/>
              <w:rPr>
                <w:rFonts w:cs="Arial"/>
                <w:szCs w:val="20"/>
              </w:rPr>
            </w:pPr>
            <w:r w:rsidRPr="006C6F43">
              <w:t>0</w:t>
            </w:r>
          </w:p>
        </w:tc>
        <w:tc>
          <w:tcPr>
            <w:tcW w:w="1977" w:type="dxa"/>
            <w:noWrap/>
          </w:tcPr>
          <w:p w:rsidR="001C7650" w:rsidRPr="006C6F43" w:rsidRDefault="001C7650" w:rsidP="00BD7C77">
            <w:pPr>
              <w:tabs>
                <w:tab w:val="left" w:pos="1427"/>
              </w:tabs>
              <w:spacing w:after="0"/>
              <w:ind w:right="333"/>
              <w:jc w:val="center"/>
              <w:rPr>
                <w:rFonts w:cs="Arial"/>
                <w:szCs w:val="20"/>
              </w:rPr>
            </w:pPr>
            <w:r w:rsidRPr="006A660A">
              <w:t>6 802</w:t>
            </w:r>
          </w:p>
        </w:tc>
      </w:tr>
      <w:tr w:rsidR="001C7650" w:rsidRPr="000C7041" w:rsidTr="00E154CE">
        <w:trPr>
          <w:trHeight w:val="300"/>
        </w:trPr>
        <w:tc>
          <w:tcPr>
            <w:tcW w:w="3710" w:type="dxa"/>
            <w:vAlign w:val="center"/>
          </w:tcPr>
          <w:p w:rsidR="001C7650" w:rsidRPr="000C7041" w:rsidRDefault="001C7650" w:rsidP="006A660A">
            <w:pPr>
              <w:spacing w:after="0"/>
              <w:jc w:val="left"/>
              <w:rPr>
                <w:rFonts w:cs="Arial"/>
                <w:bCs/>
              </w:rPr>
            </w:pPr>
            <w:r w:rsidRPr="000C7041">
              <w:rPr>
                <w:rFonts w:cs="Arial"/>
                <w:bCs/>
              </w:rPr>
              <w:t>Transport</w:t>
            </w:r>
          </w:p>
        </w:tc>
        <w:tc>
          <w:tcPr>
            <w:tcW w:w="1976" w:type="dxa"/>
            <w:noWrap/>
          </w:tcPr>
          <w:p w:rsidR="001C7650" w:rsidRPr="006C6F43" w:rsidRDefault="001C7650" w:rsidP="00BD7C77">
            <w:pPr>
              <w:tabs>
                <w:tab w:val="left" w:pos="1427"/>
              </w:tabs>
              <w:spacing w:after="0"/>
              <w:ind w:right="333"/>
              <w:jc w:val="center"/>
              <w:rPr>
                <w:rFonts w:cs="Arial"/>
                <w:szCs w:val="20"/>
              </w:rPr>
            </w:pPr>
            <w:r w:rsidRPr="006C6F43">
              <w:t>47 882</w:t>
            </w:r>
          </w:p>
        </w:tc>
        <w:tc>
          <w:tcPr>
            <w:tcW w:w="1976" w:type="dxa"/>
            <w:noWrap/>
          </w:tcPr>
          <w:p w:rsidR="001C7650" w:rsidRPr="00802D0E" w:rsidRDefault="001C7650" w:rsidP="00BD7C77">
            <w:pPr>
              <w:tabs>
                <w:tab w:val="left" w:pos="1427"/>
              </w:tabs>
              <w:spacing w:after="0"/>
              <w:ind w:right="333"/>
              <w:jc w:val="center"/>
              <w:rPr>
                <w:rFonts w:cs="Arial"/>
                <w:szCs w:val="20"/>
              </w:rPr>
            </w:pPr>
            <w:r w:rsidRPr="006C6F43">
              <w:t>0</w:t>
            </w:r>
          </w:p>
        </w:tc>
        <w:tc>
          <w:tcPr>
            <w:tcW w:w="1977" w:type="dxa"/>
            <w:noWrap/>
          </w:tcPr>
          <w:p w:rsidR="001C7650" w:rsidRPr="006A660A" w:rsidRDefault="001C7650" w:rsidP="00BD7C77">
            <w:pPr>
              <w:tabs>
                <w:tab w:val="left" w:pos="1427"/>
              </w:tabs>
              <w:spacing w:after="0"/>
              <w:ind w:right="333"/>
              <w:jc w:val="center"/>
              <w:rPr>
                <w:rFonts w:cs="Arial"/>
                <w:szCs w:val="20"/>
              </w:rPr>
            </w:pPr>
            <w:r w:rsidRPr="006A660A">
              <w:t>12 225</w:t>
            </w:r>
          </w:p>
        </w:tc>
      </w:tr>
      <w:tr w:rsidR="001C7650" w:rsidRPr="000C7041" w:rsidTr="00E154CE">
        <w:trPr>
          <w:trHeight w:val="300"/>
        </w:trPr>
        <w:tc>
          <w:tcPr>
            <w:tcW w:w="3710" w:type="dxa"/>
            <w:vAlign w:val="center"/>
          </w:tcPr>
          <w:p w:rsidR="001C7650" w:rsidRPr="000C7041" w:rsidRDefault="001C7650" w:rsidP="006A660A">
            <w:pPr>
              <w:spacing w:after="0"/>
              <w:jc w:val="left"/>
              <w:rPr>
                <w:rFonts w:cs="Arial"/>
                <w:bCs/>
              </w:rPr>
            </w:pPr>
            <w:r w:rsidRPr="000C7041">
              <w:rPr>
                <w:rFonts w:cs="Arial"/>
                <w:bCs/>
              </w:rPr>
              <w:t>Lokalne wytwarzanie energii elektrycznej</w:t>
            </w:r>
          </w:p>
        </w:tc>
        <w:tc>
          <w:tcPr>
            <w:tcW w:w="1976" w:type="dxa"/>
            <w:noWrap/>
          </w:tcPr>
          <w:p w:rsidR="001C7650" w:rsidRPr="006C6F43" w:rsidRDefault="001C7650" w:rsidP="00BD7C77">
            <w:pPr>
              <w:tabs>
                <w:tab w:val="left" w:pos="1427"/>
              </w:tabs>
              <w:spacing w:after="0"/>
              <w:ind w:right="333"/>
              <w:jc w:val="center"/>
              <w:rPr>
                <w:rFonts w:cs="Arial"/>
                <w:szCs w:val="20"/>
              </w:rPr>
            </w:pPr>
            <w:r w:rsidRPr="006C6F43">
              <w:t>0</w:t>
            </w:r>
          </w:p>
        </w:tc>
        <w:tc>
          <w:tcPr>
            <w:tcW w:w="1976" w:type="dxa"/>
            <w:noWrap/>
          </w:tcPr>
          <w:p w:rsidR="001C7650" w:rsidRPr="00802D0E" w:rsidRDefault="001C7650" w:rsidP="00BD7C77">
            <w:pPr>
              <w:tabs>
                <w:tab w:val="left" w:pos="1427"/>
              </w:tabs>
              <w:spacing w:after="0"/>
              <w:ind w:right="333"/>
              <w:jc w:val="center"/>
              <w:rPr>
                <w:rFonts w:cs="Arial"/>
                <w:szCs w:val="20"/>
              </w:rPr>
            </w:pPr>
            <w:r w:rsidRPr="006C6F43">
              <w:t>5 9</w:t>
            </w:r>
            <w:r w:rsidRPr="00802D0E">
              <w:t>17</w:t>
            </w:r>
          </w:p>
        </w:tc>
        <w:tc>
          <w:tcPr>
            <w:tcW w:w="1977" w:type="dxa"/>
            <w:noWrap/>
          </w:tcPr>
          <w:p w:rsidR="001C7650" w:rsidRPr="006A660A" w:rsidRDefault="001C7650" w:rsidP="006C6F43">
            <w:pPr>
              <w:tabs>
                <w:tab w:val="left" w:pos="1427"/>
              </w:tabs>
              <w:spacing w:after="0"/>
              <w:ind w:right="333"/>
              <w:jc w:val="center"/>
              <w:rPr>
                <w:rFonts w:cs="Arial"/>
                <w:szCs w:val="20"/>
              </w:rPr>
            </w:pPr>
            <w:r w:rsidRPr="006A660A">
              <w:t>4 192</w:t>
            </w:r>
          </w:p>
        </w:tc>
      </w:tr>
      <w:tr w:rsidR="001C7650" w:rsidRPr="000C7041" w:rsidTr="00E154CE">
        <w:trPr>
          <w:trHeight w:val="300"/>
        </w:trPr>
        <w:tc>
          <w:tcPr>
            <w:tcW w:w="3710" w:type="dxa"/>
            <w:vAlign w:val="center"/>
          </w:tcPr>
          <w:p w:rsidR="001C7650" w:rsidRPr="000C7041" w:rsidRDefault="001C7650" w:rsidP="006A660A">
            <w:pPr>
              <w:spacing w:after="0"/>
              <w:jc w:val="left"/>
              <w:rPr>
                <w:rFonts w:cs="Arial"/>
                <w:bCs/>
              </w:rPr>
            </w:pPr>
            <w:r w:rsidRPr="00F2438A">
              <w:rPr>
                <w:rFonts w:cs="Arial"/>
                <w:bCs/>
              </w:rPr>
              <w:t>Lokalne ciepłownictwo/chłodnictwo komunalne, kogeneracja</w:t>
            </w:r>
          </w:p>
        </w:tc>
        <w:tc>
          <w:tcPr>
            <w:tcW w:w="1976" w:type="dxa"/>
            <w:noWrap/>
          </w:tcPr>
          <w:p w:rsidR="001C7650" w:rsidRPr="006C6F43" w:rsidRDefault="001C7650" w:rsidP="00BD7C77">
            <w:pPr>
              <w:tabs>
                <w:tab w:val="left" w:pos="1427"/>
              </w:tabs>
              <w:spacing w:after="0"/>
              <w:ind w:right="333"/>
              <w:jc w:val="center"/>
              <w:rPr>
                <w:rFonts w:cs="Arial"/>
                <w:szCs w:val="20"/>
              </w:rPr>
            </w:pPr>
            <w:r w:rsidRPr="006C6F43">
              <w:t>20 160</w:t>
            </w:r>
          </w:p>
        </w:tc>
        <w:tc>
          <w:tcPr>
            <w:tcW w:w="1976" w:type="dxa"/>
            <w:noWrap/>
          </w:tcPr>
          <w:p w:rsidR="001C7650" w:rsidRPr="00802D0E" w:rsidRDefault="001C7650" w:rsidP="00BD7C77">
            <w:pPr>
              <w:tabs>
                <w:tab w:val="left" w:pos="1427"/>
              </w:tabs>
              <w:spacing w:after="0"/>
              <w:ind w:right="333"/>
              <w:jc w:val="center"/>
              <w:rPr>
                <w:rFonts w:cs="Arial"/>
                <w:szCs w:val="20"/>
              </w:rPr>
            </w:pPr>
            <w:r w:rsidRPr="006C6F43">
              <w:t>0</w:t>
            </w:r>
          </w:p>
        </w:tc>
        <w:tc>
          <w:tcPr>
            <w:tcW w:w="1977" w:type="dxa"/>
            <w:noWrap/>
          </w:tcPr>
          <w:p w:rsidR="001C7650" w:rsidRPr="006A660A" w:rsidRDefault="001C7650" w:rsidP="00BD7C77">
            <w:pPr>
              <w:tabs>
                <w:tab w:val="left" w:pos="1427"/>
              </w:tabs>
              <w:spacing w:after="0"/>
              <w:ind w:right="333"/>
              <w:jc w:val="center"/>
              <w:rPr>
                <w:rFonts w:cs="Arial"/>
                <w:szCs w:val="20"/>
              </w:rPr>
            </w:pPr>
            <w:r w:rsidRPr="006A660A">
              <w:t>6 772</w:t>
            </w:r>
          </w:p>
        </w:tc>
      </w:tr>
      <w:tr w:rsidR="001C7650" w:rsidRPr="000C7041" w:rsidTr="00E154CE">
        <w:trPr>
          <w:trHeight w:val="300"/>
        </w:trPr>
        <w:tc>
          <w:tcPr>
            <w:tcW w:w="3710" w:type="dxa"/>
            <w:vAlign w:val="center"/>
          </w:tcPr>
          <w:p w:rsidR="001C7650" w:rsidRPr="000C7041" w:rsidRDefault="001C7650" w:rsidP="006A660A">
            <w:pPr>
              <w:spacing w:after="0"/>
              <w:jc w:val="left"/>
              <w:rPr>
                <w:rFonts w:cs="Arial"/>
                <w:bCs/>
              </w:rPr>
            </w:pPr>
            <w:r w:rsidRPr="00F2438A">
              <w:rPr>
                <w:rFonts w:cs="Arial"/>
                <w:bCs/>
              </w:rPr>
              <w:t>Zagospodarowanie przestrzenne</w:t>
            </w:r>
          </w:p>
        </w:tc>
        <w:tc>
          <w:tcPr>
            <w:tcW w:w="1976" w:type="dxa"/>
            <w:noWrap/>
          </w:tcPr>
          <w:p w:rsidR="001C7650" w:rsidRPr="006C6F43" w:rsidRDefault="001C7650" w:rsidP="00BD7C77">
            <w:pPr>
              <w:tabs>
                <w:tab w:val="left" w:pos="1427"/>
              </w:tabs>
              <w:spacing w:after="0"/>
              <w:ind w:right="333"/>
              <w:jc w:val="center"/>
              <w:rPr>
                <w:rFonts w:cs="Arial"/>
                <w:szCs w:val="20"/>
              </w:rPr>
            </w:pPr>
            <w:r w:rsidRPr="006C6F43">
              <w:t>0</w:t>
            </w:r>
          </w:p>
        </w:tc>
        <w:tc>
          <w:tcPr>
            <w:tcW w:w="1976" w:type="dxa"/>
            <w:noWrap/>
          </w:tcPr>
          <w:p w:rsidR="001C7650" w:rsidRPr="00802D0E" w:rsidRDefault="001C7650" w:rsidP="00BD7C77">
            <w:pPr>
              <w:tabs>
                <w:tab w:val="left" w:pos="1427"/>
              </w:tabs>
              <w:spacing w:after="0"/>
              <w:ind w:right="333"/>
              <w:jc w:val="center"/>
              <w:rPr>
                <w:rFonts w:cs="Arial"/>
                <w:szCs w:val="20"/>
              </w:rPr>
            </w:pPr>
            <w:r w:rsidRPr="006C6F43">
              <w:t>0</w:t>
            </w:r>
          </w:p>
        </w:tc>
        <w:tc>
          <w:tcPr>
            <w:tcW w:w="1977" w:type="dxa"/>
            <w:noWrap/>
          </w:tcPr>
          <w:p w:rsidR="001C7650" w:rsidRPr="006A660A" w:rsidRDefault="001C7650" w:rsidP="00BD7C77">
            <w:pPr>
              <w:tabs>
                <w:tab w:val="left" w:pos="1427"/>
              </w:tabs>
              <w:spacing w:after="0"/>
              <w:ind w:right="333"/>
              <w:jc w:val="center"/>
              <w:rPr>
                <w:rFonts w:cs="Arial"/>
                <w:szCs w:val="20"/>
              </w:rPr>
            </w:pPr>
            <w:r w:rsidRPr="006A660A">
              <w:t>0</w:t>
            </w:r>
          </w:p>
        </w:tc>
      </w:tr>
      <w:tr w:rsidR="001C7650" w:rsidRPr="000C7041" w:rsidTr="00E154CE">
        <w:trPr>
          <w:trHeight w:val="300"/>
        </w:trPr>
        <w:tc>
          <w:tcPr>
            <w:tcW w:w="3710" w:type="dxa"/>
            <w:vAlign w:val="center"/>
          </w:tcPr>
          <w:p w:rsidR="001C7650" w:rsidRPr="000C7041" w:rsidRDefault="001C7650" w:rsidP="006A660A">
            <w:pPr>
              <w:spacing w:after="0"/>
              <w:jc w:val="left"/>
              <w:rPr>
                <w:rFonts w:cs="Arial"/>
                <w:bCs/>
              </w:rPr>
            </w:pPr>
            <w:r w:rsidRPr="000C7041">
              <w:rPr>
                <w:rFonts w:cs="Arial"/>
                <w:bCs/>
              </w:rPr>
              <w:t>Zamówienia publiczne na produkty i usługi</w:t>
            </w:r>
          </w:p>
        </w:tc>
        <w:tc>
          <w:tcPr>
            <w:tcW w:w="1976" w:type="dxa"/>
            <w:noWrap/>
          </w:tcPr>
          <w:p w:rsidR="001C7650" w:rsidRPr="006C6F43" w:rsidRDefault="001C7650" w:rsidP="00BD7C77">
            <w:pPr>
              <w:tabs>
                <w:tab w:val="left" w:pos="1427"/>
              </w:tabs>
              <w:spacing w:after="0"/>
              <w:ind w:right="333"/>
              <w:jc w:val="center"/>
              <w:rPr>
                <w:rFonts w:cs="Arial"/>
                <w:szCs w:val="20"/>
              </w:rPr>
            </w:pPr>
            <w:r w:rsidRPr="006C6F43">
              <w:t>312</w:t>
            </w:r>
          </w:p>
        </w:tc>
        <w:tc>
          <w:tcPr>
            <w:tcW w:w="1976" w:type="dxa"/>
            <w:noWrap/>
          </w:tcPr>
          <w:p w:rsidR="001C7650" w:rsidRPr="00802D0E" w:rsidRDefault="001C7650" w:rsidP="00BD7C77">
            <w:pPr>
              <w:tabs>
                <w:tab w:val="left" w:pos="1427"/>
              </w:tabs>
              <w:spacing w:after="0"/>
              <w:ind w:right="333"/>
              <w:jc w:val="center"/>
              <w:rPr>
                <w:rFonts w:cs="Arial"/>
                <w:szCs w:val="20"/>
              </w:rPr>
            </w:pPr>
            <w:r w:rsidRPr="006C6F43">
              <w:t>0</w:t>
            </w:r>
          </w:p>
        </w:tc>
        <w:tc>
          <w:tcPr>
            <w:tcW w:w="1977" w:type="dxa"/>
            <w:noWrap/>
          </w:tcPr>
          <w:p w:rsidR="001C7650" w:rsidRPr="006A660A" w:rsidRDefault="001C7650" w:rsidP="00BD7C77">
            <w:pPr>
              <w:tabs>
                <w:tab w:val="left" w:pos="1427"/>
              </w:tabs>
              <w:spacing w:after="0"/>
              <w:ind w:right="333"/>
              <w:jc w:val="center"/>
              <w:rPr>
                <w:rFonts w:cs="Arial"/>
                <w:szCs w:val="20"/>
              </w:rPr>
            </w:pPr>
            <w:r w:rsidRPr="006A660A">
              <w:t>125</w:t>
            </w:r>
          </w:p>
        </w:tc>
      </w:tr>
      <w:tr w:rsidR="001C7650" w:rsidRPr="000C7041" w:rsidTr="00E154CE">
        <w:trPr>
          <w:trHeight w:val="510"/>
        </w:trPr>
        <w:tc>
          <w:tcPr>
            <w:tcW w:w="3710" w:type="dxa"/>
            <w:vAlign w:val="center"/>
          </w:tcPr>
          <w:p w:rsidR="001C7650" w:rsidRPr="000C7041" w:rsidRDefault="001C7650" w:rsidP="006A660A">
            <w:pPr>
              <w:spacing w:after="0"/>
              <w:jc w:val="left"/>
              <w:rPr>
                <w:rFonts w:cs="Arial"/>
                <w:bCs/>
              </w:rPr>
            </w:pPr>
            <w:r w:rsidRPr="000C7041">
              <w:rPr>
                <w:rFonts w:cs="Arial"/>
                <w:bCs/>
              </w:rPr>
              <w:t>Współpraca z obywatelami i zainteresowanymi stronami</w:t>
            </w:r>
          </w:p>
        </w:tc>
        <w:tc>
          <w:tcPr>
            <w:tcW w:w="1976" w:type="dxa"/>
            <w:noWrap/>
          </w:tcPr>
          <w:p w:rsidR="001C7650" w:rsidRPr="006C6F43" w:rsidRDefault="001C7650" w:rsidP="00BD7C77">
            <w:pPr>
              <w:tabs>
                <w:tab w:val="left" w:pos="1427"/>
              </w:tabs>
              <w:spacing w:after="0"/>
              <w:ind w:right="333"/>
              <w:jc w:val="center"/>
              <w:rPr>
                <w:rFonts w:cs="Arial"/>
                <w:szCs w:val="20"/>
              </w:rPr>
            </w:pPr>
            <w:r w:rsidRPr="006C6F43">
              <w:t>65 756</w:t>
            </w:r>
          </w:p>
        </w:tc>
        <w:tc>
          <w:tcPr>
            <w:tcW w:w="1976" w:type="dxa"/>
            <w:noWrap/>
          </w:tcPr>
          <w:p w:rsidR="001C7650" w:rsidRPr="00802D0E" w:rsidRDefault="001C7650" w:rsidP="00BD7C77">
            <w:pPr>
              <w:tabs>
                <w:tab w:val="left" w:pos="1427"/>
              </w:tabs>
              <w:spacing w:after="0"/>
              <w:ind w:right="333"/>
              <w:jc w:val="center"/>
              <w:rPr>
                <w:rFonts w:cs="Arial"/>
                <w:szCs w:val="20"/>
              </w:rPr>
            </w:pPr>
            <w:r w:rsidRPr="006C6F43">
              <w:t>0</w:t>
            </w:r>
          </w:p>
        </w:tc>
        <w:tc>
          <w:tcPr>
            <w:tcW w:w="1977" w:type="dxa"/>
            <w:noWrap/>
          </w:tcPr>
          <w:p w:rsidR="001C7650" w:rsidRPr="006A660A" w:rsidRDefault="001C7650" w:rsidP="00BD7C77">
            <w:pPr>
              <w:tabs>
                <w:tab w:val="left" w:pos="1427"/>
              </w:tabs>
              <w:spacing w:after="0"/>
              <w:ind w:right="333"/>
              <w:jc w:val="center"/>
              <w:rPr>
                <w:rFonts w:cs="Arial"/>
                <w:szCs w:val="20"/>
              </w:rPr>
            </w:pPr>
            <w:r w:rsidRPr="006A660A">
              <w:t>36 459</w:t>
            </w:r>
          </w:p>
        </w:tc>
      </w:tr>
      <w:tr w:rsidR="001C7650" w:rsidRPr="000C7041" w:rsidTr="00E154CE">
        <w:trPr>
          <w:trHeight w:val="300"/>
        </w:trPr>
        <w:tc>
          <w:tcPr>
            <w:tcW w:w="3710" w:type="dxa"/>
            <w:vAlign w:val="center"/>
          </w:tcPr>
          <w:p w:rsidR="001C7650" w:rsidRPr="000C7041" w:rsidRDefault="001C7650" w:rsidP="006A660A">
            <w:pPr>
              <w:spacing w:after="0"/>
              <w:jc w:val="left"/>
              <w:rPr>
                <w:rFonts w:cs="Arial"/>
                <w:bCs/>
              </w:rPr>
            </w:pPr>
            <w:r w:rsidRPr="000C7041">
              <w:rPr>
                <w:rFonts w:cs="Arial"/>
                <w:bCs/>
              </w:rPr>
              <w:t>Inne sektory</w:t>
            </w:r>
          </w:p>
        </w:tc>
        <w:tc>
          <w:tcPr>
            <w:tcW w:w="1976" w:type="dxa"/>
            <w:noWrap/>
          </w:tcPr>
          <w:p w:rsidR="001C7650" w:rsidRPr="006C6F43" w:rsidRDefault="001C7650" w:rsidP="00BD7C77">
            <w:pPr>
              <w:tabs>
                <w:tab w:val="left" w:pos="1427"/>
              </w:tabs>
              <w:spacing w:after="0"/>
              <w:ind w:right="333"/>
              <w:jc w:val="center"/>
              <w:rPr>
                <w:rFonts w:cs="Arial"/>
                <w:szCs w:val="20"/>
              </w:rPr>
            </w:pPr>
            <w:r w:rsidRPr="006C6F43">
              <w:t>0</w:t>
            </w:r>
          </w:p>
        </w:tc>
        <w:tc>
          <w:tcPr>
            <w:tcW w:w="1976" w:type="dxa"/>
            <w:noWrap/>
          </w:tcPr>
          <w:p w:rsidR="001C7650" w:rsidRPr="00802D0E" w:rsidRDefault="001C7650" w:rsidP="00BD7C77">
            <w:pPr>
              <w:tabs>
                <w:tab w:val="left" w:pos="1427"/>
              </w:tabs>
              <w:spacing w:after="0"/>
              <w:ind w:right="333"/>
              <w:jc w:val="center"/>
              <w:rPr>
                <w:rFonts w:cs="Arial"/>
                <w:szCs w:val="20"/>
              </w:rPr>
            </w:pPr>
            <w:r w:rsidRPr="006C6F43">
              <w:t>0</w:t>
            </w:r>
          </w:p>
        </w:tc>
        <w:tc>
          <w:tcPr>
            <w:tcW w:w="1977" w:type="dxa"/>
            <w:noWrap/>
          </w:tcPr>
          <w:p w:rsidR="001C7650" w:rsidRPr="006A660A" w:rsidRDefault="001C7650" w:rsidP="00BD7C77">
            <w:pPr>
              <w:tabs>
                <w:tab w:val="left" w:pos="1427"/>
              </w:tabs>
              <w:spacing w:after="0"/>
              <w:ind w:right="333"/>
              <w:jc w:val="center"/>
              <w:rPr>
                <w:rFonts w:cs="Arial"/>
                <w:szCs w:val="20"/>
              </w:rPr>
            </w:pPr>
            <w:r w:rsidRPr="006A660A">
              <w:t>0</w:t>
            </w:r>
          </w:p>
        </w:tc>
      </w:tr>
      <w:tr w:rsidR="001C7650" w:rsidRPr="000C7041" w:rsidTr="0055397F">
        <w:trPr>
          <w:trHeight w:val="300"/>
        </w:trPr>
        <w:tc>
          <w:tcPr>
            <w:tcW w:w="3710" w:type="dxa"/>
            <w:tcBorders>
              <w:bottom w:val="single" w:sz="4" w:space="0" w:color="808080"/>
            </w:tcBorders>
            <w:vAlign w:val="center"/>
          </w:tcPr>
          <w:p w:rsidR="001C7650" w:rsidRPr="000C7041" w:rsidRDefault="001C7650" w:rsidP="006A660A">
            <w:pPr>
              <w:spacing w:after="0"/>
              <w:jc w:val="left"/>
              <w:rPr>
                <w:rFonts w:cs="Arial"/>
                <w:b/>
                <w:bCs/>
              </w:rPr>
            </w:pPr>
            <w:r w:rsidRPr="000C7041">
              <w:rPr>
                <w:rFonts w:cs="Arial"/>
                <w:b/>
                <w:bCs/>
              </w:rPr>
              <w:t>SUMA</w:t>
            </w:r>
          </w:p>
        </w:tc>
        <w:tc>
          <w:tcPr>
            <w:tcW w:w="1976" w:type="dxa"/>
            <w:tcBorders>
              <w:bottom w:val="single" w:sz="4" w:space="0" w:color="808080"/>
            </w:tcBorders>
            <w:noWrap/>
          </w:tcPr>
          <w:p w:rsidR="001C7650" w:rsidRPr="006C6F43" w:rsidRDefault="001C7650" w:rsidP="00BD7C77">
            <w:pPr>
              <w:tabs>
                <w:tab w:val="left" w:pos="1427"/>
              </w:tabs>
              <w:spacing w:after="0"/>
              <w:ind w:right="333"/>
              <w:jc w:val="center"/>
              <w:rPr>
                <w:rFonts w:cs="Arial"/>
                <w:b/>
                <w:bCs/>
                <w:szCs w:val="20"/>
              </w:rPr>
            </w:pPr>
            <w:r w:rsidRPr="006A660A">
              <w:rPr>
                <w:b/>
              </w:rPr>
              <w:t>149 169</w:t>
            </w:r>
          </w:p>
        </w:tc>
        <w:tc>
          <w:tcPr>
            <w:tcW w:w="1976" w:type="dxa"/>
            <w:tcBorders>
              <w:bottom w:val="single" w:sz="4" w:space="0" w:color="808080"/>
            </w:tcBorders>
            <w:noWrap/>
          </w:tcPr>
          <w:p w:rsidR="001C7650" w:rsidRPr="00802D0E" w:rsidRDefault="001C7650" w:rsidP="00BD7C77">
            <w:pPr>
              <w:tabs>
                <w:tab w:val="left" w:pos="1427"/>
              </w:tabs>
              <w:spacing w:after="0"/>
              <w:ind w:right="333"/>
              <w:jc w:val="center"/>
              <w:rPr>
                <w:rFonts w:cs="Arial"/>
                <w:b/>
                <w:bCs/>
                <w:szCs w:val="20"/>
              </w:rPr>
            </w:pPr>
            <w:r w:rsidRPr="006C6F43">
              <w:rPr>
                <w:b/>
              </w:rPr>
              <w:t>5</w:t>
            </w:r>
            <w:r w:rsidRPr="00802D0E">
              <w:rPr>
                <w:b/>
              </w:rPr>
              <w:t> 917</w:t>
            </w:r>
          </w:p>
        </w:tc>
        <w:tc>
          <w:tcPr>
            <w:tcW w:w="1977" w:type="dxa"/>
            <w:tcBorders>
              <w:bottom w:val="single" w:sz="4" w:space="0" w:color="808080"/>
            </w:tcBorders>
            <w:noWrap/>
          </w:tcPr>
          <w:p w:rsidR="001C7650" w:rsidRPr="006C6F43" w:rsidRDefault="001C7650" w:rsidP="006C6F43">
            <w:pPr>
              <w:tabs>
                <w:tab w:val="left" w:pos="1427"/>
              </w:tabs>
              <w:spacing w:after="0"/>
              <w:ind w:right="333"/>
              <w:jc w:val="center"/>
              <w:rPr>
                <w:rFonts w:cs="Arial"/>
                <w:b/>
                <w:bCs/>
                <w:szCs w:val="20"/>
              </w:rPr>
            </w:pPr>
            <w:r w:rsidRPr="006A660A">
              <w:rPr>
                <w:b/>
              </w:rPr>
              <w:t>66 576</w:t>
            </w:r>
          </w:p>
        </w:tc>
      </w:tr>
    </w:tbl>
    <w:p w:rsidR="001C7650" w:rsidRDefault="001C7650" w:rsidP="00005895">
      <w:pPr>
        <w:rPr>
          <w:rFonts w:cs="Arial"/>
        </w:rPr>
      </w:pPr>
    </w:p>
    <w:p w:rsidR="001C7650" w:rsidRDefault="001C7650" w:rsidP="0055397F">
      <w:pPr>
        <w:rPr>
          <w:rFonts w:cs="Arial"/>
        </w:rPr>
      </w:pPr>
      <w:r>
        <w:rPr>
          <w:rFonts w:cs="Arial"/>
        </w:rPr>
        <w:t>Szacunkowy k</w:t>
      </w:r>
      <w:r w:rsidRPr="003078F1">
        <w:rPr>
          <w:rFonts w:cs="Arial"/>
        </w:rPr>
        <w:t>oszt zaplanowanych w Planie zadań to 2</w:t>
      </w:r>
      <w:r>
        <w:rPr>
          <w:rFonts w:cs="Arial"/>
        </w:rPr>
        <w:t>,</w:t>
      </w:r>
      <w:r w:rsidRPr="003078F1">
        <w:rPr>
          <w:rFonts w:cs="Arial"/>
        </w:rPr>
        <w:t>44</w:t>
      </w:r>
      <w:r>
        <w:rPr>
          <w:rFonts w:cs="Arial"/>
        </w:rPr>
        <w:t>4</w:t>
      </w:r>
      <w:r w:rsidRPr="003078F1">
        <w:rPr>
          <w:rFonts w:cs="Arial"/>
        </w:rPr>
        <w:t xml:space="preserve"> mln zł. Znaczna część tej kwoty to koszt już realizowanych działań w zakresie transportu (budowa Mostu Wschodniego, budowa </w:t>
      </w:r>
      <w:r w:rsidRPr="003078F1">
        <w:rPr>
          <w:rFonts w:cs="Arial"/>
        </w:rPr>
        <w:lastRenderedPageBreak/>
        <w:t>Trasy Średnicowej, budowa</w:t>
      </w:r>
      <w:r>
        <w:rPr>
          <w:rFonts w:cs="Arial"/>
        </w:rPr>
        <w:t xml:space="preserve"> </w:t>
      </w:r>
      <w:r w:rsidRPr="003078F1">
        <w:rPr>
          <w:rFonts w:cs="Arial"/>
        </w:rPr>
        <w:t>trasy Staromostowej, modernizacja transportu publicznego miejskiego i kolejowego), które w sumie opiewają na kwotę ok 2 298 mln zł (a więc prawie 94% kosztów działań</w:t>
      </w:r>
      <w:r w:rsidRPr="00F46A76">
        <w:rPr>
          <w:rFonts w:cs="Arial"/>
        </w:rPr>
        <w:t xml:space="preserve"> zaplanowanych w SEAP).</w:t>
      </w:r>
      <w:r>
        <w:rPr>
          <w:rFonts w:cs="Arial"/>
        </w:rPr>
        <w:t xml:space="preserve"> Dla pozostałych działań w znacznej części przewidziano pozyskanie zewnętrznego finansowania, które jest niezbędne dla powodzenia Planu. Przewidziane koszty i sposób finansowania dla działań, które nie zostały zabudżetowane w dokumentach planistycznych miasta należy traktować jako wartości orientacyjne (konieczne do zweryfikowania na etapie realizacji konkretnych działań).</w:t>
      </w:r>
    </w:p>
    <w:p w:rsidR="001C7650" w:rsidRPr="000C7041" w:rsidRDefault="001C7650" w:rsidP="0055397F">
      <w:pPr>
        <w:rPr>
          <w:rFonts w:cs="Arial"/>
          <w:color w:val="000000"/>
        </w:rPr>
      </w:pPr>
      <w:r w:rsidRPr="000C7041">
        <w:rPr>
          <w:rFonts w:cs="Arial"/>
          <w:color w:val="000000"/>
        </w:rPr>
        <w:t xml:space="preserve">Realizacja SEAP podlega władzom miasta. Zadania wynikające z Planu są przypisane poszczególnym jednostkom podległym władzom miasta, a także interesariuszom zewnętrznym. Ponieważ Plan jest przekrojowy i obejmuje wiele dziedzin funkcjonowania miasta konieczna jest jego skuteczna koordynacja oraz monitoring realizacji. W chwili obecnej nie jest możliwe wskazanie konkretnej jednostki koordynującej SEAP. Należy przewidzieć utworzenie takiej jednostki w ramach już istniejących struktur, lub też stworzyć nowe struktury. </w:t>
      </w:r>
    </w:p>
    <w:p w:rsidR="001C7650" w:rsidRDefault="001C7650" w:rsidP="00B177A8">
      <w:pPr>
        <w:rPr>
          <w:rFonts w:cs="Arial"/>
        </w:rPr>
      </w:pPr>
      <w:r>
        <w:rPr>
          <w:rFonts w:cs="Arial"/>
          <w:color w:val="000000"/>
        </w:rPr>
        <w:t xml:space="preserve">Szacunkowe koszty zakupu energii na terenie miasta w roku 2011, dla mieszkańców i przedsiębiorców (poza przemysłem) wyniosły ponad 935 mln zł (energia elektryczna, ciepło i paliwa, również transportowe). Realizacja </w:t>
      </w:r>
      <w:r w:rsidRPr="00934DC5">
        <w:rPr>
          <w:rFonts w:cs="Arial"/>
          <w:color w:val="000000"/>
        </w:rPr>
        <w:t>Plan</w:t>
      </w:r>
      <w:r>
        <w:rPr>
          <w:rFonts w:cs="Arial"/>
          <w:color w:val="000000"/>
        </w:rPr>
        <w:t>u</w:t>
      </w:r>
      <w:r w:rsidRPr="00934DC5">
        <w:rPr>
          <w:rFonts w:cs="Arial"/>
          <w:color w:val="000000"/>
        </w:rPr>
        <w:t xml:space="preserve"> Działań na Rzecz Zrównoważonej Energii (SEAP)</w:t>
      </w:r>
      <w:r>
        <w:rPr>
          <w:rFonts w:cs="Arial"/>
          <w:color w:val="000000"/>
        </w:rPr>
        <w:t xml:space="preserve"> </w:t>
      </w:r>
      <w:r w:rsidRPr="00934DC5">
        <w:rPr>
          <w:rFonts w:cs="Arial"/>
          <w:color w:val="000000"/>
        </w:rPr>
        <w:t>dla Gminy Miasta Toruń</w:t>
      </w:r>
      <w:r>
        <w:rPr>
          <w:rFonts w:cs="Arial"/>
          <w:color w:val="000000"/>
        </w:rPr>
        <w:t xml:space="preserve"> pozwoli nie tylko ograniczyć emisję gazów cieplarnianych o ponad 24% w stosunku do roku bazowego, ale również ograniczyć koszty związane ze zużyciem energii, które szacunkowo dla władz miasta wynosiły (według cen z 2011 r.) ponad 46 mln zł (zużycie energii w budynkach publicznych, na oświetlenie </w:t>
      </w:r>
      <w:r w:rsidRPr="00FA6FAE">
        <w:rPr>
          <w:rFonts w:cs="Arial"/>
        </w:rPr>
        <w:t xml:space="preserve">uliczne oraz transport publiczny), natomiast dla mieszkańców ponad 889 mln zł (zużycie energii w budynkach oraz transporcie). Wdrożenie Planu pozwoli na uzyskanie szacunkowych oszczędności dla władz miasta (wg cen 2011 r.): ok. 4,8 mln. zł rocznie w kategorii budynków publicznych i oświetlenia ulicznego oraz ok. 650 </w:t>
      </w:r>
      <w:r>
        <w:rPr>
          <w:rFonts w:cs="Arial"/>
        </w:rPr>
        <w:t>tys. zł rocznie w </w:t>
      </w:r>
      <w:r w:rsidRPr="00EF4BC8">
        <w:rPr>
          <w:rFonts w:cs="Arial"/>
        </w:rPr>
        <w:t>kategorii transportu publicznego</w:t>
      </w:r>
      <w:r>
        <w:rPr>
          <w:rFonts w:cs="Arial"/>
        </w:rPr>
        <w:t xml:space="preserve">. </w:t>
      </w:r>
      <w:r w:rsidRPr="00EF4BC8">
        <w:rPr>
          <w:rFonts w:cs="Arial"/>
        </w:rPr>
        <w:t>D</w:t>
      </w:r>
      <w:r>
        <w:rPr>
          <w:rFonts w:cs="Arial"/>
        </w:rPr>
        <w:t xml:space="preserve">la mieszkańców, przedsiębiorców szacunkowe </w:t>
      </w:r>
      <w:r w:rsidRPr="00EF4BC8">
        <w:rPr>
          <w:rFonts w:cs="Arial"/>
        </w:rPr>
        <w:t xml:space="preserve">oszczędności </w:t>
      </w:r>
      <w:r>
        <w:rPr>
          <w:rFonts w:cs="Arial"/>
        </w:rPr>
        <w:t xml:space="preserve">będą </w:t>
      </w:r>
      <w:r w:rsidRPr="00EF4BC8">
        <w:rPr>
          <w:rFonts w:cs="Arial"/>
        </w:rPr>
        <w:t>rzędu 32,7 mln zł rocznie (energia, paliwa)</w:t>
      </w:r>
      <w:r>
        <w:rPr>
          <w:rFonts w:cs="Arial"/>
        </w:rPr>
        <w:t xml:space="preserve">. </w:t>
      </w:r>
      <w:r w:rsidRPr="000C7041">
        <w:rPr>
          <w:rFonts w:cs="Arial"/>
        </w:rPr>
        <w:t>Ponadto należy podkreślić inne pośrednie korzyści takie jak ograniczenie emisji zanieczyszczeń do środowiska (</w:t>
      </w:r>
      <w:r>
        <w:rPr>
          <w:rFonts w:cs="Arial"/>
        </w:rPr>
        <w:t>m.in.:</w:t>
      </w:r>
      <w:r w:rsidRPr="000C7041">
        <w:rPr>
          <w:rFonts w:cs="Arial"/>
        </w:rPr>
        <w:t xml:space="preserve"> pyły, benzo-a-piren oraz tlenki azotu i siarki) co będzie miało wpływ na zdrowie i poprawę jakości życia mieszkańców.</w:t>
      </w:r>
    </w:p>
    <w:p w:rsidR="001C7650" w:rsidRPr="00E17D4B" w:rsidRDefault="001C7650" w:rsidP="0048546F">
      <w:r w:rsidRPr="00E17D4B">
        <w:rPr>
          <w:rFonts w:cs="Arial"/>
          <w:color w:val="000000"/>
        </w:rPr>
        <w:t>SEAP jest również dokumentem, który powinien ułatwiać p</w:t>
      </w:r>
      <w:r>
        <w:rPr>
          <w:rFonts w:cs="Arial"/>
          <w:color w:val="000000"/>
        </w:rPr>
        <w:t>ozyskanie środków finansowych w </w:t>
      </w:r>
      <w:r w:rsidRPr="00E17D4B">
        <w:rPr>
          <w:rFonts w:cs="Arial"/>
          <w:color w:val="000000"/>
        </w:rPr>
        <w:t xml:space="preserve">nowej perspektywie finansowej UE na lata 2014-2020, w której </w:t>
      </w:r>
      <w:r w:rsidRPr="00E17D4B">
        <w:t>regiony będą dysponowały większymi środkami pochodzącymi z funduszy unijnych. W nowej perspektywie specjalnym wsparciem otoczone będą działania ograniczające emisję CO</w:t>
      </w:r>
      <w:r w:rsidRPr="00E17D4B">
        <w:rPr>
          <w:vertAlign w:val="subscript"/>
        </w:rPr>
        <w:t>2</w:t>
      </w:r>
      <w:r w:rsidRPr="00E17D4B">
        <w:t xml:space="preserve"> i związanie z efektywnością energetyczną. Programy regionalne będą mały charakter dwufunduszowy i umożliwią łączenie inwestycji „twardych” np.: infrastrukturalnych i „miękkich” np.: edukacja i informacja, a więc na działania przewidziane i wpisujące się w SEAP. </w:t>
      </w:r>
    </w:p>
    <w:p w:rsidR="001C7650" w:rsidRPr="000C7041" w:rsidRDefault="001C7650" w:rsidP="00E17D4B">
      <w:pPr>
        <w:rPr>
          <w:rFonts w:cs="Arial"/>
        </w:rPr>
      </w:pPr>
      <w:r w:rsidRPr="000C7041">
        <w:rPr>
          <w:rFonts w:cs="Arial"/>
        </w:rPr>
        <w:t>Realizacja polityki klimatyczno-energetycznej na poziomie lokalnym to szansa dla gospodarki miasta, którą należy wykorzystać poprzez konsekwentne działania skierowane na ‘zazielenienie’ lokalnej gospodarki – władze miasta powinny się zaangażować i wspierać podobne inicjatywy jak opisane powyżej, a także inne, które będą wpisywały się w politykę niskowęglowego rozwoju. W tym celu wskazane również jest powołanie „</w:t>
      </w:r>
      <w:r>
        <w:rPr>
          <w:rFonts w:cs="Arial"/>
        </w:rPr>
        <w:t>Komisji Energetycznej</w:t>
      </w:r>
      <w:r w:rsidRPr="000C7041">
        <w:rPr>
          <w:rFonts w:cs="Arial"/>
        </w:rPr>
        <w:t>” skupiającej przedstawicieli różnych środowisk miejskich jako organu opiniująco-doradczego dla władz miasta.</w:t>
      </w:r>
    </w:p>
    <w:p w:rsidR="001C7650" w:rsidRPr="000C7041" w:rsidRDefault="001C7650" w:rsidP="007D6F1B">
      <w:pPr>
        <w:pStyle w:val="Nagwek1"/>
        <w:numPr>
          <w:ilvl w:val="0"/>
          <w:numId w:val="1"/>
        </w:numPr>
      </w:pPr>
      <w:r w:rsidRPr="000C7041">
        <w:br w:type="page"/>
      </w:r>
      <w:bookmarkStart w:id="155" w:name="_Toc348532321"/>
      <w:bookmarkStart w:id="156" w:name="_Toc348594986"/>
      <w:bookmarkStart w:id="157" w:name="_Toc348595062"/>
      <w:bookmarkStart w:id="158" w:name="_Toc352648621"/>
      <w:r w:rsidRPr="000C7041">
        <w:lastRenderedPageBreak/>
        <w:t>LITERATURA I ŹRÓDŁA</w:t>
      </w:r>
      <w:bookmarkEnd w:id="155"/>
      <w:bookmarkEnd w:id="156"/>
      <w:bookmarkEnd w:id="157"/>
      <w:bookmarkEnd w:id="158"/>
    </w:p>
    <w:p w:rsidR="001C7650" w:rsidRPr="000C7041" w:rsidRDefault="001C7650" w:rsidP="00005895">
      <w:pPr>
        <w:ind w:left="426" w:hanging="426"/>
        <w:rPr>
          <w:rFonts w:cs="Arial"/>
        </w:rPr>
      </w:pPr>
    </w:p>
    <w:p w:rsidR="001C7650" w:rsidRPr="000C7041" w:rsidRDefault="001C7650" w:rsidP="00FA234A">
      <w:pPr>
        <w:pStyle w:val="Akapitzlist"/>
        <w:numPr>
          <w:ilvl w:val="0"/>
          <w:numId w:val="26"/>
        </w:numPr>
        <w:rPr>
          <w:rFonts w:cs="Arial"/>
        </w:rPr>
      </w:pPr>
      <w:r w:rsidRPr="000C7041">
        <w:rPr>
          <w:rFonts w:cs="Arial"/>
        </w:rPr>
        <w:t>Analiza sytuacji rynkowej w zakresie regularnych przewozów pasażerskich dla miasta Torunia na rok 2007. UM Torunia – oprac. BIT Sp. J. Poznań, 2007,</w:t>
      </w:r>
    </w:p>
    <w:p w:rsidR="001C7650" w:rsidRPr="000C7041" w:rsidRDefault="001C7650" w:rsidP="00FA234A">
      <w:pPr>
        <w:pStyle w:val="Akapitzlist"/>
        <w:numPr>
          <w:ilvl w:val="0"/>
          <w:numId w:val="26"/>
        </w:numPr>
        <w:rPr>
          <w:rFonts w:cs="Arial"/>
        </w:rPr>
      </w:pPr>
      <w:r w:rsidRPr="000C7041">
        <w:rPr>
          <w:rFonts w:cs="Arial"/>
        </w:rPr>
        <w:t>Biała Księga - Plan utworzenia jednolitego europejskiego obszaru transportu – dążenie do osiąg</w:t>
      </w:r>
      <w:r>
        <w:rPr>
          <w:rFonts w:cs="Arial"/>
        </w:rPr>
        <w:t>nięcia konkurencyjnego i zasobo</w:t>
      </w:r>
      <w:r w:rsidRPr="000C7041">
        <w:rPr>
          <w:rFonts w:cs="Arial"/>
        </w:rPr>
        <w:t>oszczędnego systemu transport KOM(2011) 144</w:t>
      </w:r>
    </w:p>
    <w:p w:rsidR="001C7650" w:rsidRPr="000C7041" w:rsidRDefault="001C7650" w:rsidP="00FA234A">
      <w:pPr>
        <w:pStyle w:val="Akapitzlist"/>
        <w:numPr>
          <w:ilvl w:val="0"/>
          <w:numId w:val="26"/>
        </w:numPr>
        <w:rPr>
          <w:rFonts w:cs="Arial"/>
        </w:rPr>
      </w:pPr>
      <w:r w:rsidRPr="000C7041">
        <w:rPr>
          <w:rFonts w:cs="Arial"/>
        </w:rPr>
        <w:t xml:space="preserve">Decyzja Parlamentu Europejskiego i Rady nr 2009/406/WE z dnia 23 kwietnia 2009 r. </w:t>
      </w:r>
      <w:r w:rsidRPr="000C7041">
        <w:rPr>
          <w:rFonts w:cs="Arial"/>
        </w:rPr>
        <w:br/>
        <w:t>w sprawie wysiłków podjętych przez państwa członkowskie, zmierzających do zmniejszenia emisji gazów cieplarnianych w celu realizacji do roku 2020 zobowiązań Wspólnoty dotyczących redukcji emisji gazów cieplarnianych,</w:t>
      </w:r>
    </w:p>
    <w:p w:rsidR="001C7650" w:rsidRPr="000C7041" w:rsidRDefault="001C7650" w:rsidP="00FA234A">
      <w:pPr>
        <w:pStyle w:val="Akapitzlist"/>
        <w:numPr>
          <w:ilvl w:val="0"/>
          <w:numId w:val="26"/>
        </w:numPr>
        <w:rPr>
          <w:rFonts w:cs="Arial"/>
        </w:rPr>
      </w:pPr>
      <w:r w:rsidRPr="000C7041">
        <w:rPr>
          <w:rFonts w:cs="Arial"/>
        </w:rPr>
        <w:t xml:space="preserve">Dyrektywa 2002/91/We Parlamentu Europejskiego i Rady z dnia 16 grudnia 2002 r. </w:t>
      </w:r>
      <w:r w:rsidRPr="000C7041">
        <w:rPr>
          <w:rFonts w:cs="Arial"/>
        </w:rPr>
        <w:br/>
        <w:t>w sprawie charakterystyki energetycznej budynków,</w:t>
      </w:r>
    </w:p>
    <w:p w:rsidR="001C7650" w:rsidRPr="000C7041" w:rsidRDefault="001C7650" w:rsidP="00FA234A">
      <w:pPr>
        <w:pStyle w:val="Akapitzlist"/>
        <w:numPr>
          <w:ilvl w:val="0"/>
          <w:numId w:val="26"/>
        </w:numPr>
        <w:rPr>
          <w:rFonts w:cs="Arial"/>
        </w:rPr>
      </w:pPr>
      <w:r w:rsidRPr="000C7041">
        <w:rPr>
          <w:rFonts w:cs="Arial"/>
        </w:rPr>
        <w:t>Dyrektywa 2003/87/WE Parlamentu Europejskiego i Rady z dnia 13 października 2003 r. ustanawiająca system handlu przydziałami emisji gazów cieplarnianych we Wspólnocie oraz zmieniająca dyrektywę Rady 96/61/WE,</w:t>
      </w:r>
    </w:p>
    <w:p w:rsidR="001C7650" w:rsidRPr="000C7041" w:rsidRDefault="001C7650" w:rsidP="00FA234A">
      <w:pPr>
        <w:pStyle w:val="Akapitzlist"/>
        <w:numPr>
          <w:ilvl w:val="0"/>
          <w:numId w:val="26"/>
        </w:numPr>
        <w:rPr>
          <w:rFonts w:cs="Arial"/>
        </w:rPr>
      </w:pPr>
      <w:r w:rsidRPr="000C7041">
        <w:rPr>
          <w:rFonts w:cs="Arial"/>
        </w:rPr>
        <w:t xml:space="preserve">Dyrektywa 2006/32/WE Parlamentu Europejskiego i Rady z dnia 5 kwietnia 2006 r. </w:t>
      </w:r>
      <w:r w:rsidRPr="000C7041">
        <w:rPr>
          <w:rFonts w:cs="Arial"/>
        </w:rPr>
        <w:br/>
        <w:t>w sprawie efektywności końcowego wykorzystania energii i usług energetycznych oraz uchylająca dyrektywę Rady 93/76/EWG</w:t>
      </w:r>
    </w:p>
    <w:p w:rsidR="001C7650" w:rsidRPr="000C7041" w:rsidRDefault="001C7650" w:rsidP="00FA234A">
      <w:pPr>
        <w:pStyle w:val="Akapitzlist"/>
        <w:numPr>
          <w:ilvl w:val="0"/>
          <w:numId w:val="26"/>
        </w:numPr>
        <w:rPr>
          <w:rFonts w:cs="Arial"/>
        </w:rPr>
      </w:pPr>
      <w:r w:rsidRPr="000C7041">
        <w:rPr>
          <w:rFonts w:cs="Arial"/>
        </w:rPr>
        <w:t xml:space="preserve">Dyrektywa 2009/28/WE Parlamentu Europejskiego i Rady </w:t>
      </w:r>
      <w:r w:rsidRPr="000C7041">
        <w:rPr>
          <w:rFonts w:cs="Arial"/>
          <w:bCs/>
        </w:rPr>
        <w:t xml:space="preserve">z dnia 23 kwietnia 2009 r. </w:t>
      </w:r>
      <w:r w:rsidRPr="000C7041">
        <w:rPr>
          <w:rFonts w:cs="Arial"/>
          <w:bCs/>
        </w:rPr>
        <w:br/>
        <w:t xml:space="preserve">w sprawie promowania stosowania energii ze źródeł odnawialnych zmieniająca </w:t>
      </w:r>
      <w:r w:rsidRPr="000C7041">
        <w:rPr>
          <w:rFonts w:cs="Arial"/>
          <w:bCs/>
        </w:rPr>
        <w:br/>
        <w:t>i w następstwie uchylająca dyrektywy 2001/77/WE oraz 2003/30/WE,</w:t>
      </w:r>
    </w:p>
    <w:p w:rsidR="001C7650" w:rsidRPr="000C7041" w:rsidRDefault="001C7650" w:rsidP="00844DA1">
      <w:pPr>
        <w:pStyle w:val="Akapitzlist"/>
        <w:rPr>
          <w:rFonts w:cs="Arial"/>
        </w:rPr>
      </w:pPr>
      <w:r w:rsidRPr="000C7041">
        <w:rPr>
          <w:rFonts w:cs="Arial"/>
        </w:rPr>
        <w:t xml:space="preserve">Dyrektywa 2010/30/UE Parlamentu Europejskiego i Rady </w:t>
      </w:r>
      <w:r w:rsidRPr="000C7041">
        <w:rPr>
          <w:rFonts w:cs="Arial"/>
          <w:bCs/>
          <w:color w:val="000000"/>
        </w:rPr>
        <w:t>z dnia 19 maja 2010 r. w sprawie wskazania poprzez etykietowanie oraz standardowe informacje o produkcie, zużycia energii oraz innych zasobów przez produkty związane z energią,</w:t>
      </w:r>
    </w:p>
    <w:p w:rsidR="001C7650" w:rsidRPr="000C7041" w:rsidRDefault="001C7650" w:rsidP="00FA234A">
      <w:pPr>
        <w:pStyle w:val="Akapitzlist"/>
        <w:numPr>
          <w:ilvl w:val="0"/>
          <w:numId w:val="26"/>
        </w:numPr>
        <w:rPr>
          <w:rFonts w:cs="Arial"/>
        </w:rPr>
      </w:pPr>
      <w:r w:rsidRPr="000C7041">
        <w:rPr>
          <w:rFonts w:cs="Arial"/>
        </w:rPr>
        <w:t>Dyrektywa EED Parlamentu Europejskiego i Rady w sprawie efektywności energetycznej oraz uchylająca dyrektywy 2004/8/WE i 2006/32/WE,</w:t>
      </w:r>
    </w:p>
    <w:p w:rsidR="001C7650" w:rsidRPr="000C7041" w:rsidRDefault="001C7650" w:rsidP="00FA234A">
      <w:pPr>
        <w:pStyle w:val="Akapitzlist"/>
        <w:numPr>
          <w:ilvl w:val="0"/>
          <w:numId w:val="26"/>
        </w:numPr>
        <w:rPr>
          <w:rFonts w:cs="Arial"/>
        </w:rPr>
      </w:pPr>
      <w:r w:rsidRPr="000C7041">
        <w:rPr>
          <w:rFonts w:cs="Arial"/>
        </w:rPr>
        <w:t>http://bip.kujawsko-pomorskie.pl/</w:t>
      </w:r>
    </w:p>
    <w:p w:rsidR="001C7650" w:rsidRPr="000C7041" w:rsidRDefault="001C7650" w:rsidP="00FA234A">
      <w:pPr>
        <w:pStyle w:val="Akapitzlist"/>
        <w:numPr>
          <w:ilvl w:val="0"/>
          <w:numId w:val="26"/>
        </w:numPr>
        <w:rPr>
          <w:rStyle w:val="Hipercze"/>
          <w:rFonts w:cs="Arial"/>
          <w:color w:val="auto"/>
          <w:u w:val="none"/>
        </w:rPr>
      </w:pPr>
      <w:r w:rsidRPr="000C7041">
        <w:rPr>
          <w:rFonts w:cs="Arial"/>
        </w:rPr>
        <w:t>http://deszczowka.pl</w:t>
      </w:r>
      <w:r w:rsidRPr="000C7041">
        <w:rPr>
          <w:rStyle w:val="Hipercze"/>
          <w:rFonts w:cs="Arial"/>
        </w:rPr>
        <w:t>,</w:t>
      </w:r>
    </w:p>
    <w:p w:rsidR="001C7650" w:rsidRPr="000C7041" w:rsidRDefault="001C7650" w:rsidP="00FA234A">
      <w:pPr>
        <w:pStyle w:val="Akapitzlist"/>
        <w:numPr>
          <w:ilvl w:val="0"/>
          <w:numId w:val="26"/>
        </w:numPr>
        <w:rPr>
          <w:rFonts w:cs="Arial"/>
        </w:rPr>
      </w:pPr>
      <w:r w:rsidRPr="000C7041">
        <w:rPr>
          <w:rFonts w:cs="Arial"/>
        </w:rPr>
        <w:t>http://elektrownie-wiatrowe.org.pl,</w:t>
      </w:r>
    </w:p>
    <w:p w:rsidR="001C7650" w:rsidRPr="000C7041" w:rsidRDefault="001C7650" w:rsidP="00FA234A">
      <w:pPr>
        <w:pStyle w:val="Akapitzlist"/>
        <w:numPr>
          <w:ilvl w:val="0"/>
          <w:numId w:val="26"/>
        </w:numPr>
        <w:rPr>
          <w:rFonts w:cs="Arial"/>
        </w:rPr>
      </w:pPr>
      <w:r w:rsidRPr="000C7041">
        <w:rPr>
          <w:rFonts w:cs="Arial"/>
        </w:rPr>
        <w:t xml:space="preserve">http://ladnydom.pl/budowa/1,111228,2875820.html, </w:t>
      </w:r>
    </w:p>
    <w:p w:rsidR="001C7650" w:rsidRPr="000C7041" w:rsidRDefault="001C7650" w:rsidP="00FA234A">
      <w:pPr>
        <w:pStyle w:val="Akapitzlist"/>
        <w:numPr>
          <w:ilvl w:val="0"/>
          <w:numId w:val="26"/>
        </w:numPr>
        <w:rPr>
          <w:rFonts w:cs="Arial"/>
        </w:rPr>
      </w:pPr>
      <w:r w:rsidRPr="000C7041">
        <w:rPr>
          <w:rFonts w:cs="Arial"/>
        </w:rPr>
        <w:t>http://mineralne.pgi.gov.pl/</w:t>
      </w:r>
    </w:p>
    <w:p w:rsidR="001C7650" w:rsidRPr="000C7041" w:rsidRDefault="001C7650" w:rsidP="00FA234A">
      <w:pPr>
        <w:pStyle w:val="Akapitzlist"/>
        <w:numPr>
          <w:ilvl w:val="0"/>
          <w:numId w:val="26"/>
        </w:numPr>
        <w:rPr>
          <w:rFonts w:cs="Arial"/>
        </w:rPr>
      </w:pPr>
      <w:r w:rsidRPr="000C7041">
        <w:rPr>
          <w:rFonts w:cs="Arial"/>
        </w:rPr>
        <w:t>http://most.torun.pl</w:t>
      </w:r>
    </w:p>
    <w:p w:rsidR="001C7650" w:rsidRPr="000C7041" w:rsidRDefault="001C7650" w:rsidP="00FA234A">
      <w:pPr>
        <w:pStyle w:val="Akapitzlist"/>
        <w:numPr>
          <w:ilvl w:val="0"/>
          <w:numId w:val="26"/>
        </w:numPr>
        <w:rPr>
          <w:rFonts w:cs="Arial"/>
        </w:rPr>
      </w:pPr>
      <w:r w:rsidRPr="000C7041">
        <w:rPr>
          <w:rFonts w:cs="Arial"/>
        </w:rPr>
        <w:t>http://portalsamorzadowy.pl</w:t>
      </w:r>
    </w:p>
    <w:p w:rsidR="001C7650" w:rsidRPr="000C7041" w:rsidRDefault="001C7650" w:rsidP="00FA234A">
      <w:pPr>
        <w:pStyle w:val="Akapitzlist"/>
        <w:numPr>
          <w:ilvl w:val="0"/>
          <w:numId w:val="26"/>
        </w:numPr>
        <w:rPr>
          <w:rFonts w:cs="Arial"/>
        </w:rPr>
      </w:pPr>
      <w:r w:rsidRPr="000C7041">
        <w:rPr>
          <w:rFonts w:cs="Arial"/>
        </w:rPr>
        <w:t>http://re.jrc.ec.europa.eu/,</w:t>
      </w:r>
    </w:p>
    <w:p w:rsidR="001C7650" w:rsidRPr="000C7041" w:rsidRDefault="001C7650" w:rsidP="00FA234A">
      <w:pPr>
        <w:pStyle w:val="Akapitzlist"/>
        <w:numPr>
          <w:ilvl w:val="0"/>
          <w:numId w:val="26"/>
        </w:numPr>
        <w:rPr>
          <w:rFonts w:cs="Arial"/>
        </w:rPr>
      </w:pPr>
      <w:r w:rsidRPr="000C7041">
        <w:rPr>
          <w:rFonts w:cs="Arial"/>
        </w:rPr>
        <w:t>http://rowerowytorun.com.pl</w:t>
      </w:r>
    </w:p>
    <w:p w:rsidR="001C7650" w:rsidRPr="000C7041" w:rsidRDefault="001C7650" w:rsidP="00FA234A">
      <w:pPr>
        <w:pStyle w:val="Akapitzlist"/>
        <w:numPr>
          <w:ilvl w:val="0"/>
          <w:numId w:val="26"/>
        </w:numPr>
        <w:rPr>
          <w:rFonts w:cs="Arial"/>
          <w:bCs/>
        </w:rPr>
      </w:pPr>
      <w:r w:rsidRPr="000C7041">
        <w:rPr>
          <w:rFonts w:cs="Arial"/>
        </w:rPr>
        <w:t>http://</w:t>
      </w:r>
      <w:r w:rsidRPr="000C7041">
        <w:rPr>
          <w:rFonts w:cs="Arial"/>
          <w:bCs/>
        </w:rPr>
        <w:t>www.bip.torun.pl/,</w:t>
      </w:r>
    </w:p>
    <w:p w:rsidR="001C7650" w:rsidRPr="000C7041" w:rsidRDefault="001C7650" w:rsidP="00FA234A">
      <w:pPr>
        <w:pStyle w:val="Akapitzlist"/>
        <w:numPr>
          <w:ilvl w:val="0"/>
          <w:numId w:val="26"/>
        </w:numPr>
        <w:rPr>
          <w:rFonts w:cs="Arial"/>
        </w:rPr>
      </w:pPr>
      <w:r w:rsidRPr="000C7041">
        <w:rPr>
          <w:rFonts w:cs="Arial"/>
        </w:rPr>
        <w:t>http://www.bitcity.torun.pl/,</w:t>
      </w:r>
    </w:p>
    <w:p w:rsidR="001C7650" w:rsidRPr="000C7041" w:rsidRDefault="001C7650" w:rsidP="00FA234A">
      <w:pPr>
        <w:pStyle w:val="Akapitzlist"/>
        <w:numPr>
          <w:ilvl w:val="0"/>
          <w:numId w:val="26"/>
        </w:numPr>
        <w:rPr>
          <w:rFonts w:cs="Arial"/>
        </w:rPr>
      </w:pPr>
      <w:r w:rsidRPr="000C7041">
        <w:rPr>
          <w:rFonts w:cs="Arial"/>
        </w:rPr>
        <w:t>http://www.e-instalacje.pl,</w:t>
      </w:r>
    </w:p>
    <w:p w:rsidR="001C7650" w:rsidRPr="000C7041" w:rsidRDefault="001C7650" w:rsidP="00FA234A">
      <w:pPr>
        <w:pStyle w:val="Akapitzlist"/>
        <w:numPr>
          <w:ilvl w:val="0"/>
          <w:numId w:val="26"/>
        </w:numPr>
        <w:rPr>
          <w:rFonts w:cs="Arial"/>
        </w:rPr>
      </w:pPr>
      <w:r w:rsidRPr="000C7041">
        <w:rPr>
          <w:rFonts w:cs="Arial"/>
        </w:rPr>
        <w:t>http://www.gddkia.gov.pl/,</w:t>
      </w:r>
    </w:p>
    <w:p w:rsidR="001C7650" w:rsidRPr="000C7041" w:rsidRDefault="001C7650" w:rsidP="00FA234A">
      <w:pPr>
        <w:pStyle w:val="Akapitzlist"/>
        <w:numPr>
          <w:ilvl w:val="0"/>
          <w:numId w:val="26"/>
        </w:numPr>
        <w:rPr>
          <w:rFonts w:cs="Arial"/>
        </w:rPr>
      </w:pPr>
      <w:r w:rsidRPr="000C7041">
        <w:rPr>
          <w:rFonts w:cs="Arial"/>
        </w:rPr>
        <w:t>http://www.interreg4c.net/,</w:t>
      </w:r>
    </w:p>
    <w:p w:rsidR="001C7650" w:rsidRPr="000C7041" w:rsidRDefault="001C7650" w:rsidP="00FA234A">
      <w:pPr>
        <w:pStyle w:val="Akapitzlist"/>
        <w:numPr>
          <w:ilvl w:val="0"/>
          <w:numId w:val="26"/>
        </w:numPr>
        <w:rPr>
          <w:rFonts w:cs="Arial"/>
        </w:rPr>
      </w:pPr>
      <w:r w:rsidRPr="000C7041">
        <w:rPr>
          <w:rFonts w:cs="Arial"/>
          <w:bCs/>
        </w:rPr>
        <w:t>http://www.kujawsko-pomorskie.pl/planowanie/index.php/20120627287/Badania-i-analizy/Ekspertyza-wiatrowa-Polskiej-Akademii-Nauk.html</w:t>
      </w:r>
      <w:r w:rsidRPr="000C7041">
        <w:rPr>
          <w:rFonts w:cs="Arial"/>
        </w:rPr>
        <w:t>http://www.mos.gov.pl/</w:t>
      </w:r>
    </w:p>
    <w:p w:rsidR="001C7650" w:rsidRPr="000C7041" w:rsidRDefault="001C7650" w:rsidP="00FA234A">
      <w:pPr>
        <w:pStyle w:val="Akapitzlist"/>
        <w:numPr>
          <w:ilvl w:val="0"/>
          <w:numId w:val="26"/>
        </w:numPr>
        <w:rPr>
          <w:rFonts w:cs="Arial"/>
        </w:rPr>
      </w:pPr>
      <w:r w:rsidRPr="000C7041">
        <w:rPr>
          <w:rFonts w:cs="Arial"/>
        </w:rPr>
        <w:t>http://www.projekt-tramwajowy.torun.pl/,</w:t>
      </w:r>
    </w:p>
    <w:p w:rsidR="001C7650" w:rsidRPr="000C7041" w:rsidRDefault="001C7650" w:rsidP="00FA234A">
      <w:pPr>
        <w:pStyle w:val="Akapitzlist"/>
        <w:numPr>
          <w:ilvl w:val="0"/>
          <w:numId w:val="26"/>
        </w:numPr>
        <w:rPr>
          <w:rFonts w:cs="Arial"/>
          <w:bCs/>
        </w:rPr>
      </w:pPr>
      <w:r w:rsidRPr="000C7041">
        <w:rPr>
          <w:rFonts w:cs="Arial"/>
        </w:rPr>
        <w:lastRenderedPageBreak/>
        <w:t>http://</w:t>
      </w:r>
      <w:r w:rsidRPr="000C7041">
        <w:rPr>
          <w:rFonts w:cs="Arial"/>
          <w:bCs/>
        </w:rPr>
        <w:t>www.stat.gov.pl,</w:t>
      </w:r>
    </w:p>
    <w:p w:rsidR="001C7650" w:rsidRPr="000C7041" w:rsidRDefault="001C7650" w:rsidP="00FA234A">
      <w:pPr>
        <w:pStyle w:val="Akapitzlist"/>
        <w:numPr>
          <w:ilvl w:val="0"/>
          <w:numId w:val="26"/>
        </w:numPr>
        <w:rPr>
          <w:rFonts w:cs="Arial"/>
        </w:rPr>
      </w:pPr>
      <w:r w:rsidRPr="000C7041">
        <w:rPr>
          <w:rFonts w:cs="Arial"/>
        </w:rPr>
        <w:t>http://www.thepolisblog.org/2013/02/metrominuto-walking-map.html,</w:t>
      </w:r>
    </w:p>
    <w:p w:rsidR="001C7650" w:rsidRPr="000C7041" w:rsidRDefault="001C7650" w:rsidP="00FA234A">
      <w:pPr>
        <w:pStyle w:val="Akapitzlist"/>
        <w:numPr>
          <w:ilvl w:val="0"/>
          <w:numId w:val="26"/>
        </w:numPr>
        <w:rPr>
          <w:rFonts w:cs="Arial"/>
          <w:bCs/>
        </w:rPr>
      </w:pPr>
      <w:r w:rsidRPr="000C7041">
        <w:rPr>
          <w:rFonts w:cs="Arial"/>
          <w:bCs/>
        </w:rPr>
        <w:t>http://www.torun.pl/,</w:t>
      </w:r>
    </w:p>
    <w:p w:rsidR="001C7650" w:rsidRPr="000C7041" w:rsidRDefault="001C7650" w:rsidP="00FA234A">
      <w:pPr>
        <w:pStyle w:val="Akapitzlist"/>
        <w:numPr>
          <w:ilvl w:val="0"/>
          <w:numId w:val="26"/>
        </w:numPr>
        <w:rPr>
          <w:rFonts w:cs="Arial"/>
        </w:rPr>
      </w:pPr>
      <w:r w:rsidRPr="000C7041">
        <w:rPr>
          <w:rFonts w:cs="Arial"/>
        </w:rPr>
        <w:t>http://www.wwpe.gov.pl/,</w:t>
      </w:r>
    </w:p>
    <w:p w:rsidR="001C7650" w:rsidRPr="000C7041" w:rsidRDefault="001C7650" w:rsidP="00FA234A">
      <w:pPr>
        <w:pStyle w:val="Akapitzlist"/>
        <w:numPr>
          <w:ilvl w:val="0"/>
          <w:numId w:val="26"/>
        </w:numPr>
        <w:rPr>
          <w:rFonts w:cs="Arial"/>
        </w:rPr>
      </w:pPr>
      <w:r w:rsidRPr="000C7041">
        <w:rPr>
          <w:rFonts w:cs="Arial"/>
        </w:rPr>
        <w:t>30 propozycji Energy Cities prowadzących do transformacji energetycznej obszarów miejskich,</w:t>
      </w:r>
    </w:p>
    <w:p w:rsidR="001C7650" w:rsidRPr="000C7041" w:rsidRDefault="001C7650" w:rsidP="00FA234A">
      <w:pPr>
        <w:pStyle w:val="Akapitzlist"/>
        <w:numPr>
          <w:ilvl w:val="0"/>
          <w:numId w:val="26"/>
        </w:numPr>
        <w:rPr>
          <w:rFonts w:cs="Arial"/>
        </w:rPr>
      </w:pPr>
      <w:r w:rsidRPr="000C7041">
        <w:rPr>
          <w:rFonts w:cs="Arial"/>
        </w:rPr>
        <w:t>Geotermia niskotemperaturowa w Polsce i na świecie, 2010, J. Kapuściński, A Rodzoch, Warszawa</w:t>
      </w:r>
    </w:p>
    <w:p w:rsidR="001C7650" w:rsidRPr="003B0B93" w:rsidRDefault="001C7650" w:rsidP="00FA234A">
      <w:pPr>
        <w:pStyle w:val="Akapitzlist"/>
        <w:numPr>
          <w:ilvl w:val="0"/>
          <w:numId w:val="26"/>
        </w:numPr>
        <w:rPr>
          <w:rFonts w:cs="Arial"/>
          <w:lang w:val="en-US"/>
        </w:rPr>
      </w:pPr>
      <w:r w:rsidRPr="003B0B93">
        <w:rPr>
          <w:rFonts w:cs="Arial"/>
          <w:lang w:val="en-US"/>
        </w:rPr>
        <w:t>IPCC Guidelines for National Greenhouse Gas Inventories, IPCC 2006</w:t>
      </w:r>
    </w:p>
    <w:p w:rsidR="001C7650" w:rsidRPr="000C7041" w:rsidRDefault="001C7650" w:rsidP="00FA234A">
      <w:pPr>
        <w:pStyle w:val="Akapitzlist"/>
        <w:numPr>
          <w:ilvl w:val="0"/>
          <w:numId w:val="26"/>
        </w:numPr>
        <w:rPr>
          <w:rFonts w:cs="Arial"/>
        </w:rPr>
      </w:pPr>
      <w:r w:rsidRPr="000C7041">
        <w:rPr>
          <w:rFonts w:cs="Arial"/>
        </w:rPr>
        <w:t>Krajowa inwentaryzacja emisji i pochłaniania gazów cieplarnianych za rok 2007. Raport wykonany na potrzeby Ramowej konwencji Narodów Zjednoczonych w sprawie zmian klimatu oraz Protokołu z Kioto, Krajowy Administrator Systemu Handlu Uprawnieniami do Emisji, Krajowe Centrum Inwentaryzacji Emisji, maj 2009 (K. Olendrzyński, I. Kargulewicz, J. Skośkiewicz, B. Dębski, J. Cieślińska, A. Olecka, M. Kanafa, K. Kania, P. Sałek),</w:t>
      </w:r>
    </w:p>
    <w:p w:rsidR="001C7650" w:rsidRPr="000C7041" w:rsidRDefault="001C7650" w:rsidP="00FA234A">
      <w:pPr>
        <w:pStyle w:val="Akapitzlist"/>
        <w:numPr>
          <w:ilvl w:val="0"/>
          <w:numId w:val="26"/>
        </w:numPr>
        <w:rPr>
          <w:rFonts w:cs="Arial"/>
        </w:rPr>
      </w:pPr>
      <w:r w:rsidRPr="000C7041">
        <w:rPr>
          <w:rFonts w:cs="Arial"/>
        </w:rPr>
        <w:t>Plan działania prowadzący do przejścia na konkurencyjną gospodarkę niskoemisyjną do 2050 r. KOM(2011) 112</w:t>
      </w:r>
    </w:p>
    <w:p w:rsidR="001C7650" w:rsidRPr="000C7041" w:rsidRDefault="001C7650" w:rsidP="00FA234A">
      <w:pPr>
        <w:pStyle w:val="Akapitzlist"/>
        <w:numPr>
          <w:ilvl w:val="0"/>
          <w:numId w:val="26"/>
        </w:numPr>
        <w:rPr>
          <w:rFonts w:cs="Arial"/>
        </w:rPr>
      </w:pPr>
      <w:r w:rsidRPr="000C7041">
        <w:rPr>
          <w:rFonts w:cs="Arial"/>
        </w:rPr>
        <w:t>Polityka klimatyczna Polski. Strategie redukcji emisji gazów cieplarnianych w Polsce do roku 2020, Ministerstwo Środowiska, Warszawa październik 2003. Dokument przyjęty przez Radę Ministrów dnia 04.11.2003 roku,</w:t>
      </w:r>
    </w:p>
    <w:p w:rsidR="001C7650" w:rsidRPr="000C7041" w:rsidRDefault="001C7650" w:rsidP="00FA234A">
      <w:pPr>
        <w:pStyle w:val="Akapitzlist"/>
        <w:numPr>
          <w:ilvl w:val="0"/>
          <w:numId w:val="26"/>
        </w:numPr>
        <w:rPr>
          <w:rFonts w:cs="Arial"/>
          <w:bCs/>
        </w:rPr>
      </w:pPr>
      <w:r w:rsidRPr="000C7041">
        <w:rPr>
          <w:rFonts w:cs="Arial"/>
          <w:bCs/>
        </w:rPr>
        <w:t>Program ochrony powietrza dla strefy kujawsko-pomorskiej, ze względu na przekroczenie dopuszczalnych poziomów pyłu PM10 i benzenu oraz poziomu docelowego arsenu,</w:t>
      </w:r>
    </w:p>
    <w:p w:rsidR="001C7650" w:rsidRPr="000C7041" w:rsidRDefault="001C7650" w:rsidP="00FA234A">
      <w:pPr>
        <w:pStyle w:val="Akapitzlist"/>
        <w:numPr>
          <w:ilvl w:val="0"/>
          <w:numId w:val="26"/>
        </w:numPr>
        <w:rPr>
          <w:rFonts w:cs="Arial"/>
          <w:bCs/>
        </w:rPr>
      </w:pPr>
      <w:r w:rsidRPr="000C7041">
        <w:rPr>
          <w:rFonts w:cs="Arial"/>
          <w:bCs/>
        </w:rPr>
        <w:t xml:space="preserve">Program Ochrony Powietrza </w:t>
      </w:r>
      <w:r w:rsidRPr="000C7041">
        <w:rPr>
          <w:bCs/>
        </w:rPr>
        <w:t>dla strefy miasto Toruń ze względu na przekroczenie poziomu docelowego i dopuszczalnego pyłu zawieszonego PM 2,5</w:t>
      </w:r>
      <w:r w:rsidRPr="000C7041">
        <w:rPr>
          <w:rFonts w:ascii="Times New Roman" w:hAnsi="Times New Roman"/>
          <w:color w:val="000000"/>
          <w:sz w:val="24"/>
          <w:szCs w:val="24"/>
        </w:rPr>
        <w:t xml:space="preserve"> </w:t>
      </w:r>
    </w:p>
    <w:p w:rsidR="001C7650" w:rsidRPr="000C7041" w:rsidRDefault="001C7650" w:rsidP="00FA234A">
      <w:pPr>
        <w:pStyle w:val="Akapitzlist"/>
        <w:numPr>
          <w:ilvl w:val="0"/>
          <w:numId w:val="26"/>
        </w:numPr>
        <w:rPr>
          <w:rFonts w:cs="Arial"/>
          <w:bCs/>
        </w:rPr>
      </w:pPr>
      <w:r w:rsidRPr="000C7041">
        <w:rPr>
          <w:rFonts w:cs="Arial"/>
          <w:bCs/>
        </w:rPr>
        <w:t>Program Ochrony Środowiska dla miasta Toruń na lata 2010-2012,</w:t>
      </w:r>
    </w:p>
    <w:p w:rsidR="001C7650" w:rsidRPr="000C7041" w:rsidRDefault="001C7650" w:rsidP="00FA234A">
      <w:pPr>
        <w:pStyle w:val="Akapitzlist"/>
        <w:numPr>
          <w:ilvl w:val="0"/>
          <w:numId w:val="26"/>
        </w:numPr>
        <w:spacing w:after="0" w:line="240" w:lineRule="auto"/>
        <w:rPr>
          <w:rFonts w:cs="Arial"/>
        </w:rPr>
      </w:pPr>
      <w:r w:rsidRPr="000C7041">
        <w:rPr>
          <w:rFonts w:cs="Arial"/>
        </w:rPr>
        <w:t>Program termomodernizacji obiektów użyteczności publicznej gminy miasta Toruń,</w:t>
      </w:r>
    </w:p>
    <w:p w:rsidR="001C7650" w:rsidRPr="000C7041" w:rsidRDefault="001C7650" w:rsidP="00FA234A">
      <w:pPr>
        <w:pStyle w:val="Akapitzlist"/>
        <w:numPr>
          <w:ilvl w:val="0"/>
          <w:numId w:val="26"/>
        </w:numPr>
        <w:rPr>
          <w:rFonts w:cs="Arial"/>
        </w:rPr>
      </w:pPr>
      <w:r w:rsidRPr="000C7041">
        <w:rPr>
          <w:rFonts w:cs="Arial"/>
        </w:rPr>
        <w:t>Protokół z Kioto do Ramowej konwencji Narodów Zjednoczonych w sprawie zmian klimatu, sporządzony w Kioto dnia 11 grudnia 1997 r.,</w:t>
      </w:r>
    </w:p>
    <w:p w:rsidR="001C7650" w:rsidRPr="000C7041" w:rsidRDefault="001C7650" w:rsidP="00FA234A">
      <w:pPr>
        <w:pStyle w:val="Akapitzlist"/>
        <w:numPr>
          <w:ilvl w:val="0"/>
          <w:numId w:val="26"/>
        </w:numPr>
        <w:rPr>
          <w:rFonts w:cs="Arial"/>
        </w:rPr>
      </w:pPr>
      <w:r w:rsidRPr="000C7041">
        <w:rPr>
          <w:rFonts w:cs="Arial"/>
        </w:rPr>
        <w:t xml:space="preserve">Ramowa Konwencja Narodów Zjednoczonych w Sprawie Zmian Klimatu, sporządzona </w:t>
      </w:r>
      <w:r w:rsidRPr="000C7041">
        <w:rPr>
          <w:rFonts w:cs="Arial"/>
        </w:rPr>
        <w:br/>
        <w:t>w Nowym Jorku dnia 9 maja 1992 r.,</w:t>
      </w:r>
    </w:p>
    <w:p w:rsidR="001C7650" w:rsidRPr="000C7041" w:rsidRDefault="001C7650" w:rsidP="00FA234A">
      <w:pPr>
        <w:pStyle w:val="Akapitzlist"/>
        <w:numPr>
          <w:ilvl w:val="0"/>
          <w:numId w:val="26"/>
        </w:numPr>
        <w:rPr>
          <w:rFonts w:cs="Arial"/>
        </w:rPr>
      </w:pPr>
      <w:r w:rsidRPr="000C7041">
        <w:rPr>
          <w:rFonts w:cs="Arial"/>
        </w:rPr>
        <w:t>Raport pt.: “Koszty ponoszone przez europejskie systemy transportu z powodu ekstremalnych warunków pogodowych” VTT Technology 36</w:t>
      </w:r>
    </w:p>
    <w:p w:rsidR="001C7650" w:rsidRPr="000C7041" w:rsidRDefault="001C7650" w:rsidP="00FA234A">
      <w:pPr>
        <w:pStyle w:val="Akapitzlist"/>
        <w:numPr>
          <w:ilvl w:val="0"/>
          <w:numId w:val="26"/>
        </w:numPr>
        <w:rPr>
          <w:rFonts w:cs="Arial"/>
        </w:rPr>
      </w:pPr>
      <w:r w:rsidRPr="000C7041">
        <w:rPr>
          <w:rFonts w:cs="Arial"/>
        </w:rPr>
        <w:t>Regionalny Program Operacyjny Województwa Kujawsko-Pomorskiego na lata 2007-2013,</w:t>
      </w:r>
    </w:p>
    <w:p w:rsidR="001C7650" w:rsidRPr="003B0B93" w:rsidRDefault="001C7650" w:rsidP="00FA234A">
      <w:pPr>
        <w:pStyle w:val="Akapitzlist"/>
        <w:numPr>
          <w:ilvl w:val="0"/>
          <w:numId w:val="26"/>
        </w:numPr>
        <w:rPr>
          <w:rFonts w:cs="Arial"/>
          <w:lang w:val="en-US"/>
        </w:rPr>
      </w:pPr>
      <w:r w:rsidRPr="003B0B93">
        <w:rPr>
          <w:rFonts w:cs="Arial"/>
          <w:lang w:val="en-US"/>
        </w:rPr>
        <w:t>Report on the proposal for a directive of the European Parliament and of the Council on energy efficiency and repealing Directives 2004/8/EC and 2006/32/EC[COM(2011)0370 - C7-0168/2011 - 2011/0172(COD)]</w:t>
      </w:r>
    </w:p>
    <w:p w:rsidR="001C7650" w:rsidRPr="000C7041" w:rsidRDefault="001C7650" w:rsidP="00FA234A">
      <w:pPr>
        <w:pStyle w:val="Akapitzlist"/>
        <w:numPr>
          <w:ilvl w:val="0"/>
          <w:numId w:val="26"/>
        </w:numPr>
        <w:rPr>
          <w:rFonts w:cs="Arial"/>
        </w:rPr>
      </w:pPr>
      <w:r w:rsidRPr="000C7041">
        <w:rPr>
          <w:rFonts w:cs="Arial"/>
        </w:rPr>
        <w:t>Rozporządzenie (WE) nr 614/2007 Parlamentu Europejskiego i Rady z dnia 23 maja 2007 r. w sprawie instrumentu finansowego na rzecz środowiska (LIFE+), Rozporządzenie Rady Ministrów z dnia 20 października 2009 r. w sprawie rodzajów programów i projektów przeznaczonych do realizacji w ramach Krajowego systemu zielonych inwestycji,</w:t>
      </w:r>
    </w:p>
    <w:p w:rsidR="001C7650" w:rsidRPr="000C7041" w:rsidRDefault="001C7650" w:rsidP="00FA234A">
      <w:pPr>
        <w:pStyle w:val="Akapitzlist"/>
        <w:numPr>
          <w:ilvl w:val="0"/>
          <w:numId w:val="26"/>
        </w:numPr>
        <w:rPr>
          <w:rFonts w:cs="Arial"/>
          <w:bCs/>
        </w:rPr>
      </w:pPr>
      <w:r w:rsidRPr="000C7041">
        <w:rPr>
          <w:rFonts w:cs="Arial"/>
          <w:bCs/>
        </w:rPr>
        <w:t>Strategia Rozwoju Miasta Toruń do roku 2020,</w:t>
      </w:r>
    </w:p>
    <w:p w:rsidR="001C7650" w:rsidRPr="000C7041" w:rsidRDefault="001C7650" w:rsidP="00FA234A">
      <w:pPr>
        <w:pStyle w:val="Akapitzlist"/>
        <w:numPr>
          <w:ilvl w:val="0"/>
          <w:numId w:val="26"/>
        </w:numPr>
        <w:rPr>
          <w:rFonts w:cs="Arial"/>
          <w:bCs/>
        </w:rPr>
      </w:pPr>
      <w:r w:rsidRPr="000C7041">
        <w:rPr>
          <w:rFonts w:cs="Arial"/>
        </w:rPr>
        <w:t>Studium uwarunkowań i kierunków zagospodarowania przestrzennego miasta Torunia,</w:t>
      </w:r>
    </w:p>
    <w:p w:rsidR="001C7650" w:rsidRPr="000C7041" w:rsidRDefault="001C7650" w:rsidP="00FA234A">
      <w:pPr>
        <w:pStyle w:val="Akapitzlist"/>
        <w:numPr>
          <w:ilvl w:val="0"/>
          <w:numId w:val="26"/>
        </w:numPr>
        <w:rPr>
          <w:rFonts w:cs="Arial"/>
        </w:rPr>
      </w:pPr>
      <w:r w:rsidRPr="000C7041">
        <w:rPr>
          <w:rFonts w:cs="Arial"/>
        </w:rPr>
        <w:t>Ustawa z dnia 15 kwietnia 2011 r. o efektywności energetycznej (Dz.U. 2011 nr 94 poz. 55)</w:t>
      </w:r>
    </w:p>
    <w:p w:rsidR="001C7650" w:rsidRPr="000C7041" w:rsidRDefault="001C7650" w:rsidP="00FA234A">
      <w:pPr>
        <w:pStyle w:val="Akapitzlist"/>
        <w:numPr>
          <w:ilvl w:val="0"/>
          <w:numId w:val="26"/>
        </w:numPr>
        <w:rPr>
          <w:rFonts w:cs="Arial"/>
        </w:rPr>
      </w:pPr>
      <w:r w:rsidRPr="000C7041">
        <w:rPr>
          <w:rFonts w:cs="Arial"/>
        </w:rPr>
        <w:t xml:space="preserve">Ustawa z dnia 17 lipca 2009 r. o systemie zarządzania emisjami gazów cieplarnianych </w:t>
      </w:r>
      <w:r w:rsidRPr="000C7041">
        <w:rPr>
          <w:rFonts w:cs="Arial"/>
        </w:rPr>
        <w:br/>
        <w:t>i innych substancji (Dz. U. Nr 130, poz. 1070 z późn. zm.),</w:t>
      </w:r>
    </w:p>
    <w:p w:rsidR="001C7650" w:rsidRPr="000C7041" w:rsidRDefault="001C7650" w:rsidP="00FA234A">
      <w:pPr>
        <w:pStyle w:val="Akapitzlist"/>
        <w:numPr>
          <w:ilvl w:val="0"/>
          <w:numId w:val="26"/>
        </w:numPr>
        <w:rPr>
          <w:rFonts w:cs="Arial"/>
        </w:rPr>
      </w:pPr>
      <w:r w:rsidRPr="000C7041">
        <w:rPr>
          <w:rFonts w:cs="Arial"/>
        </w:rPr>
        <w:lastRenderedPageBreak/>
        <w:t>Ustawa z dnia 22 grudnia 2004 r. o handlu uprawnieniami do emisji do powietrza gazów cieplarnianych i innych substancji. (Dz. U. Nr 281, poz. 2784 z późn. zm.),</w:t>
      </w:r>
    </w:p>
    <w:p w:rsidR="001C7650" w:rsidRPr="000C7041" w:rsidRDefault="001C7650" w:rsidP="00FA234A">
      <w:pPr>
        <w:pStyle w:val="Akapitzlist"/>
        <w:numPr>
          <w:ilvl w:val="0"/>
          <w:numId w:val="26"/>
        </w:numPr>
        <w:rPr>
          <w:rFonts w:cs="Arial"/>
        </w:rPr>
      </w:pPr>
      <w:r w:rsidRPr="000C7041">
        <w:rPr>
          <w:rFonts w:cs="Arial"/>
        </w:rPr>
        <w:t>Ustawa z dnia 27 kwietnia 2001 r. – Prawo ochrony środowiska (Dz. U. z 2008 r. Nr 25, poz. 150 z późn. zm.),</w:t>
      </w:r>
    </w:p>
    <w:p w:rsidR="001C7650" w:rsidRPr="000C7041" w:rsidRDefault="001C7650" w:rsidP="00FA234A">
      <w:pPr>
        <w:pStyle w:val="Akapitzlist"/>
        <w:numPr>
          <w:ilvl w:val="0"/>
          <w:numId w:val="26"/>
        </w:numPr>
        <w:rPr>
          <w:rFonts w:cs="Arial"/>
        </w:rPr>
      </w:pPr>
      <w:r w:rsidRPr="000C7041">
        <w:rPr>
          <w:rFonts w:cs="Arial"/>
        </w:rPr>
        <w:t>Ustawa z dnia 28 kwietnia 2011 r. o systemie handlu uprawnieniami do emisji gazów cieplarnianych (Dz. U. 2011 nr 122 poz. 695)</w:t>
      </w:r>
    </w:p>
    <w:p w:rsidR="001C7650" w:rsidRPr="000C7041" w:rsidRDefault="001C7650" w:rsidP="00FA234A">
      <w:pPr>
        <w:pStyle w:val="Akapitzlist"/>
        <w:numPr>
          <w:ilvl w:val="0"/>
          <w:numId w:val="26"/>
        </w:numPr>
        <w:rPr>
          <w:rFonts w:cs="Arial"/>
        </w:rPr>
      </w:pPr>
      <w:r w:rsidRPr="000C7041">
        <w:rPr>
          <w:rFonts w:cs="Arial"/>
        </w:rPr>
        <w:t>Wieloletni Plan Inwestycyjny na lata 2010-2013,</w:t>
      </w:r>
    </w:p>
    <w:p w:rsidR="001C7650" w:rsidRPr="000C7041" w:rsidRDefault="001C7650" w:rsidP="00FA234A">
      <w:pPr>
        <w:pStyle w:val="Akapitzlist"/>
        <w:numPr>
          <w:ilvl w:val="0"/>
          <w:numId w:val="26"/>
        </w:numPr>
        <w:rPr>
          <w:rFonts w:cs="Arial"/>
        </w:rPr>
      </w:pPr>
      <w:r w:rsidRPr="000C7041">
        <w:rPr>
          <w:rFonts w:cs="Arial"/>
        </w:rPr>
        <w:t>Wieloletni Program Inwestycyjny do roku 2025,</w:t>
      </w:r>
    </w:p>
    <w:p w:rsidR="001C7650" w:rsidRPr="000C7041" w:rsidRDefault="001C7650" w:rsidP="00FA234A">
      <w:pPr>
        <w:pStyle w:val="Akapitzlist"/>
        <w:numPr>
          <w:ilvl w:val="0"/>
          <w:numId w:val="26"/>
        </w:numPr>
        <w:rPr>
          <w:rFonts w:cs="Arial"/>
        </w:rPr>
      </w:pPr>
      <w:r w:rsidRPr="000C7041">
        <w:rPr>
          <w:rFonts w:cs="Arial"/>
        </w:rPr>
        <w:t>Wieloletni program gospodarowania mieszkaniowym zasobem Gminy Miasta Toruń na lata 2010-2014,</w:t>
      </w:r>
    </w:p>
    <w:p w:rsidR="001C7650" w:rsidRPr="000C7041" w:rsidRDefault="001C7650" w:rsidP="00FA234A">
      <w:pPr>
        <w:pStyle w:val="Akapitzlist"/>
        <w:numPr>
          <w:ilvl w:val="0"/>
          <w:numId w:val="26"/>
        </w:numPr>
        <w:rPr>
          <w:rFonts w:cs="Arial"/>
        </w:rPr>
      </w:pPr>
      <w:r w:rsidRPr="000C7041">
        <w:rPr>
          <w:rFonts w:cs="Arial"/>
          <w:color w:val="000000"/>
        </w:rPr>
        <w:t>Założenia do planu zaopatrzenia w ciepło, energię elektryczną i paliwa gazowe Gminy Miasta Toruń 1999,</w:t>
      </w:r>
    </w:p>
    <w:p w:rsidR="001C7650" w:rsidRPr="000C7041" w:rsidRDefault="001C7650" w:rsidP="00FA234A">
      <w:pPr>
        <w:pStyle w:val="Akapitzlist"/>
        <w:numPr>
          <w:ilvl w:val="0"/>
          <w:numId w:val="26"/>
        </w:numPr>
        <w:rPr>
          <w:rFonts w:cs="Arial"/>
        </w:rPr>
      </w:pPr>
      <w:r w:rsidRPr="000C7041">
        <w:rPr>
          <w:rFonts w:cs="Arial"/>
          <w:color w:val="000000"/>
        </w:rPr>
        <w:t>Założenia do planu zaopatrzenia w ciepło, energię elektryczną i paliwa gazowe Gminy Miasta Toruń na lata 2010-2025,</w:t>
      </w:r>
    </w:p>
    <w:p w:rsidR="001C7650" w:rsidRPr="000C7041" w:rsidRDefault="001C7650" w:rsidP="00FA234A">
      <w:pPr>
        <w:pStyle w:val="Akapitzlist"/>
        <w:numPr>
          <w:ilvl w:val="0"/>
          <w:numId w:val="26"/>
        </w:numPr>
        <w:rPr>
          <w:rFonts w:cs="Arial"/>
        </w:rPr>
      </w:pPr>
      <w:r w:rsidRPr="000C7041">
        <w:rPr>
          <w:rFonts w:cs="Arial"/>
        </w:rPr>
        <w:t>Zintegrowany Plan Rozwoju Transportu Publicznego dla miasta Torunia na lata 2009-2015,</w:t>
      </w:r>
    </w:p>
    <w:p w:rsidR="001C7650" w:rsidRPr="000C7041" w:rsidRDefault="001C7650" w:rsidP="00FA234A">
      <w:pPr>
        <w:pStyle w:val="Akapitzlist"/>
        <w:numPr>
          <w:ilvl w:val="0"/>
          <w:numId w:val="26"/>
        </w:numPr>
        <w:rPr>
          <w:rFonts w:cs="Arial"/>
        </w:rPr>
      </w:pPr>
      <w:r w:rsidRPr="000C7041">
        <w:rPr>
          <w:rFonts w:cs="Arial"/>
        </w:rPr>
        <w:t>Zmiana klimatu 2007. Raport syntetyczny, Międzyrządowy Zespół ds. Zmian Klimatu, 2008.</w:t>
      </w:r>
    </w:p>
    <w:p w:rsidR="001C7650" w:rsidRPr="000C7041" w:rsidRDefault="001C7650" w:rsidP="00FA234A">
      <w:pPr>
        <w:pStyle w:val="Akapitzlist"/>
        <w:numPr>
          <w:ilvl w:val="0"/>
          <w:numId w:val="26"/>
        </w:numPr>
        <w:rPr>
          <w:rFonts w:cs="Arial"/>
        </w:rPr>
      </w:pPr>
      <w:r w:rsidRPr="000C7041">
        <w:rPr>
          <w:rFonts w:cs="Arial"/>
        </w:rPr>
        <w:t xml:space="preserve">Odnawialne źródła energii – zasoby i możliwości wykorzystania na terenie województwa kujawsko-pomorskiego, 2010, </w:t>
      </w:r>
    </w:p>
    <w:p w:rsidR="001C7650" w:rsidRPr="000C7041" w:rsidRDefault="001C7650" w:rsidP="008C7283">
      <w:pPr>
        <w:rPr>
          <w:rFonts w:cs="Arial"/>
        </w:rPr>
      </w:pPr>
      <w:r w:rsidRPr="000C7041">
        <w:rPr>
          <w:rFonts w:cs="Arial"/>
        </w:rPr>
        <w:t>Podczas przygotowania dokumentu korzystano także z Planów na rzecz zrównoważonej energii innych miast należących do Porozumienia między Burmistrzami.</w:t>
      </w:r>
    </w:p>
    <w:p w:rsidR="001C7650" w:rsidRPr="000C7041" w:rsidRDefault="001C7650" w:rsidP="00005895">
      <w:pPr>
        <w:rPr>
          <w:rFonts w:cs="Arial"/>
          <w:b/>
          <w:bCs/>
          <w:color w:val="4F6228"/>
          <w:sz w:val="32"/>
          <w:szCs w:val="28"/>
        </w:rPr>
      </w:pPr>
      <w:r w:rsidRPr="000C7041">
        <w:rPr>
          <w:rFonts w:cs="Arial"/>
        </w:rPr>
        <w:br w:type="page"/>
      </w:r>
    </w:p>
    <w:p w:rsidR="001C7650" w:rsidRPr="00C04593" w:rsidRDefault="001C7650" w:rsidP="00C04593">
      <w:pPr>
        <w:pStyle w:val="Nagwek1"/>
        <w:ind w:left="2694" w:hanging="2694"/>
      </w:pPr>
      <w:bookmarkStart w:id="159" w:name="_Toc340566464"/>
      <w:bookmarkStart w:id="160" w:name="_Toc352648622"/>
      <w:bookmarkStart w:id="161" w:name="_Toc348532322"/>
      <w:bookmarkStart w:id="162" w:name="_Toc348594987"/>
      <w:bookmarkStart w:id="163" w:name="_Toc348595063"/>
      <w:r w:rsidRPr="00C04593">
        <w:t xml:space="preserve">ZAŁĄCZNIK I - Potencjalne źródła finansowania dla działań przewidzianych w SEAP dla Miasta </w:t>
      </w:r>
      <w:r>
        <w:t>Torunia</w:t>
      </w:r>
      <w:r w:rsidRPr="00C04593">
        <w:t xml:space="preserve"> na lata 2012-2020</w:t>
      </w:r>
      <w:bookmarkEnd w:id="159"/>
      <w:bookmarkEnd w:id="160"/>
    </w:p>
    <w:p w:rsidR="001C7650" w:rsidRPr="000C7041" w:rsidRDefault="001C7650" w:rsidP="0039197A">
      <w:pPr>
        <w:rPr>
          <w:rFonts w:cs="Arial"/>
          <w:b/>
          <w:u w:val="single"/>
        </w:rPr>
      </w:pPr>
      <w:r w:rsidRPr="000C7041">
        <w:rPr>
          <w:rFonts w:cs="Arial"/>
          <w:b/>
          <w:u w:val="single"/>
        </w:rPr>
        <w:t>Działania inwestycyjne związane z oszczędnością energii</w:t>
      </w:r>
    </w:p>
    <w:p w:rsidR="001C7650" w:rsidRPr="000C7041" w:rsidRDefault="001C7650" w:rsidP="00FA234A">
      <w:pPr>
        <w:numPr>
          <w:ilvl w:val="0"/>
          <w:numId w:val="67"/>
        </w:numPr>
        <w:spacing w:after="0"/>
        <w:rPr>
          <w:rFonts w:cs="Arial"/>
          <w:b/>
        </w:rPr>
      </w:pPr>
      <w:r w:rsidRPr="000C7041">
        <w:rPr>
          <w:rFonts w:cs="Arial"/>
          <w:b/>
        </w:rPr>
        <w:t>System białych certyfikatów</w:t>
      </w:r>
    </w:p>
    <w:p w:rsidR="001C7650" w:rsidRPr="000C7041" w:rsidRDefault="001C7650" w:rsidP="0039197A">
      <w:pPr>
        <w:rPr>
          <w:rFonts w:cs="Arial"/>
        </w:rPr>
      </w:pPr>
    </w:p>
    <w:p w:rsidR="001C7650" w:rsidRPr="000C7041" w:rsidRDefault="001C7650" w:rsidP="0039197A">
      <w:pPr>
        <w:ind w:left="2835" w:hanging="2835"/>
        <w:rPr>
          <w:rFonts w:cs="Arial"/>
        </w:rPr>
      </w:pPr>
      <w:r w:rsidRPr="000C7041">
        <w:rPr>
          <w:rFonts w:cs="Arial"/>
          <w:b/>
        </w:rPr>
        <w:t>Można sfinansować:</w:t>
      </w:r>
      <w:r w:rsidRPr="000C7041">
        <w:rPr>
          <w:rFonts w:cs="Arial"/>
        </w:rPr>
        <w:tab/>
        <w:t>działania służące poprawie efektywności energetycznej – termomodernizacja, wymiana sprzętu energochłonnego itp.</w:t>
      </w:r>
    </w:p>
    <w:p w:rsidR="001C7650" w:rsidRPr="000C7041" w:rsidRDefault="001C7650" w:rsidP="0039197A">
      <w:pPr>
        <w:ind w:left="2835" w:hanging="2835"/>
        <w:rPr>
          <w:rFonts w:cs="Arial"/>
        </w:rPr>
      </w:pPr>
      <w:r w:rsidRPr="000C7041">
        <w:rPr>
          <w:rFonts w:cs="Arial"/>
          <w:b/>
        </w:rPr>
        <w:t>Charakterystyka:</w:t>
      </w:r>
      <w:r w:rsidRPr="000C7041">
        <w:rPr>
          <w:rFonts w:cs="Arial"/>
        </w:rPr>
        <w:tab/>
        <w:t xml:space="preserve">system wprowadzony ustawą o efektywności energetycznej </w:t>
      </w:r>
      <w:r w:rsidRPr="000C7041">
        <w:rPr>
          <w:rFonts w:cs="Arial"/>
        </w:rPr>
        <w:br/>
        <w:t xml:space="preserve">z dnia 15 kwietnia 2011 roku; zgodnie z zapisami ustawy min. raz </w:t>
      </w:r>
      <w:r w:rsidRPr="000C7041">
        <w:rPr>
          <w:rFonts w:cs="Arial"/>
        </w:rPr>
        <w:br/>
        <w:t>w roku Prezes URE powinien ogłosić konkurs na inwestycje oszczędnościowe, w obszarze końcowego użytkowania energii, kwalifikujące się do wydania białych certyfikatów; o otrzymania certyfikatów kwalifikują się zgłoszone do konkursu inwestycje o największym współczynniku uzyskanych oszczędności; inwestor po otrzymaniu prawa do certyfikatów może sprzedać je na rynku w ten sposób uzyskując finansowanie inwestycji.</w:t>
      </w:r>
    </w:p>
    <w:p w:rsidR="001C7650" w:rsidRPr="000C7041" w:rsidRDefault="001C7650" w:rsidP="0039197A">
      <w:pPr>
        <w:ind w:left="2835" w:hanging="2835"/>
        <w:rPr>
          <w:rFonts w:cs="Arial"/>
        </w:rPr>
      </w:pPr>
      <w:r w:rsidRPr="000C7041">
        <w:rPr>
          <w:rFonts w:cs="Arial"/>
          <w:b/>
        </w:rPr>
        <w:t>Wielkość dofinansowania:</w:t>
      </w:r>
      <w:r w:rsidRPr="000C7041">
        <w:rPr>
          <w:rFonts w:cs="Arial"/>
          <w:b/>
        </w:rPr>
        <w:tab/>
      </w:r>
      <w:r w:rsidRPr="000C7041">
        <w:rPr>
          <w:rFonts w:cs="Arial"/>
        </w:rPr>
        <w:t>zależne od wielkości inwestycji (osiągnięte efekty oszczędności) oraz od ceny białych certyfikatów na rynku</w:t>
      </w:r>
    </w:p>
    <w:p w:rsidR="001C7650" w:rsidRPr="000C7041" w:rsidRDefault="001C7650" w:rsidP="0039197A">
      <w:pPr>
        <w:ind w:left="2835" w:hanging="2835"/>
        <w:rPr>
          <w:rFonts w:cs="Arial"/>
        </w:rPr>
      </w:pPr>
      <w:r w:rsidRPr="000C7041">
        <w:rPr>
          <w:rFonts w:cs="Arial"/>
          <w:b/>
        </w:rPr>
        <w:t>Kto może skorzystać:</w:t>
      </w:r>
      <w:r w:rsidRPr="000C7041">
        <w:rPr>
          <w:rFonts w:cs="Arial"/>
        </w:rPr>
        <w:tab/>
        <w:t>każdy</w:t>
      </w:r>
    </w:p>
    <w:p w:rsidR="001C7650" w:rsidRPr="000C7041" w:rsidRDefault="001C7650" w:rsidP="0039197A">
      <w:pPr>
        <w:ind w:left="2835" w:hanging="2835"/>
        <w:rPr>
          <w:rFonts w:cs="Arial"/>
        </w:rPr>
      </w:pPr>
      <w:r w:rsidRPr="000C7041">
        <w:rPr>
          <w:rFonts w:cs="Arial"/>
          <w:b/>
        </w:rPr>
        <w:t>Terminy:</w:t>
      </w:r>
      <w:r w:rsidRPr="000C7041">
        <w:rPr>
          <w:rFonts w:cs="Arial"/>
        </w:rPr>
        <w:tab/>
        <w:t>konkurs ogłasza Prezes URE</w:t>
      </w:r>
    </w:p>
    <w:p w:rsidR="001C7650" w:rsidRPr="000C7041" w:rsidRDefault="001C7650" w:rsidP="0039197A">
      <w:pPr>
        <w:ind w:left="2835" w:hanging="2835"/>
        <w:rPr>
          <w:rFonts w:cs="Arial"/>
        </w:rPr>
      </w:pPr>
      <w:r w:rsidRPr="000C7041">
        <w:rPr>
          <w:rFonts w:cs="Arial"/>
          <w:b/>
        </w:rPr>
        <w:t>Uwaga:</w:t>
      </w:r>
      <w:r w:rsidRPr="000C7041">
        <w:rPr>
          <w:rFonts w:cs="Arial"/>
        </w:rPr>
        <w:tab/>
        <w:t>wymagane audyty energetyczne przed i po inwestycji; system dotychczas w Polsce nie funkcjonował</w:t>
      </w:r>
    </w:p>
    <w:p w:rsidR="001C7650" w:rsidRPr="000C7041" w:rsidRDefault="001C7650" w:rsidP="0039197A">
      <w:pPr>
        <w:rPr>
          <w:rFonts w:cs="Arial"/>
        </w:rPr>
      </w:pPr>
    </w:p>
    <w:p w:rsidR="001C7650" w:rsidRPr="000C7041" w:rsidRDefault="001C7650" w:rsidP="00FA234A">
      <w:pPr>
        <w:numPr>
          <w:ilvl w:val="0"/>
          <w:numId w:val="67"/>
        </w:numPr>
        <w:spacing w:after="0"/>
        <w:rPr>
          <w:rFonts w:cs="Arial"/>
          <w:b/>
        </w:rPr>
      </w:pPr>
      <w:r w:rsidRPr="000C7041">
        <w:rPr>
          <w:rFonts w:cs="Arial"/>
          <w:b/>
        </w:rPr>
        <w:t>System Zielonych Inwestycji – program priorytetowy „Zarządzanie energią w budynkach użyteczności publicznej” [NFOŚiGW]</w:t>
      </w:r>
    </w:p>
    <w:p w:rsidR="001C7650" w:rsidRPr="000C7041" w:rsidRDefault="001C7650" w:rsidP="0039197A">
      <w:pPr>
        <w:rPr>
          <w:rFonts w:cs="Arial"/>
          <w:b/>
        </w:rPr>
      </w:pPr>
    </w:p>
    <w:p w:rsidR="001C7650" w:rsidRPr="000C7041" w:rsidRDefault="001C7650" w:rsidP="0039197A">
      <w:pPr>
        <w:ind w:left="2835" w:hanging="2835"/>
        <w:rPr>
          <w:rFonts w:cs="Arial"/>
        </w:rPr>
      </w:pPr>
      <w:r w:rsidRPr="000C7041">
        <w:rPr>
          <w:rFonts w:cs="Arial"/>
          <w:b/>
        </w:rPr>
        <w:t>Można sfinansować:</w:t>
      </w:r>
      <w:r w:rsidRPr="000C7041">
        <w:rPr>
          <w:rFonts w:cs="Arial"/>
        </w:rPr>
        <w:tab/>
        <w:t xml:space="preserve">termomodernizacja budynków użyteczności publicznej, w tym zmiany wyposażenia obiektów w urządzenia o najwyższych, uzasadnionych ekonomicznie standardach efektywności energetycznej związanych bezpośrednio z prowadzoną termomodernizacją obiektów w szczególności: </w:t>
      </w:r>
    </w:p>
    <w:p w:rsidR="001C7650" w:rsidRPr="000C7041" w:rsidRDefault="001C7650" w:rsidP="0039197A">
      <w:pPr>
        <w:ind w:left="3686" w:hanging="284"/>
        <w:rPr>
          <w:rFonts w:cs="Arial"/>
        </w:rPr>
      </w:pPr>
      <w:r w:rsidRPr="000C7041">
        <w:rPr>
          <w:rFonts w:cs="Arial"/>
        </w:rPr>
        <w:t>a) ocieplenie obiektu,</w:t>
      </w:r>
    </w:p>
    <w:p w:rsidR="001C7650" w:rsidRPr="000C7041" w:rsidRDefault="001C7650" w:rsidP="0039197A">
      <w:pPr>
        <w:ind w:left="3686" w:hanging="284"/>
        <w:rPr>
          <w:rFonts w:cs="Arial"/>
        </w:rPr>
      </w:pPr>
      <w:r w:rsidRPr="000C7041">
        <w:rPr>
          <w:rFonts w:cs="Arial"/>
        </w:rPr>
        <w:t>b) wymiana okien,</w:t>
      </w:r>
    </w:p>
    <w:p w:rsidR="001C7650" w:rsidRPr="000C7041" w:rsidRDefault="001C7650" w:rsidP="0039197A">
      <w:pPr>
        <w:ind w:left="3686" w:hanging="284"/>
        <w:rPr>
          <w:rFonts w:cs="Arial"/>
        </w:rPr>
      </w:pPr>
      <w:r w:rsidRPr="000C7041">
        <w:rPr>
          <w:rFonts w:cs="Arial"/>
        </w:rPr>
        <w:lastRenderedPageBreak/>
        <w:t>c) wymiana drzwi zewnętrznych,</w:t>
      </w:r>
    </w:p>
    <w:p w:rsidR="001C7650" w:rsidRPr="000C7041" w:rsidRDefault="001C7650" w:rsidP="0039197A">
      <w:pPr>
        <w:ind w:left="3686" w:hanging="284"/>
        <w:rPr>
          <w:rFonts w:cs="Arial"/>
        </w:rPr>
      </w:pPr>
      <w:r w:rsidRPr="000C7041">
        <w:rPr>
          <w:rFonts w:cs="Arial"/>
        </w:rPr>
        <w:t>d) przebudowa systemów grzewczych (wraz z wymianą źródła ciepła),</w:t>
      </w:r>
    </w:p>
    <w:p w:rsidR="001C7650" w:rsidRPr="000C7041" w:rsidRDefault="001C7650" w:rsidP="0039197A">
      <w:pPr>
        <w:ind w:left="3686" w:hanging="284"/>
        <w:rPr>
          <w:rFonts w:cs="Arial"/>
        </w:rPr>
      </w:pPr>
      <w:r w:rsidRPr="000C7041">
        <w:rPr>
          <w:rFonts w:cs="Arial"/>
        </w:rPr>
        <w:t>e) wymiana systemów wentylacji i klimatyzacji,</w:t>
      </w:r>
    </w:p>
    <w:p w:rsidR="001C7650" w:rsidRPr="000C7041" w:rsidRDefault="001C7650" w:rsidP="0039197A">
      <w:pPr>
        <w:ind w:left="3686" w:hanging="284"/>
        <w:rPr>
          <w:rFonts w:cs="Arial"/>
        </w:rPr>
      </w:pPr>
      <w:r w:rsidRPr="000C7041">
        <w:rPr>
          <w:rFonts w:cs="Arial"/>
        </w:rPr>
        <w:t>f) przygotowanie dokumentacji technicznej dla przedsięwzięcia,</w:t>
      </w:r>
    </w:p>
    <w:p w:rsidR="001C7650" w:rsidRPr="000C7041" w:rsidRDefault="001C7650" w:rsidP="0039197A">
      <w:pPr>
        <w:ind w:left="3686" w:hanging="284"/>
        <w:rPr>
          <w:rFonts w:cs="Arial"/>
        </w:rPr>
      </w:pPr>
      <w:r w:rsidRPr="000C7041">
        <w:rPr>
          <w:rFonts w:cs="Arial"/>
        </w:rPr>
        <w:t xml:space="preserve">g) zastosowanie systemów zarządzania energią </w:t>
      </w:r>
      <w:r w:rsidRPr="000C7041">
        <w:rPr>
          <w:rFonts w:cs="Arial"/>
        </w:rPr>
        <w:br/>
        <w:t>w budynkach,</w:t>
      </w:r>
    </w:p>
    <w:p w:rsidR="001C7650" w:rsidRPr="000C7041" w:rsidRDefault="001C7650" w:rsidP="0039197A">
      <w:pPr>
        <w:ind w:left="3686" w:hanging="284"/>
        <w:rPr>
          <w:rFonts w:cs="Arial"/>
        </w:rPr>
      </w:pPr>
      <w:r w:rsidRPr="000C7041">
        <w:rPr>
          <w:rFonts w:cs="Arial"/>
        </w:rPr>
        <w:t>h) wykorzystanie technologii odnawialnych źródeł energii,</w:t>
      </w:r>
    </w:p>
    <w:p w:rsidR="001C7650" w:rsidRPr="000C7041" w:rsidRDefault="001C7650" w:rsidP="00FA234A">
      <w:pPr>
        <w:pStyle w:val="Akapitzlist"/>
        <w:numPr>
          <w:ilvl w:val="0"/>
          <w:numId w:val="72"/>
        </w:numPr>
        <w:spacing w:after="120"/>
        <w:rPr>
          <w:rFonts w:cs="Arial"/>
        </w:rPr>
      </w:pPr>
      <w:r w:rsidRPr="000C7041">
        <w:rPr>
          <w:rFonts w:cs="Arial"/>
        </w:rPr>
        <w:t xml:space="preserve">wymiana oświetlenia wewnętrznego na energooszczędne (jako dodatkowe zadania realizowane równolegle </w:t>
      </w:r>
      <w:r w:rsidRPr="000C7041">
        <w:rPr>
          <w:rFonts w:cs="Arial"/>
        </w:rPr>
        <w:br/>
        <w:t>z termomodernizacją obiektów).</w:t>
      </w:r>
    </w:p>
    <w:p w:rsidR="001C7650" w:rsidRPr="000C7041" w:rsidRDefault="001C7650" w:rsidP="0039197A">
      <w:pPr>
        <w:ind w:left="2835" w:hanging="2835"/>
        <w:rPr>
          <w:rFonts w:cs="Arial"/>
        </w:rPr>
      </w:pPr>
      <w:r w:rsidRPr="000C7041">
        <w:rPr>
          <w:rFonts w:cs="Arial"/>
          <w:b/>
        </w:rPr>
        <w:t>Charakterystyka:</w:t>
      </w:r>
      <w:r w:rsidRPr="000C7041">
        <w:rPr>
          <w:rFonts w:cs="Arial"/>
        </w:rPr>
        <w:tab/>
        <w:t xml:space="preserve">dzięki uzyskaniu dofinansowania z tego programu, możliwe jest zmniejszenie zużycia energii w budynkach będących w użytkowaniu samorządów, zakładów opieki zdrowotnej, uczelni wyższych. </w:t>
      </w:r>
    </w:p>
    <w:p w:rsidR="001C7650" w:rsidRPr="000C7041" w:rsidRDefault="001C7650" w:rsidP="0039197A">
      <w:pPr>
        <w:ind w:left="2835" w:hanging="2835"/>
        <w:rPr>
          <w:rFonts w:cs="Arial"/>
        </w:rPr>
      </w:pPr>
      <w:r w:rsidRPr="000C7041">
        <w:rPr>
          <w:rFonts w:cs="Arial"/>
          <w:b/>
        </w:rPr>
        <w:t>Wielkość dofinansowania:</w:t>
      </w:r>
      <w:r w:rsidRPr="000C7041">
        <w:rPr>
          <w:rFonts w:cs="Arial"/>
          <w:b/>
        </w:rPr>
        <w:tab/>
      </w:r>
      <w:r w:rsidRPr="000C7041">
        <w:rPr>
          <w:rFonts w:cs="Arial"/>
        </w:rPr>
        <w:t xml:space="preserve">dotacja (do 30% kosztów kwalifikowanych) lub pożyczka (do 60% kosztów kwalifikowanych); w przypadku projektów grupowych łączny koszt całkowity przedsięwzięcia wynikający z umowy </w:t>
      </w:r>
      <w:r w:rsidRPr="000C7041">
        <w:rPr>
          <w:rFonts w:cs="Arial"/>
        </w:rPr>
        <w:br/>
        <w:t>o dofinansowanie w formie dotacji i pożyczki lub pożyczek musi być wyższy niż 5 mln zł; pożyczka może być udzielona na okres nie dłuższy niż 15 lat</w:t>
      </w:r>
    </w:p>
    <w:p w:rsidR="001C7650" w:rsidRPr="000C7041" w:rsidRDefault="001C7650" w:rsidP="0039197A">
      <w:pPr>
        <w:ind w:left="2835" w:hanging="2835"/>
        <w:rPr>
          <w:rFonts w:cs="Arial"/>
        </w:rPr>
      </w:pPr>
      <w:r w:rsidRPr="000C7041">
        <w:rPr>
          <w:rFonts w:cs="Arial"/>
          <w:b/>
        </w:rPr>
        <w:t>Kto może skorzystać:</w:t>
      </w:r>
      <w:r w:rsidRPr="000C7041">
        <w:rPr>
          <w:rFonts w:cs="Arial"/>
        </w:rPr>
        <w:tab/>
        <w:t xml:space="preserve">dofinansowanie może być udzielone na realizację przedsięwzięć w budynkach użyteczności publicznej </w:t>
      </w:r>
    </w:p>
    <w:p w:rsidR="001C7650" w:rsidRPr="000C7041" w:rsidRDefault="001C7650" w:rsidP="0039197A">
      <w:pPr>
        <w:ind w:left="2835" w:hanging="2835"/>
        <w:rPr>
          <w:rFonts w:cs="Arial"/>
        </w:rPr>
      </w:pPr>
      <w:r w:rsidRPr="000C7041">
        <w:rPr>
          <w:rFonts w:cs="Arial"/>
          <w:b/>
        </w:rPr>
        <w:t>Terminy:</w:t>
      </w:r>
      <w:r w:rsidRPr="000C7041">
        <w:rPr>
          <w:rFonts w:cs="Arial"/>
        </w:rPr>
        <w:tab/>
        <w:t xml:space="preserve">nabór wniosków odbywa się w trybie konkursowym; ogłoszenie o naborze wniosków i jego warunkach zostanie zamieszczone w dzienniku o zasięgu ogólnopolskim i na stronie internetowej www.nfosigw.gov.pl; rogram jest wdrażany w latach 2010-2014, konkursy będą ogłaszane do roku 2013 włącznie, </w:t>
      </w:r>
      <w:r w:rsidRPr="000C7041">
        <w:rPr>
          <w:rFonts w:cs="Arial"/>
        </w:rPr>
        <w:br/>
        <w:t>a wydatkowanie środków do 2014 r.</w:t>
      </w:r>
    </w:p>
    <w:p w:rsidR="001C7650" w:rsidRPr="000C7041" w:rsidRDefault="001C7650" w:rsidP="0039197A">
      <w:pPr>
        <w:ind w:left="2835" w:hanging="2835"/>
        <w:rPr>
          <w:rFonts w:cs="Arial"/>
        </w:rPr>
      </w:pPr>
      <w:r w:rsidRPr="000C7041">
        <w:rPr>
          <w:rFonts w:cs="Arial"/>
          <w:b/>
        </w:rPr>
        <w:t>Uwaga:</w:t>
      </w:r>
      <w:r w:rsidRPr="000C7041">
        <w:rPr>
          <w:rFonts w:cs="Arial"/>
        </w:rPr>
        <w:tab/>
        <w:t>wymagane audyty energetyczne przed i po inwestycji; kres</w:t>
      </w:r>
      <w:r>
        <w:rPr>
          <w:rFonts w:cs="Arial"/>
        </w:rPr>
        <w:t xml:space="preserve"> </w:t>
      </w:r>
      <w:r w:rsidRPr="000C7041">
        <w:rPr>
          <w:rFonts w:cs="Arial"/>
        </w:rPr>
        <w:t>kwalifikowalności kosztów od 01.01.2007 r. do 31.12.2014 r., minimalny kosz całkowity przedsięwzięcia powyżej 2 mln zł.</w:t>
      </w:r>
    </w:p>
    <w:p w:rsidR="001C7650" w:rsidRPr="000C7041" w:rsidRDefault="001C7650" w:rsidP="00FA234A">
      <w:pPr>
        <w:pStyle w:val="Akapitzlist"/>
        <w:numPr>
          <w:ilvl w:val="0"/>
          <w:numId w:val="67"/>
        </w:numPr>
        <w:spacing w:after="0"/>
        <w:rPr>
          <w:rFonts w:cs="Arial"/>
          <w:b/>
        </w:rPr>
      </w:pPr>
      <w:r w:rsidRPr="000C7041">
        <w:rPr>
          <w:rFonts w:cs="Arial"/>
          <w:b/>
        </w:rPr>
        <w:t xml:space="preserve">System Zielonych Inwestycji – program priorytetowy „Zarządzanie energią </w:t>
      </w:r>
      <w:r w:rsidRPr="000C7041">
        <w:rPr>
          <w:rFonts w:cs="Arial"/>
          <w:b/>
        </w:rPr>
        <w:br/>
        <w:t>w budynkach wybranych podmiotów sektora finansów publicznych” [NFOŚiGW]</w:t>
      </w:r>
    </w:p>
    <w:p w:rsidR="001C7650" w:rsidRPr="000C7041" w:rsidRDefault="001C7650" w:rsidP="0039197A">
      <w:pPr>
        <w:ind w:left="2835" w:hanging="2835"/>
        <w:rPr>
          <w:rFonts w:cs="Arial"/>
        </w:rPr>
      </w:pPr>
      <w:r w:rsidRPr="000C7041">
        <w:rPr>
          <w:rFonts w:cs="Arial"/>
          <w:b/>
        </w:rPr>
        <w:t>Można sfinansować:</w:t>
      </w:r>
      <w:r w:rsidRPr="000C7041">
        <w:rPr>
          <w:rFonts w:cs="Arial"/>
        </w:rPr>
        <w:tab/>
        <w:t>dofinansowanie przedsięwzięć poprawiających efektywność wykorzystania energii w budynkach wybranych podmiotów sektora finansów publicznych.</w:t>
      </w:r>
    </w:p>
    <w:p w:rsidR="001C7650" w:rsidRPr="000C7041" w:rsidRDefault="001C7650" w:rsidP="0039197A">
      <w:pPr>
        <w:ind w:left="2835" w:hanging="2835"/>
        <w:rPr>
          <w:rFonts w:cs="Arial"/>
        </w:rPr>
      </w:pPr>
      <w:r w:rsidRPr="000C7041">
        <w:rPr>
          <w:rFonts w:cs="Arial"/>
          <w:b/>
        </w:rPr>
        <w:t>Charakterystyka:</w:t>
      </w:r>
      <w:r w:rsidRPr="000C7041">
        <w:rPr>
          <w:rFonts w:cs="Arial"/>
        </w:rPr>
        <w:tab/>
        <w:t>budżet dla części A wynosi 100 mln zł, dla części B wynosi 445 mln zł w postaci dotacji; ziałania wspólne dla części A i części B:</w:t>
      </w:r>
    </w:p>
    <w:p w:rsidR="001C7650" w:rsidRPr="000C7041" w:rsidRDefault="001C7650" w:rsidP="00FA234A">
      <w:pPr>
        <w:pStyle w:val="Akapitzlist"/>
        <w:numPr>
          <w:ilvl w:val="0"/>
          <w:numId w:val="77"/>
        </w:numPr>
        <w:spacing w:after="120"/>
        <w:rPr>
          <w:rFonts w:cs="Arial"/>
        </w:rPr>
      </w:pPr>
      <w:r w:rsidRPr="000C7041">
        <w:rPr>
          <w:rFonts w:cs="Arial"/>
        </w:rPr>
        <w:lastRenderedPageBreak/>
        <w:t xml:space="preserve">termomodernizacja budynków (ocieplenie obiektu, wymiana okien, wymiana drzwi zewnętrznych, przebudowa systemów grzewczych, wentylacji i klimatyzacji, przygotowanie dokumentacji technicznej dla przedsięwzięcia, systemy zarzadzania energią </w:t>
      </w:r>
      <w:r w:rsidRPr="000C7041">
        <w:rPr>
          <w:rFonts w:cs="Arial"/>
        </w:rPr>
        <w:br/>
        <w:t>w budynkach, wykorzystanie OZE;</w:t>
      </w:r>
    </w:p>
    <w:p w:rsidR="001C7650" w:rsidRPr="000C7041" w:rsidRDefault="001C7650" w:rsidP="00FA234A">
      <w:pPr>
        <w:pStyle w:val="Akapitzlist"/>
        <w:numPr>
          <w:ilvl w:val="0"/>
          <w:numId w:val="77"/>
        </w:numPr>
        <w:spacing w:after="120"/>
        <w:rPr>
          <w:rFonts w:cs="Arial"/>
        </w:rPr>
      </w:pPr>
      <w:r w:rsidRPr="000C7041">
        <w:rPr>
          <w:rFonts w:cs="Arial"/>
        </w:rPr>
        <w:t>wymiana oświetlenia wewnętrznego na energooszczędne</w:t>
      </w:r>
    </w:p>
    <w:p w:rsidR="001C7650" w:rsidRPr="000C7041" w:rsidRDefault="001C7650" w:rsidP="0039197A">
      <w:pPr>
        <w:ind w:left="2835" w:hanging="2835"/>
        <w:rPr>
          <w:rFonts w:cs="Arial"/>
        </w:rPr>
      </w:pPr>
      <w:r w:rsidRPr="000C7041">
        <w:rPr>
          <w:rFonts w:cs="Arial"/>
          <w:b/>
        </w:rPr>
        <w:t>Wielkość dofinansowania:</w:t>
      </w:r>
      <w:r w:rsidRPr="000C7041">
        <w:rPr>
          <w:rFonts w:cs="Arial"/>
          <w:b/>
        </w:rPr>
        <w:tab/>
      </w:r>
      <w:r w:rsidRPr="000C7041">
        <w:rPr>
          <w:rFonts w:cs="Arial"/>
        </w:rPr>
        <w:t>wspólne dla części A i części B: do 100% kosztów kwalifikowalnych</w:t>
      </w:r>
    </w:p>
    <w:p w:rsidR="001C7650" w:rsidRPr="000C7041" w:rsidRDefault="001C7650" w:rsidP="0039197A">
      <w:pPr>
        <w:autoSpaceDE w:val="0"/>
        <w:autoSpaceDN w:val="0"/>
        <w:adjustRightInd w:val="0"/>
        <w:spacing w:after="0"/>
        <w:ind w:left="2832" w:hanging="2832"/>
        <w:rPr>
          <w:rFonts w:cs="Arial"/>
        </w:rPr>
      </w:pPr>
      <w:r w:rsidRPr="000C7041">
        <w:rPr>
          <w:rFonts w:cs="Arial"/>
          <w:b/>
        </w:rPr>
        <w:t>Kto może skorzystać:</w:t>
      </w:r>
      <w:r w:rsidRPr="000C7041">
        <w:rPr>
          <w:rFonts w:cs="Arial"/>
        </w:rPr>
        <w:tab/>
        <w:t xml:space="preserve">z części A: samorządowe instytucje kultury działające w oparciu </w:t>
      </w:r>
      <w:r w:rsidRPr="000C7041">
        <w:rPr>
          <w:rFonts w:cs="Arial"/>
        </w:rPr>
        <w:br/>
        <w:t>o ustawę o organizowaniu i prowadzeniu działalności kulturalnej; instytucje gospodarki budżetowej; komendy powiatowe i miejskie państwowej straży pożarnej; z część B państwowe jednostki budżetowe</w:t>
      </w:r>
    </w:p>
    <w:p w:rsidR="001C7650" w:rsidRPr="000C7041" w:rsidRDefault="001C7650" w:rsidP="0039197A">
      <w:pPr>
        <w:autoSpaceDE w:val="0"/>
        <w:autoSpaceDN w:val="0"/>
        <w:adjustRightInd w:val="0"/>
        <w:spacing w:after="0"/>
        <w:ind w:left="2832" w:hanging="2832"/>
        <w:rPr>
          <w:rFonts w:cs="Arial"/>
        </w:rPr>
      </w:pPr>
      <w:r w:rsidRPr="000C7041">
        <w:rPr>
          <w:rFonts w:cs="Arial"/>
          <w:b/>
        </w:rPr>
        <w:tab/>
      </w:r>
      <w:r w:rsidRPr="000C7041">
        <w:rPr>
          <w:rFonts w:cs="Arial"/>
        </w:rPr>
        <w:t xml:space="preserve"> </w:t>
      </w:r>
    </w:p>
    <w:p w:rsidR="001C7650" w:rsidRPr="000C7041" w:rsidRDefault="001C7650" w:rsidP="0039197A">
      <w:pPr>
        <w:ind w:left="2835" w:hanging="2835"/>
        <w:rPr>
          <w:rFonts w:cs="Arial"/>
        </w:rPr>
      </w:pPr>
      <w:r w:rsidRPr="000C7041">
        <w:rPr>
          <w:rFonts w:cs="Arial"/>
          <w:b/>
        </w:rPr>
        <w:t>Terminy:</w:t>
      </w:r>
      <w:r w:rsidRPr="000C7041">
        <w:rPr>
          <w:rFonts w:cs="Arial"/>
        </w:rPr>
        <w:tab/>
        <w:t xml:space="preserve">nabór wniosków odbywa się w trybie konkursowym; ogłoszenie o naborze wniosków i jego warunkach zostanie zamieszczone </w:t>
      </w:r>
      <w:r w:rsidRPr="000C7041">
        <w:rPr>
          <w:rFonts w:cs="Arial"/>
        </w:rPr>
        <w:br/>
        <w:t xml:space="preserve">i na stronie internetowej www.nfosigw.gov.pl; program jest wdrażany w latach 2010-2015, konkursy będą ogłaszane do roku 2013 włącznie, a wydatkowanie środków do 2015 r. </w:t>
      </w:r>
    </w:p>
    <w:p w:rsidR="001C7650" w:rsidRPr="000C7041" w:rsidRDefault="001C7650" w:rsidP="0039197A">
      <w:pPr>
        <w:ind w:left="2835" w:hanging="2835"/>
        <w:rPr>
          <w:rFonts w:cs="Arial"/>
        </w:rPr>
      </w:pPr>
      <w:r w:rsidRPr="000C7041">
        <w:rPr>
          <w:rFonts w:cs="Arial"/>
          <w:b/>
        </w:rPr>
        <w:t>Uwaga:</w:t>
      </w:r>
      <w:r w:rsidRPr="000C7041">
        <w:rPr>
          <w:rFonts w:cs="Arial"/>
        </w:rPr>
        <w:tab/>
        <w:t>część A: minimalny koszt inwestycji to 1 mln zł, dla części B minimalny koszt inwestycji to 2 mln zł</w:t>
      </w:r>
    </w:p>
    <w:p w:rsidR="001C7650" w:rsidRPr="000C7041" w:rsidRDefault="001C7650" w:rsidP="0039197A">
      <w:pPr>
        <w:ind w:left="2835" w:hanging="2835"/>
        <w:rPr>
          <w:rFonts w:cs="Arial"/>
        </w:rPr>
      </w:pPr>
    </w:p>
    <w:p w:rsidR="001C7650" w:rsidRPr="000C7041" w:rsidRDefault="001C7650" w:rsidP="00FA234A">
      <w:pPr>
        <w:pStyle w:val="Akapitzlist"/>
        <w:numPr>
          <w:ilvl w:val="0"/>
          <w:numId w:val="67"/>
        </w:numPr>
        <w:spacing w:after="0"/>
        <w:rPr>
          <w:rFonts w:cs="Arial"/>
          <w:b/>
        </w:rPr>
      </w:pPr>
      <w:r w:rsidRPr="000C7041">
        <w:rPr>
          <w:rFonts w:cs="Arial"/>
          <w:b/>
        </w:rPr>
        <w:t>System Zielonych Inwestycji – program priorytetowy „Biogazownie rolnicze” [NFOŚiGW]</w:t>
      </w:r>
    </w:p>
    <w:p w:rsidR="001C7650" w:rsidRPr="000C7041" w:rsidRDefault="001C7650" w:rsidP="0039197A">
      <w:pPr>
        <w:rPr>
          <w:rFonts w:cs="Arial"/>
          <w:b/>
        </w:rPr>
      </w:pPr>
    </w:p>
    <w:p w:rsidR="001C7650" w:rsidRPr="000C7041" w:rsidRDefault="001C7650" w:rsidP="0039197A">
      <w:pPr>
        <w:ind w:left="2835" w:hanging="2835"/>
        <w:rPr>
          <w:rFonts w:cs="Arial"/>
        </w:rPr>
      </w:pPr>
      <w:r w:rsidRPr="000C7041">
        <w:rPr>
          <w:rFonts w:cs="Arial"/>
          <w:b/>
        </w:rPr>
        <w:t>Można sfinansować:</w:t>
      </w:r>
      <w:r w:rsidRPr="000C7041">
        <w:rPr>
          <w:rFonts w:cs="Arial"/>
        </w:rPr>
        <w:tab/>
        <w:t>budowa biogazowni rolniczych wykorzystujących surowce odnawialne</w:t>
      </w:r>
    </w:p>
    <w:p w:rsidR="001C7650" w:rsidRPr="000C7041" w:rsidRDefault="001C7650" w:rsidP="0039197A">
      <w:pPr>
        <w:ind w:left="2835" w:hanging="2835"/>
        <w:rPr>
          <w:rFonts w:cs="Arial"/>
        </w:rPr>
      </w:pPr>
      <w:r w:rsidRPr="000C7041">
        <w:rPr>
          <w:rFonts w:cs="Arial"/>
          <w:b/>
        </w:rPr>
        <w:t>Charakterystyka:</w:t>
      </w:r>
      <w:r w:rsidRPr="000C7041">
        <w:rPr>
          <w:rFonts w:cs="Arial"/>
        </w:rPr>
        <w:tab/>
        <w:t xml:space="preserve">celem programu jest wspieranie realizacji przedsięwzięć obejmujących budowę lub rozbudowę obiektów wytwarzania energii elektrycznej i ciepła z wykorzystaniem biogazu rolniczego, budżet wynosi 200 mln zł w postaci dotacji i 300 mln zł w postaci pożyczek inwestycyjnych </w:t>
      </w:r>
    </w:p>
    <w:p w:rsidR="001C7650" w:rsidRPr="000C7041" w:rsidRDefault="001C7650" w:rsidP="0039197A">
      <w:pPr>
        <w:ind w:left="2835" w:hanging="2835"/>
        <w:rPr>
          <w:rFonts w:cs="Arial"/>
        </w:rPr>
      </w:pPr>
      <w:r w:rsidRPr="000C7041">
        <w:rPr>
          <w:rFonts w:cs="Arial"/>
          <w:b/>
        </w:rPr>
        <w:t>Wielkość dofinansowania:</w:t>
      </w:r>
      <w:r w:rsidRPr="000C7041">
        <w:rPr>
          <w:rFonts w:cs="Arial"/>
          <w:b/>
        </w:rPr>
        <w:tab/>
      </w:r>
      <w:r w:rsidRPr="000C7041">
        <w:rPr>
          <w:rFonts w:cs="Arial"/>
        </w:rPr>
        <w:t>dotacja do 30% kosztów kwalifikowalnych, pożyczka do 45% kosztów kwalifikowalnych</w:t>
      </w:r>
    </w:p>
    <w:p w:rsidR="001C7650" w:rsidRPr="000C7041" w:rsidRDefault="001C7650" w:rsidP="0039197A">
      <w:pPr>
        <w:ind w:left="2835" w:hanging="2835"/>
        <w:rPr>
          <w:rFonts w:cs="Arial"/>
        </w:rPr>
      </w:pPr>
      <w:r w:rsidRPr="000C7041">
        <w:rPr>
          <w:rFonts w:cs="Arial"/>
          <w:b/>
        </w:rPr>
        <w:t>Kto może skorzystać:</w:t>
      </w:r>
      <w:r w:rsidRPr="000C7041">
        <w:rPr>
          <w:rFonts w:cs="Arial"/>
        </w:rPr>
        <w:tab/>
        <w:t>podmioty (osoby</w:t>
      </w:r>
      <w:r>
        <w:rPr>
          <w:rFonts w:cs="Arial"/>
        </w:rPr>
        <w:t xml:space="preserve"> </w:t>
      </w:r>
      <w:r w:rsidRPr="000C7041">
        <w:rPr>
          <w:rFonts w:cs="Arial"/>
        </w:rPr>
        <w:t>fizyczne, osoby</w:t>
      </w:r>
      <w:r>
        <w:rPr>
          <w:rFonts w:cs="Arial"/>
        </w:rPr>
        <w:t xml:space="preserve"> </w:t>
      </w:r>
      <w:r w:rsidRPr="000C7041">
        <w:rPr>
          <w:rFonts w:cs="Arial"/>
        </w:rPr>
        <w:t>prawne lub</w:t>
      </w:r>
      <w:r>
        <w:rPr>
          <w:rFonts w:cs="Arial"/>
        </w:rPr>
        <w:t xml:space="preserve"> </w:t>
      </w:r>
      <w:r w:rsidRPr="000C7041">
        <w:rPr>
          <w:rFonts w:cs="Arial"/>
        </w:rPr>
        <w:t>jednostki organizacyjne nie posiadające osobowości prawnej, którym ustawa przyznaje zdolność prawną) podejmujące realizację inwestycji produkcji energii elektrycznej i cieplnej z biogazu lub wytwarzania biogazu</w:t>
      </w:r>
    </w:p>
    <w:p w:rsidR="001C7650" w:rsidRPr="000C7041" w:rsidRDefault="001C7650" w:rsidP="0039197A">
      <w:pPr>
        <w:ind w:left="2835" w:hanging="2835"/>
        <w:rPr>
          <w:rFonts w:cs="Arial"/>
        </w:rPr>
      </w:pPr>
      <w:r w:rsidRPr="000C7041">
        <w:rPr>
          <w:rFonts w:cs="Arial"/>
          <w:b/>
        </w:rPr>
        <w:t>Terminy:</w:t>
      </w:r>
      <w:r w:rsidRPr="000C7041">
        <w:rPr>
          <w:rFonts w:cs="Arial"/>
        </w:rPr>
        <w:tab/>
        <w:t xml:space="preserve">nabór wniosków odbywa się w trybie konkursowym; ogłoszenie o naborze wniosków i jego warunkach zostanie zamieszczone na stronie internetowej www.nfosigw.gov.pl; program jest wdrażany </w:t>
      </w:r>
      <w:r w:rsidRPr="000C7041">
        <w:rPr>
          <w:rFonts w:cs="Arial"/>
        </w:rPr>
        <w:br/>
      </w:r>
      <w:r w:rsidRPr="000C7041">
        <w:rPr>
          <w:rFonts w:cs="Arial"/>
        </w:rPr>
        <w:lastRenderedPageBreak/>
        <w:t>w latach 2010-2015, konkursy będą ogłaszane do roku 2013 włącznie, a wydatkowanie środków do 2015 r.</w:t>
      </w:r>
    </w:p>
    <w:p w:rsidR="001C7650" w:rsidRPr="000C7041" w:rsidRDefault="001C7650" w:rsidP="0039197A">
      <w:pPr>
        <w:ind w:left="2835" w:hanging="2835"/>
        <w:rPr>
          <w:rFonts w:cs="Arial"/>
        </w:rPr>
      </w:pPr>
      <w:r w:rsidRPr="000C7041">
        <w:rPr>
          <w:rFonts w:cs="Arial"/>
          <w:b/>
        </w:rPr>
        <w:t>Uwaga:</w:t>
      </w:r>
      <w:r w:rsidRPr="000C7041">
        <w:rPr>
          <w:rFonts w:cs="Arial"/>
        </w:rPr>
        <w:tab/>
        <w:t>minimalny koszt inwestycji to 10 tys. zł</w:t>
      </w:r>
    </w:p>
    <w:p w:rsidR="001C7650" w:rsidRPr="000C7041" w:rsidRDefault="001C7650" w:rsidP="0039197A">
      <w:pPr>
        <w:rPr>
          <w:rFonts w:cs="Arial"/>
          <w:b/>
        </w:rPr>
      </w:pPr>
    </w:p>
    <w:p w:rsidR="001C7650" w:rsidRPr="000C7041" w:rsidRDefault="001C7650" w:rsidP="00FA234A">
      <w:pPr>
        <w:pStyle w:val="Akapitzlist"/>
        <w:numPr>
          <w:ilvl w:val="0"/>
          <w:numId w:val="67"/>
        </w:numPr>
        <w:spacing w:after="0"/>
        <w:rPr>
          <w:rFonts w:cs="Arial"/>
          <w:b/>
        </w:rPr>
      </w:pPr>
      <w:r w:rsidRPr="000C7041">
        <w:rPr>
          <w:rFonts w:cs="Arial"/>
          <w:b/>
        </w:rPr>
        <w:t xml:space="preserve">System Zielonych Inwestycji – program priorytetowy „Elektrociepłownie </w:t>
      </w:r>
      <w:r w:rsidRPr="000C7041">
        <w:rPr>
          <w:rFonts w:cs="Arial"/>
          <w:b/>
        </w:rPr>
        <w:br/>
        <w:t>i ciepłownie na biomasę”</w:t>
      </w:r>
    </w:p>
    <w:p w:rsidR="001C7650" w:rsidRPr="000C7041" w:rsidRDefault="001C7650" w:rsidP="0039197A">
      <w:pPr>
        <w:rPr>
          <w:rFonts w:cs="Arial"/>
          <w:b/>
        </w:rPr>
      </w:pPr>
    </w:p>
    <w:p w:rsidR="001C7650" w:rsidRPr="000C7041" w:rsidRDefault="001C7650" w:rsidP="00AC03EA">
      <w:pPr>
        <w:ind w:left="2835" w:hanging="2835"/>
        <w:rPr>
          <w:rFonts w:cs="Arial"/>
        </w:rPr>
      </w:pPr>
      <w:r w:rsidRPr="000C7041">
        <w:rPr>
          <w:rFonts w:cs="Arial"/>
          <w:b/>
        </w:rPr>
        <w:t>Można sfinansować:</w:t>
      </w:r>
      <w:r w:rsidRPr="000C7041">
        <w:rPr>
          <w:rFonts w:cs="Arial"/>
        </w:rPr>
        <w:tab/>
        <w:t>budowa, przebudowa lub rozbudowa obiektów wytwarzania energii elektrycznej lub</w:t>
      </w:r>
      <w:r>
        <w:rPr>
          <w:rFonts w:cs="Arial"/>
        </w:rPr>
        <w:t xml:space="preserve"> </w:t>
      </w:r>
      <w:r w:rsidRPr="000C7041">
        <w:rPr>
          <w:rFonts w:cs="Arial"/>
        </w:rPr>
        <w:t xml:space="preserve">cieplnej (kogeneracja) z zastosowaniem </w:t>
      </w:r>
      <w:r w:rsidRPr="000C7041">
        <w:rPr>
          <w:rFonts w:cs="Arial"/>
          <w:u w:val="single"/>
        </w:rPr>
        <w:t>wyłącznie biomasy</w:t>
      </w:r>
      <w:r w:rsidRPr="000C7041">
        <w:rPr>
          <w:rFonts w:cs="Arial"/>
        </w:rPr>
        <w:t xml:space="preserve"> (źródła rozproszone o nominalnej mocy cieplnej poniżej 20 MWt)</w:t>
      </w:r>
    </w:p>
    <w:p w:rsidR="001C7650" w:rsidRPr="000C7041" w:rsidRDefault="001C7650" w:rsidP="0039197A">
      <w:pPr>
        <w:ind w:left="2835" w:hanging="2835"/>
        <w:rPr>
          <w:rFonts w:cs="Arial"/>
        </w:rPr>
      </w:pPr>
      <w:r w:rsidRPr="000C7041">
        <w:rPr>
          <w:rFonts w:cs="Arial"/>
          <w:b/>
        </w:rPr>
        <w:t>Charakterystyka:</w:t>
      </w:r>
      <w:r w:rsidRPr="000C7041">
        <w:rPr>
          <w:rFonts w:cs="Arial"/>
        </w:rPr>
        <w:tab/>
        <w:t xml:space="preserve">celem programu jest wspieranie realizacji przedsięwzięć obejmujących modernizację lub budowę ciepłowni </w:t>
      </w:r>
      <w:r w:rsidRPr="000C7041">
        <w:rPr>
          <w:rFonts w:cs="Arial"/>
        </w:rPr>
        <w:br/>
        <w:t>i elektrociepłowni opalanych biomasą o mocy cieplnej poniżej 20 MWt.</w:t>
      </w:r>
    </w:p>
    <w:p w:rsidR="001C7650" w:rsidRPr="000C7041" w:rsidRDefault="001C7650" w:rsidP="0039197A">
      <w:pPr>
        <w:ind w:left="2835" w:hanging="2835"/>
        <w:rPr>
          <w:rFonts w:cs="Arial"/>
        </w:rPr>
      </w:pPr>
      <w:r w:rsidRPr="000C7041">
        <w:rPr>
          <w:rFonts w:cs="Arial"/>
          <w:b/>
        </w:rPr>
        <w:t>Wielkość dofinansowania:</w:t>
      </w:r>
      <w:r w:rsidRPr="000C7041">
        <w:rPr>
          <w:rFonts w:cs="Arial"/>
          <w:b/>
        </w:rPr>
        <w:tab/>
      </w:r>
      <w:r w:rsidRPr="000C7041">
        <w:rPr>
          <w:rFonts w:cs="Arial"/>
        </w:rPr>
        <w:t xml:space="preserve">dotacja (do 30% kosztów kwalifikowanych) lub pożyczka (do 45% kosztów kwalifikowanych); minimalny kosz całkowity przedsięwzięcia powyżej 2 mln zł </w:t>
      </w:r>
    </w:p>
    <w:p w:rsidR="001C7650" w:rsidRPr="000C7041" w:rsidRDefault="001C7650" w:rsidP="0039197A">
      <w:pPr>
        <w:ind w:left="2835" w:hanging="2835"/>
        <w:rPr>
          <w:rFonts w:cs="Arial"/>
        </w:rPr>
      </w:pPr>
      <w:r w:rsidRPr="000C7041">
        <w:rPr>
          <w:rFonts w:cs="Arial"/>
          <w:b/>
        </w:rPr>
        <w:t>Kto może skorzystać:</w:t>
      </w:r>
      <w:r w:rsidRPr="000C7041">
        <w:rPr>
          <w:rFonts w:cs="Arial"/>
        </w:rPr>
        <w:tab/>
        <w:t>podmioty (osoby</w:t>
      </w:r>
      <w:r>
        <w:rPr>
          <w:rFonts w:cs="Arial"/>
        </w:rPr>
        <w:t xml:space="preserve"> </w:t>
      </w:r>
      <w:r w:rsidRPr="000C7041">
        <w:rPr>
          <w:rFonts w:cs="Arial"/>
        </w:rPr>
        <w:t>fizyczne, osoby</w:t>
      </w:r>
      <w:r>
        <w:rPr>
          <w:rFonts w:cs="Arial"/>
        </w:rPr>
        <w:t xml:space="preserve"> </w:t>
      </w:r>
      <w:r w:rsidRPr="000C7041">
        <w:rPr>
          <w:rFonts w:cs="Arial"/>
        </w:rPr>
        <w:t>prawne lub</w:t>
      </w:r>
      <w:r>
        <w:rPr>
          <w:rFonts w:cs="Arial"/>
        </w:rPr>
        <w:t xml:space="preserve"> </w:t>
      </w:r>
      <w:r w:rsidRPr="000C7041">
        <w:rPr>
          <w:rFonts w:cs="Arial"/>
        </w:rPr>
        <w:t>jednostki organizacyjne nie posiadające osobowości prawnej, którym ustawa przyznaje zdolność prawną) podejmujące realizację inwestycji produkcji energii elektrycznej i cieplnej z biomasy</w:t>
      </w:r>
    </w:p>
    <w:p w:rsidR="001C7650" w:rsidRPr="000C7041" w:rsidRDefault="001C7650" w:rsidP="0039197A">
      <w:pPr>
        <w:ind w:left="2835" w:hanging="2835"/>
        <w:rPr>
          <w:rFonts w:cs="Arial"/>
        </w:rPr>
      </w:pPr>
      <w:r w:rsidRPr="000C7041">
        <w:rPr>
          <w:rFonts w:cs="Arial"/>
          <w:b/>
        </w:rPr>
        <w:t>Terminy:</w:t>
      </w:r>
      <w:r w:rsidRPr="000C7041">
        <w:rPr>
          <w:rFonts w:cs="Arial"/>
        </w:rPr>
        <w:tab/>
        <w:t>nabór wniosków odbywa się w trybie konkursowym; ogłoszenie o naborze wniosków i jego warunkach zostanie zamieszczone w dzienniku o zasięgu ogólnopolskim i na stronie internetowej www.nfosigw.gov.pl; program jest wdrażany w latach 2010-2015, konkursy będą ogłaszane do roku 2013 włącznie, a wydatkowanie środków do 2015 r.</w:t>
      </w:r>
    </w:p>
    <w:p w:rsidR="001C7650" w:rsidRPr="000C7041" w:rsidRDefault="001C7650" w:rsidP="0039197A">
      <w:pPr>
        <w:ind w:left="2835" w:hanging="2835"/>
        <w:rPr>
          <w:rFonts w:cs="Arial"/>
          <w:b/>
        </w:rPr>
      </w:pPr>
      <w:r w:rsidRPr="000C7041">
        <w:rPr>
          <w:rFonts w:cs="Arial"/>
          <w:b/>
        </w:rPr>
        <w:t>Uwaga:</w:t>
      </w:r>
      <w:r w:rsidRPr="000C7041">
        <w:rPr>
          <w:rFonts w:cs="Arial"/>
        </w:rPr>
        <w:tab/>
        <w:t xml:space="preserve">możliwość dofinansowania projektów dotyczących </w:t>
      </w:r>
      <w:r w:rsidRPr="000C7041">
        <w:rPr>
          <w:rFonts w:cs="Arial"/>
          <w:b/>
        </w:rPr>
        <w:t>wyłącznie biomasy</w:t>
      </w:r>
    </w:p>
    <w:p w:rsidR="001C7650" w:rsidRPr="000C7041" w:rsidRDefault="001C7650" w:rsidP="00FA234A">
      <w:pPr>
        <w:pStyle w:val="Akapitzlist"/>
        <w:numPr>
          <w:ilvl w:val="0"/>
          <w:numId w:val="67"/>
        </w:numPr>
        <w:spacing w:after="0"/>
        <w:rPr>
          <w:rFonts w:cs="Arial"/>
          <w:b/>
        </w:rPr>
      </w:pPr>
      <w:r w:rsidRPr="000C7041">
        <w:rPr>
          <w:rFonts w:cs="Arial"/>
          <w:b/>
        </w:rPr>
        <w:t>Efektywne wykorzystanie energii – dopłaty do kredytów na budowę domów energooszczędnych</w:t>
      </w:r>
    </w:p>
    <w:p w:rsidR="001C7650" w:rsidRPr="000C7041" w:rsidRDefault="001C7650" w:rsidP="0039197A">
      <w:pPr>
        <w:rPr>
          <w:rFonts w:cs="Arial"/>
          <w:b/>
        </w:rPr>
      </w:pPr>
    </w:p>
    <w:p w:rsidR="001C7650" w:rsidRPr="000C7041" w:rsidRDefault="001C7650" w:rsidP="0039197A">
      <w:pPr>
        <w:autoSpaceDE w:val="0"/>
        <w:autoSpaceDN w:val="0"/>
        <w:adjustRightInd w:val="0"/>
        <w:spacing w:after="0"/>
        <w:ind w:left="2832" w:hanging="2832"/>
        <w:rPr>
          <w:rFonts w:cs="Arial"/>
        </w:rPr>
      </w:pPr>
      <w:r w:rsidRPr="000C7041">
        <w:rPr>
          <w:rFonts w:cs="Arial"/>
          <w:b/>
        </w:rPr>
        <w:t>Można sfinansować:</w:t>
      </w:r>
      <w:r w:rsidRPr="000C7041">
        <w:rPr>
          <w:rFonts w:cs="Arial"/>
        </w:rPr>
        <w:tab/>
        <w:t>koszt budowy albo zakupu domu jednorodzinnego albo zakupu lokalu mieszkalnego w nowym budynku wielorodzinnym wraz z kosztem projektu budowlanego, kosztem wykonania weryfikacji projektu budowlanego i potwierdzenia osiągniecia standardu energetycznego</w:t>
      </w:r>
    </w:p>
    <w:p w:rsidR="001C7650" w:rsidRPr="000C7041" w:rsidRDefault="001C7650" w:rsidP="0039197A">
      <w:pPr>
        <w:pStyle w:val="Default"/>
        <w:spacing w:line="276" w:lineRule="auto"/>
        <w:jc w:val="both"/>
        <w:rPr>
          <w:sz w:val="22"/>
          <w:szCs w:val="22"/>
        </w:rPr>
      </w:pPr>
    </w:p>
    <w:p w:rsidR="001C7650" w:rsidRPr="000C7041" w:rsidRDefault="001C7650" w:rsidP="0039197A">
      <w:pPr>
        <w:ind w:left="2835" w:hanging="2835"/>
        <w:rPr>
          <w:rFonts w:cs="Arial"/>
        </w:rPr>
      </w:pPr>
      <w:r w:rsidRPr="000C7041">
        <w:rPr>
          <w:rFonts w:cs="Arial"/>
          <w:b/>
        </w:rPr>
        <w:lastRenderedPageBreak/>
        <w:t>Charakterystyka:</w:t>
      </w:r>
      <w:r w:rsidRPr="000C7041">
        <w:rPr>
          <w:rFonts w:cs="Arial"/>
        </w:rPr>
        <w:tab/>
        <w:t>celem programu jest wspieranie realizacji przedsięwzięć ograniczających emisje CO</w:t>
      </w:r>
      <w:r w:rsidRPr="000C7041">
        <w:rPr>
          <w:rFonts w:cs="Arial"/>
          <w:vertAlign w:val="subscript"/>
        </w:rPr>
        <w:t xml:space="preserve">2 </w:t>
      </w:r>
      <w:r w:rsidRPr="000C7041">
        <w:rPr>
          <w:rFonts w:cs="Arial"/>
        </w:rPr>
        <w:t>:</w:t>
      </w:r>
    </w:p>
    <w:p w:rsidR="001C7650" w:rsidRPr="000C7041" w:rsidRDefault="001C7650" w:rsidP="0019436C">
      <w:pPr>
        <w:pStyle w:val="Akapitzlist"/>
        <w:autoSpaceDE w:val="0"/>
        <w:autoSpaceDN w:val="0"/>
        <w:adjustRightInd w:val="0"/>
        <w:spacing w:after="0"/>
        <w:ind w:left="2832"/>
        <w:rPr>
          <w:rFonts w:cs="Arial"/>
        </w:rPr>
      </w:pPr>
      <w:r w:rsidRPr="000C7041">
        <w:rPr>
          <w:rFonts w:cs="Arial"/>
        </w:rPr>
        <w:t>zakup i montaż elementów konstrukcyjnych bryły budynku, w tym materiałów:</w:t>
      </w:r>
    </w:p>
    <w:p w:rsidR="001C7650" w:rsidRPr="000C7041" w:rsidRDefault="001C7650" w:rsidP="00FA234A">
      <w:pPr>
        <w:pStyle w:val="Akapitzlist"/>
        <w:numPr>
          <w:ilvl w:val="0"/>
          <w:numId w:val="109"/>
        </w:numPr>
        <w:autoSpaceDE w:val="0"/>
        <w:autoSpaceDN w:val="0"/>
        <w:adjustRightInd w:val="0"/>
        <w:spacing w:after="0"/>
        <w:rPr>
          <w:rFonts w:cs="Arial"/>
        </w:rPr>
      </w:pPr>
      <w:r w:rsidRPr="000C7041">
        <w:rPr>
          <w:rFonts w:cs="Arial"/>
        </w:rPr>
        <w:t>izolacyjnych ścian, stropów, dachów, posadzek, stolarki okiennej i drzwiowej;</w:t>
      </w:r>
    </w:p>
    <w:p w:rsidR="001C7650" w:rsidRPr="000C7041" w:rsidRDefault="001C7650" w:rsidP="00FA234A">
      <w:pPr>
        <w:pStyle w:val="Akapitzlist"/>
        <w:numPr>
          <w:ilvl w:val="0"/>
          <w:numId w:val="109"/>
        </w:numPr>
        <w:autoSpaceDE w:val="0"/>
        <w:autoSpaceDN w:val="0"/>
        <w:adjustRightInd w:val="0"/>
        <w:spacing w:after="0"/>
        <w:rPr>
          <w:rFonts w:cs="Arial"/>
        </w:rPr>
      </w:pPr>
      <w:r w:rsidRPr="000C7041">
        <w:rPr>
          <w:rFonts w:cs="Arial"/>
        </w:rPr>
        <w:t xml:space="preserve">zakup i montaż układów wentylacji mechanicznej </w:t>
      </w:r>
      <w:r w:rsidRPr="000C7041">
        <w:rPr>
          <w:rFonts w:cs="Arial"/>
        </w:rPr>
        <w:br/>
        <w:t>z rekurperacją;</w:t>
      </w:r>
    </w:p>
    <w:p w:rsidR="001C7650" w:rsidRPr="000C7041" w:rsidRDefault="001C7650" w:rsidP="00FA234A">
      <w:pPr>
        <w:pStyle w:val="Akapitzlist"/>
        <w:numPr>
          <w:ilvl w:val="0"/>
          <w:numId w:val="109"/>
        </w:numPr>
        <w:autoSpaceDE w:val="0"/>
        <w:autoSpaceDN w:val="0"/>
        <w:adjustRightInd w:val="0"/>
        <w:spacing w:after="0"/>
        <w:rPr>
          <w:rFonts w:cs="Arial"/>
        </w:rPr>
      </w:pPr>
      <w:r w:rsidRPr="000C7041">
        <w:rPr>
          <w:rFonts w:cs="Arial"/>
        </w:rPr>
        <w:t>zakup i montaż instalacji ogrzewania;</w:t>
      </w:r>
    </w:p>
    <w:p w:rsidR="001C7650" w:rsidRPr="000C7041" w:rsidRDefault="001C7650" w:rsidP="00FA234A">
      <w:pPr>
        <w:pStyle w:val="Akapitzlist"/>
        <w:numPr>
          <w:ilvl w:val="0"/>
          <w:numId w:val="109"/>
        </w:numPr>
        <w:spacing w:after="120"/>
        <w:rPr>
          <w:rFonts w:cs="Arial"/>
        </w:rPr>
      </w:pPr>
      <w:r w:rsidRPr="000C7041">
        <w:rPr>
          <w:rFonts w:cs="Arial"/>
        </w:rPr>
        <w:t>zakup i montaż instalacji przygotowania ciepłej wody użytkowej.</w:t>
      </w:r>
    </w:p>
    <w:p w:rsidR="001C7650" w:rsidRPr="000C7041" w:rsidRDefault="001C7650" w:rsidP="0039197A">
      <w:pPr>
        <w:autoSpaceDE w:val="0"/>
        <w:autoSpaceDN w:val="0"/>
        <w:adjustRightInd w:val="0"/>
        <w:spacing w:after="0"/>
        <w:ind w:left="2832"/>
        <w:rPr>
          <w:rFonts w:cs="Arial"/>
        </w:rPr>
      </w:pPr>
      <w:r w:rsidRPr="000C7041">
        <w:rPr>
          <w:rFonts w:cs="Arial"/>
        </w:rPr>
        <w:t>budżet programu wynosi 300 mln zł w postaci bezzwrotnych pożyczek, alokacja środków 100 mln zł – w latach 2013 – 2015, 200 mln zł – w latach 2016 – 2018;</w:t>
      </w:r>
    </w:p>
    <w:p w:rsidR="001C7650" w:rsidRPr="000C7041" w:rsidRDefault="001C7650" w:rsidP="0039197A">
      <w:pPr>
        <w:ind w:left="2832" w:firstLine="3"/>
        <w:rPr>
          <w:rFonts w:cs="Arial"/>
        </w:rPr>
      </w:pPr>
    </w:p>
    <w:p w:rsidR="001C7650" w:rsidRPr="000C7041" w:rsidRDefault="001C7650" w:rsidP="0039197A">
      <w:pPr>
        <w:ind w:left="2835" w:hanging="2835"/>
        <w:rPr>
          <w:rFonts w:cs="Arial"/>
        </w:rPr>
      </w:pPr>
      <w:r w:rsidRPr="000C7041">
        <w:rPr>
          <w:rFonts w:cs="Arial"/>
          <w:b/>
        </w:rPr>
        <w:t>Wielkość dofinansowania:</w:t>
      </w:r>
      <w:r w:rsidRPr="000C7041">
        <w:rPr>
          <w:rFonts w:cs="Arial"/>
          <w:b/>
        </w:rPr>
        <w:tab/>
      </w:r>
      <w:r w:rsidRPr="000C7041">
        <w:rPr>
          <w:rFonts w:cs="Arial"/>
        </w:rPr>
        <w:t>wysokość dofinansowania zależy od uzyskanego wskaźnika rocznego jednostkowego zapotrzebowania na energię użytkową do ogrzewania i wentylacji (EUco)</w:t>
      </w:r>
    </w:p>
    <w:p w:rsidR="001C7650" w:rsidRPr="000C7041" w:rsidRDefault="001C7650" w:rsidP="0039197A">
      <w:pPr>
        <w:ind w:left="2835" w:hanging="2835"/>
        <w:rPr>
          <w:rFonts w:cs="Arial"/>
        </w:rPr>
      </w:pPr>
      <w:r w:rsidRPr="000C7041">
        <w:rPr>
          <w:rFonts w:cs="Arial"/>
          <w:b/>
        </w:rPr>
        <w:t>Kto może skorzystać:</w:t>
      </w:r>
      <w:r w:rsidRPr="000C7041">
        <w:rPr>
          <w:rFonts w:cs="Arial"/>
        </w:rPr>
        <w:tab/>
        <w:t>osoby fizyczne posiadające prawomocne pozwolenie na budowę lub prawo do dysponowania nieruchomością, na której budynek będzie stał</w:t>
      </w:r>
    </w:p>
    <w:p w:rsidR="001C7650" w:rsidRPr="000C7041" w:rsidRDefault="001C7650" w:rsidP="0039197A">
      <w:pPr>
        <w:ind w:left="2835" w:hanging="2835"/>
        <w:rPr>
          <w:rFonts w:cs="Arial"/>
        </w:rPr>
      </w:pPr>
      <w:r w:rsidRPr="000C7041">
        <w:rPr>
          <w:rFonts w:cs="Arial"/>
          <w:b/>
        </w:rPr>
        <w:t>Terminy:</w:t>
      </w:r>
      <w:r w:rsidRPr="000C7041">
        <w:rPr>
          <w:rFonts w:cs="Arial"/>
        </w:rPr>
        <w:tab/>
        <w:t xml:space="preserve">nabór wniosków odbywa się w trybie ciągłym; wnioski są składane </w:t>
      </w:r>
      <w:r w:rsidRPr="000C7041">
        <w:rPr>
          <w:rFonts w:cs="Arial"/>
        </w:rPr>
        <w:br/>
        <w:t>w bankach, które mają umowę z NFOŚiGW; program jest wdrażany w latach 2013-2022, konkursy będą ogłaszane od roku 2013 do 2022 r. włącznie, a wydatkowanie środków do 2012 r.</w:t>
      </w:r>
    </w:p>
    <w:p w:rsidR="001C7650" w:rsidRPr="000C7041" w:rsidRDefault="001C7650" w:rsidP="00FA234A">
      <w:pPr>
        <w:pStyle w:val="Akapitzlist"/>
        <w:numPr>
          <w:ilvl w:val="0"/>
          <w:numId w:val="67"/>
        </w:numPr>
        <w:spacing w:after="0"/>
        <w:rPr>
          <w:rFonts w:cs="Arial"/>
          <w:b/>
        </w:rPr>
      </w:pPr>
      <w:r w:rsidRPr="000C7041">
        <w:rPr>
          <w:rFonts w:cs="Arial"/>
          <w:b/>
        </w:rPr>
        <w:t>Efektywne wykorzystanie energii – dopłaty do kredytów na kolektory słoneczne</w:t>
      </w:r>
    </w:p>
    <w:p w:rsidR="001C7650" w:rsidRPr="000C7041" w:rsidRDefault="001C7650" w:rsidP="0039197A">
      <w:pPr>
        <w:rPr>
          <w:rFonts w:cs="Arial"/>
          <w:b/>
        </w:rPr>
      </w:pPr>
    </w:p>
    <w:p w:rsidR="001C7650" w:rsidRPr="000C7041" w:rsidRDefault="001C7650" w:rsidP="0039197A">
      <w:pPr>
        <w:autoSpaceDE w:val="0"/>
        <w:autoSpaceDN w:val="0"/>
        <w:adjustRightInd w:val="0"/>
        <w:spacing w:after="0"/>
        <w:ind w:left="2832" w:hanging="2832"/>
        <w:rPr>
          <w:rFonts w:cs="Arial"/>
        </w:rPr>
      </w:pPr>
      <w:r w:rsidRPr="000C7041">
        <w:rPr>
          <w:rFonts w:cs="Arial"/>
          <w:b/>
        </w:rPr>
        <w:t>Można sfinansować:</w:t>
      </w:r>
      <w:r w:rsidRPr="000C7041">
        <w:rPr>
          <w:rFonts w:cs="Arial"/>
        </w:rPr>
        <w:tab/>
        <w:t>zakup i montaż kolektorów słonecznych do ogrzewania wody użytkowej i wspomagania zasilania w energie innych odbiorników ciepła w budynkach</w:t>
      </w:r>
    </w:p>
    <w:p w:rsidR="001C7650" w:rsidRPr="000C7041" w:rsidRDefault="001C7650" w:rsidP="0039197A">
      <w:pPr>
        <w:pStyle w:val="Default"/>
        <w:spacing w:line="276" w:lineRule="auto"/>
        <w:jc w:val="both"/>
        <w:rPr>
          <w:sz w:val="22"/>
          <w:szCs w:val="22"/>
        </w:rPr>
      </w:pPr>
    </w:p>
    <w:p w:rsidR="001C7650" w:rsidRPr="000C7041" w:rsidRDefault="001C7650" w:rsidP="0039197A">
      <w:pPr>
        <w:ind w:left="2835" w:hanging="2835"/>
        <w:rPr>
          <w:rFonts w:cs="Arial"/>
        </w:rPr>
      </w:pPr>
      <w:r w:rsidRPr="000C7041">
        <w:rPr>
          <w:rFonts w:cs="Arial"/>
          <w:b/>
        </w:rPr>
        <w:t>Charakterystyka:</w:t>
      </w:r>
      <w:r w:rsidRPr="000C7041">
        <w:rPr>
          <w:rFonts w:cs="Arial"/>
        </w:rPr>
        <w:tab/>
        <w:t>celem programu jest zwiększenie produkcji energii cieplnej ze źródeł odnawialnych</w:t>
      </w:r>
    </w:p>
    <w:p w:rsidR="001C7650" w:rsidRPr="000C7041" w:rsidRDefault="001C7650" w:rsidP="0039197A">
      <w:pPr>
        <w:autoSpaceDE w:val="0"/>
        <w:autoSpaceDN w:val="0"/>
        <w:adjustRightInd w:val="0"/>
        <w:spacing w:after="0"/>
        <w:ind w:left="2832"/>
        <w:rPr>
          <w:rFonts w:cs="Arial"/>
        </w:rPr>
      </w:pPr>
      <w:r w:rsidRPr="000C7041">
        <w:rPr>
          <w:rFonts w:cs="Arial"/>
        </w:rPr>
        <w:t>budżet programu wynosi 300 mln zł w postaci bezzwrotnych pożyczek, alokacja środków 194 792 tys. zł – w latach 2013 – 2014</w:t>
      </w:r>
    </w:p>
    <w:p w:rsidR="001C7650" w:rsidRPr="000C7041" w:rsidRDefault="001C7650" w:rsidP="0039197A">
      <w:pPr>
        <w:ind w:left="2832" w:firstLine="3"/>
        <w:rPr>
          <w:rFonts w:cs="Arial"/>
        </w:rPr>
      </w:pPr>
    </w:p>
    <w:p w:rsidR="001C7650" w:rsidRPr="000C7041" w:rsidRDefault="001C7650" w:rsidP="0039197A">
      <w:pPr>
        <w:ind w:left="2835" w:hanging="2835"/>
        <w:rPr>
          <w:rFonts w:cs="Arial"/>
        </w:rPr>
      </w:pPr>
      <w:r w:rsidRPr="000C7041">
        <w:rPr>
          <w:rFonts w:cs="Arial"/>
          <w:b/>
        </w:rPr>
        <w:t>Wielkość dofinansowania:</w:t>
      </w:r>
      <w:r w:rsidRPr="000C7041">
        <w:rPr>
          <w:rFonts w:cs="Arial"/>
          <w:b/>
        </w:rPr>
        <w:tab/>
      </w:r>
      <w:r w:rsidRPr="000C7041">
        <w:rPr>
          <w:rFonts w:cs="Arial"/>
        </w:rPr>
        <w:t>do 45% kapitału kredytu bankowego obejmująca koszty kwalifikowalne</w:t>
      </w:r>
    </w:p>
    <w:p w:rsidR="001C7650" w:rsidRPr="000C7041" w:rsidRDefault="001C7650" w:rsidP="0039197A">
      <w:pPr>
        <w:ind w:left="2835" w:hanging="2835"/>
        <w:rPr>
          <w:rFonts w:cs="Arial"/>
        </w:rPr>
      </w:pPr>
      <w:r w:rsidRPr="000C7041">
        <w:rPr>
          <w:rFonts w:cs="Arial"/>
          <w:b/>
        </w:rPr>
        <w:lastRenderedPageBreak/>
        <w:t>Kto może skorzystać:</w:t>
      </w:r>
      <w:r w:rsidRPr="000C7041">
        <w:rPr>
          <w:rFonts w:cs="Arial"/>
        </w:rPr>
        <w:tab/>
        <w:t>osoby fizyczne posiadające prawomocne pozwolenie na budowę lub prawo do dysponowania nieruchomością, na której budynek będzie stał, wspólnoty mieszkaniowe instalujące kolektory słoneczne</w:t>
      </w:r>
    </w:p>
    <w:p w:rsidR="001C7650" w:rsidRPr="000C7041" w:rsidRDefault="001C7650" w:rsidP="0039197A">
      <w:pPr>
        <w:ind w:left="2835" w:hanging="2835"/>
        <w:rPr>
          <w:rFonts w:cs="Arial"/>
        </w:rPr>
      </w:pPr>
      <w:r w:rsidRPr="000C7041">
        <w:rPr>
          <w:rFonts w:cs="Arial"/>
          <w:b/>
        </w:rPr>
        <w:t>Terminy:</w:t>
      </w:r>
      <w:r w:rsidRPr="000C7041">
        <w:rPr>
          <w:rFonts w:cs="Arial"/>
        </w:rPr>
        <w:tab/>
        <w:t xml:space="preserve">nabór wniosków odbywa się w trybie ciągłym; wniosek o kredyt i lista banków zamieszczone są na stronie internetowej www.nfosigw.gov.pl; program jest wdrażany w latach 2010-2015 r; konkursy będą ogłaszane od roku 2013 do 2014 r. włącznie, </w:t>
      </w:r>
      <w:r w:rsidRPr="000C7041">
        <w:rPr>
          <w:rFonts w:cs="Arial"/>
        </w:rPr>
        <w:br/>
        <w:t>a wydatkowanie środków zaplanowano do 2015 r.</w:t>
      </w:r>
    </w:p>
    <w:p w:rsidR="001C7650" w:rsidRPr="000C7041" w:rsidRDefault="001C7650" w:rsidP="0039197A">
      <w:pPr>
        <w:ind w:left="2835" w:hanging="2835"/>
        <w:rPr>
          <w:rFonts w:cs="Arial"/>
          <w:b/>
        </w:rPr>
      </w:pPr>
    </w:p>
    <w:p w:rsidR="001C7650" w:rsidRPr="000C7041" w:rsidRDefault="001C7650" w:rsidP="00FA234A">
      <w:pPr>
        <w:pStyle w:val="Akapitzlist"/>
        <w:numPr>
          <w:ilvl w:val="0"/>
          <w:numId w:val="67"/>
        </w:numPr>
        <w:spacing w:after="0"/>
        <w:rPr>
          <w:rFonts w:cs="Arial"/>
        </w:rPr>
      </w:pPr>
      <w:r w:rsidRPr="000C7041">
        <w:rPr>
          <w:rFonts w:cs="Arial"/>
          <w:b/>
        </w:rPr>
        <w:t>System Zielonych Inwestycji – program priorytetowy SOWA energooszczędne oświetlenie uliczne</w:t>
      </w:r>
    </w:p>
    <w:p w:rsidR="001C7650" w:rsidRPr="000C7041" w:rsidRDefault="001C7650" w:rsidP="0039197A">
      <w:pPr>
        <w:pStyle w:val="Akapitzlist"/>
        <w:spacing w:after="0"/>
        <w:rPr>
          <w:rFonts w:cs="Arial"/>
        </w:rPr>
      </w:pPr>
    </w:p>
    <w:p w:rsidR="001C7650" w:rsidRPr="000C7041" w:rsidRDefault="001C7650" w:rsidP="0039197A">
      <w:pPr>
        <w:ind w:left="2835" w:hanging="2835"/>
        <w:rPr>
          <w:rFonts w:cs="Arial"/>
        </w:rPr>
      </w:pPr>
      <w:r w:rsidRPr="000C7041">
        <w:rPr>
          <w:rFonts w:cs="Arial"/>
          <w:b/>
        </w:rPr>
        <w:t>Można sfinansować:</w:t>
      </w:r>
      <w:r w:rsidRPr="000C7041">
        <w:rPr>
          <w:rFonts w:cs="Arial"/>
        </w:rPr>
        <w:tab/>
        <w:t xml:space="preserve">przedsięwzięcia poprawiające efektywność energetyczną systemów oświetlenia ulicznego </w:t>
      </w:r>
    </w:p>
    <w:p w:rsidR="001C7650" w:rsidRPr="000C7041" w:rsidRDefault="001C7650" w:rsidP="0039197A">
      <w:pPr>
        <w:ind w:left="2835" w:hanging="2835"/>
        <w:rPr>
          <w:rFonts w:cs="Arial"/>
        </w:rPr>
      </w:pPr>
      <w:r w:rsidRPr="000C7041">
        <w:rPr>
          <w:rFonts w:cs="Arial"/>
          <w:b/>
        </w:rPr>
        <w:t>Charakterystyka:</w:t>
      </w:r>
      <w:r w:rsidRPr="000C7041">
        <w:rPr>
          <w:rFonts w:cs="Arial"/>
        </w:rPr>
        <w:tab/>
        <w:t xml:space="preserve">dofinansowanie udzielane jest ze środków NFOŚiGW, do rozdysponowania jest 160 mln zł bezzwrotnych form dofinansowania </w:t>
      </w:r>
      <w:r w:rsidRPr="000C7041">
        <w:rPr>
          <w:rFonts w:cs="Arial"/>
        </w:rPr>
        <w:br/>
        <w:t>i 196 mln zł zwrotnych form dofinansowania na realizację:</w:t>
      </w:r>
    </w:p>
    <w:p w:rsidR="001C7650" w:rsidRPr="000C7041" w:rsidRDefault="001C7650" w:rsidP="00FA234A">
      <w:pPr>
        <w:pStyle w:val="Akapitzlist"/>
        <w:numPr>
          <w:ilvl w:val="0"/>
          <w:numId w:val="73"/>
        </w:numPr>
        <w:spacing w:after="120"/>
        <w:rPr>
          <w:rFonts w:cs="Arial"/>
        </w:rPr>
      </w:pPr>
      <w:r w:rsidRPr="000C7041">
        <w:rPr>
          <w:rFonts w:cs="Arial"/>
        </w:rPr>
        <w:t>modernizacji oświetlenia ulicznego (</w:t>
      </w:r>
      <w:r>
        <w:rPr>
          <w:rFonts w:cs="Arial"/>
        </w:rPr>
        <w:t>m.in.:</w:t>
      </w:r>
      <w:r w:rsidRPr="000C7041">
        <w:rPr>
          <w:rFonts w:cs="Arial"/>
        </w:rPr>
        <w:t xml:space="preserve"> wymiana: źródeł światła, opraw, zapłonników, kabli zasilających, słupów, montaż nowych punktów świetlnych w ramach modernizowanych ciągów oświetleniowych jeżeli jest to niezbędne do spełnienia normy PN EN 13201),</w:t>
      </w:r>
    </w:p>
    <w:p w:rsidR="001C7650" w:rsidRPr="000C7041" w:rsidRDefault="001C7650" w:rsidP="00FA234A">
      <w:pPr>
        <w:pStyle w:val="Akapitzlist"/>
        <w:numPr>
          <w:ilvl w:val="0"/>
          <w:numId w:val="73"/>
        </w:numPr>
        <w:spacing w:after="120"/>
        <w:rPr>
          <w:rFonts w:cs="Arial"/>
        </w:rPr>
      </w:pPr>
      <w:r w:rsidRPr="000C7041">
        <w:rPr>
          <w:rFonts w:cs="Arial"/>
        </w:rPr>
        <w:t>instalacji urządzeń inteligentnego sterowania oświetleniem,</w:t>
      </w:r>
    </w:p>
    <w:p w:rsidR="001C7650" w:rsidRPr="000C7041" w:rsidRDefault="001C7650" w:rsidP="00FA234A">
      <w:pPr>
        <w:pStyle w:val="Akapitzlist"/>
        <w:numPr>
          <w:ilvl w:val="0"/>
          <w:numId w:val="73"/>
        </w:numPr>
        <w:spacing w:after="120"/>
        <w:rPr>
          <w:rFonts w:cs="Arial"/>
        </w:rPr>
      </w:pPr>
      <w:r w:rsidRPr="000C7041">
        <w:rPr>
          <w:rFonts w:cs="Arial"/>
        </w:rPr>
        <w:t xml:space="preserve">instalacji sterowalnych układów redukcji mocy oraz stabilizacji napięcia zasilającego. </w:t>
      </w:r>
    </w:p>
    <w:p w:rsidR="001C7650" w:rsidRPr="000C7041" w:rsidRDefault="001C7650" w:rsidP="0039197A">
      <w:pPr>
        <w:pStyle w:val="Default"/>
        <w:spacing w:line="276" w:lineRule="auto"/>
        <w:ind w:left="2832" w:hanging="2832"/>
        <w:jc w:val="both"/>
        <w:rPr>
          <w:sz w:val="22"/>
          <w:szCs w:val="22"/>
        </w:rPr>
      </w:pPr>
      <w:r w:rsidRPr="000C7041">
        <w:rPr>
          <w:b/>
          <w:sz w:val="22"/>
          <w:szCs w:val="22"/>
        </w:rPr>
        <w:t>Wielkość dofinansowania:</w:t>
      </w:r>
      <w:r w:rsidRPr="000C7041">
        <w:rPr>
          <w:sz w:val="22"/>
          <w:szCs w:val="22"/>
        </w:rPr>
        <w:t xml:space="preserve"> maksymalna kwota dotacji wynosi 15 mln zł a pożyczki 18,3 mln zł, natomiast w I edycji konkursu dotacja obejmie do 45% kosztów kwalifikowalnych przedsięwzięcia; aby uzyskać dodatkowe środki </w:t>
      </w:r>
      <w:r w:rsidRPr="000C7041">
        <w:rPr>
          <w:sz w:val="22"/>
          <w:szCs w:val="22"/>
        </w:rPr>
        <w:br/>
        <w:t>w postaci pożyczki do 55% całkowitych kosztów kwalifikowalnych należy złożyć odrębny wniosek</w:t>
      </w:r>
    </w:p>
    <w:p w:rsidR="001C7650" w:rsidRPr="000C7041" w:rsidRDefault="001C7650" w:rsidP="0039197A">
      <w:pPr>
        <w:pStyle w:val="Default"/>
        <w:spacing w:line="276" w:lineRule="auto"/>
        <w:jc w:val="both"/>
        <w:rPr>
          <w:sz w:val="22"/>
          <w:szCs w:val="22"/>
        </w:rPr>
      </w:pPr>
    </w:p>
    <w:p w:rsidR="001C7650" w:rsidRPr="000C7041" w:rsidRDefault="001C7650" w:rsidP="0039197A">
      <w:pPr>
        <w:ind w:left="2835" w:hanging="2835"/>
        <w:rPr>
          <w:rFonts w:cs="Arial"/>
        </w:rPr>
      </w:pPr>
      <w:r w:rsidRPr="000C7041">
        <w:rPr>
          <w:rFonts w:cs="Arial"/>
          <w:b/>
        </w:rPr>
        <w:t>Kto może skorzystać:</w:t>
      </w:r>
      <w:r w:rsidRPr="000C7041">
        <w:rPr>
          <w:rFonts w:cs="Arial"/>
        </w:rPr>
        <w:tab/>
        <w:t>jednostki samorządu terytorialnego władające tytułem do gospodarowania infrastrukturą oświetleniową</w:t>
      </w:r>
    </w:p>
    <w:p w:rsidR="001C7650" w:rsidRPr="000C7041" w:rsidRDefault="001C7650" w:rsidP="0039197A">
      <w:pPr>
        <w:ind w:left="2835" w:hanging="2835"/>
        <w:rPr>
          <w:rFonts w:cs="Arial"/>
        </w:rPr>
      </w:pPr>
      <w:r w:rsidRPr="000C7041">
        <w:rPr>
          <w:rFonts w:cs="Arial"/>
          <w:b/>
        </w:rPr>
        <w:t>Terminy:</w:t>
      </w:r>
      <w:r w:rsidRPr="000C7041">
        <w:rPr>
          <w:rFonts w:cs="Arial"/>
        </w:rPr>
        <w:tab/>
        <w:t>alokacja środków w 2014 r., wydatkowanie do końca 2015 r.</w:t>
      </w:r>
      <w:r w:rsidRPr="000C7041">
        <w:rPr>
          <w:rFonts w:cs="Arial"/>
        </w:rPr>
        <w:br/>
        <w:t>nabór wniosków odbywa się w trybie konkursowym; ogłoszenie o naborze wniosków i jego warunkach zostanie zamieszczone w dzienniku o zasięgu ogólnopolskim i na stronie internetowej www.nfosigw.gov.pl</w:t>
      </w:r>
    </w:p>
    <w:p w:rsidR="001C7650" w:rsidRPr="000C7041" w:rsidRDefault="001C7650" w:rsidP="0039197A">
      <w:pPr>
        <w:ind w:left="2835" w:hanging="2835"/>
        <w:rPr>
          <w:rFonts w:cs="Arial"/>
        </w:rPr>
      </w:pPr>
      <w:r w:rsidRPr="000C7041">
        <w:rPr>
          <w:rFonts w:cs="Arial"/>
          <w:b/>
        </w:rPr>
        <w:t>Uwaga:</w:t>
      </w:r>
      <w:r w:rsidRPr="000C7041">
        <w:rPr>
          <w:rFonts w:cs="Arial"/>
        </w:rPr>
        <w:tab/>
        <w:t>przedsięwzięcie nie może być dofinansowane ze środków NFOŚiGW w ramach innych programów, po modernizacji oświetlenie musi spełniać normę oświetlenia PN-EN 13201</w:t>
      </w:r>
    </w:p>
    <w:p w:rsidR="001C7650" w:rsidRPr="000C7041" w:rsidRDefault="001C7650" w:rsidP="0039197A">
      <w:pPr>
        <w:pStyle w:val="Default"/>
        <w:spacing w:line="276" w:lineRule="auto"/>
        <w:rPr>
          <w:sz w:val="22"/>
          <w:szCs w:val="22"/>
        </w:rPr>
      </w:pPr>
    </w:p>
    <w:p w:rsidR="001C7650" w:rsidRPr="000C7041" w:rsidRDefault="001C7650" w:rsidP="00FA234A">
      <w:pPr>
        <w:pStyle w:val="Akapitzlist"/>
        <w:numPr>
          <w:ilvl w:val="0"/>
          <w:numId w:val="67"/>
        </w:numPr>
        <w:spacing w:after="0"/>
        <w:rPr>
          <w:rFonts w:cs="Arial"/>
        </w:rPr>
      </w:pPr>
      <w:r w:rsidRPr="000C7041">
        <w:rPr>
          <w:rFonts w:cs="Arial"/>
          <w:b/>
        </w:rPr>
        <w:t xml:space="preserve">System Zielonych Inwestycji – program priorytetowy GAZELA niskoemisyjny transport miejski </w:t>
      </w:r>
    </w:p>
    <w:p w:rsidR="001C7650" w:rsidRPr="000C7041" w:rsidRDefault="001C7650" w:rsidP="0039197A">
      <w:pPr>
        <w:pStyle w:val="Akapitzlist"/>
        <w:spacing w:after="0"/>
        <w:rPr>
          <w:rFonts w:cs="Arial"/>
        </w:rPr>
      </w:pPr>
    </w:p>
    <w:p w:rsidR="001C7650" w:rsidRPr="000C7041" w:rsidRDefault="001C7650" w:rsidP="0039197A">
      <w:pPr>
        <w:ind w:left="2835" w:hanging="2835"/>
        <w:rPr>
          <w:rFonts w:cs="Arial"/>
        </w:rPr>
      </w:pPr>
      <w:r w:rsidRPr="000C7041">
        <w:rPr>
          <w:rFonts w:cs="Arial"/>
          <w:b/>
        </w:rPr>
        <w:t>Można sfinansować:</w:t>
      </w:r>
      <w:r w:rsidRPr="000C7041">
        <w:rPr>
          <w:rFonts w:cs="Arial"/>
        </w:rPr>
        <w:tab/>
        <w:t>ograniczenie lub uniknięcie emisji CO</w:t>
      </w:r>
      <w:r w:rsidRPr="000C7041">
        <w:rPr>
          <w:rFonts w:cs="Arial"/>
          <w:vertAlign w:val="subscript"/>
        </w:rPr>
        <w:t>2</w:t>
      </w:r>
      <w:r w:rsidRPr="000C7041">
        <w:rPr>
          <w:rFonts w:cs="Arial"/>
        </w:rPr>
        <w:t xml:space="preserve"> poprzez dofinansowanie zadań, których celem jest obniżenie zużycia energii i paliw </w:t>
      </w:r>
      <w:r w:rsidRPr="000C7041">
        <w:rPr>
          <w:rFonts w:cs="Arial"/>
        </w:rPr>
        <w:br/>
        <w:t>w transporcie miejskim</w:t>
      </w:r>
    </w:p>
    <w:p w:rsidR="001C7650" w:rsidRPr="000C7041" w:rsidRDefault="001C7650" w:rsidP="0039197A">
      <w:pPr>
        <w:ind w:left="2835" w:hanging="2835"/>
        <w:rPr>
          <w:rFonts w:cs="Arial"/>
        </w:rPr>
      </w:pPr>
      <w:r w:rsidRPr="000C7041">
        <w:rPr>
          <w:rFonts w:cs="Arial"/>
          <w:b/>
        </w:rPr>
        <w:t>Charakterystyka:</w:t>
      </w:r>
      <w:r w:rsidRPr="000C7041">
        <w:rPr>
          <w:rFonts w:cs="Arial"/>
        </w:rPr>
        <w:tab/>
        <w:t>dofinansowanie udzielane jest ze środków NFOŚiGW, do rozdysponowania jest 80 mln zł w formie bezzwrotnegodofinansowania na działania polegające na:</w:t>
      </w:r>
    </w:p>
    <w:p w:rsidR="001C7650" w:rsidRPr="000C7041" w:rsidRDefault="001C7650" w:rsidP="00FA234A">
      <w:pPr>
        <w:pStyle w:val="Akapitzlist"/>
        <w:numPr>
          <w:ilvl w:val="0"/>
          <w:numId w:val="74"/>
        </w:numPr>
        <w:spacing w:after="120"/>
        <w:rPr>
          <w:rFonts w:cs="Arial"/>
        </w:rPr>
      </w:pPr>
      <w:r w:rsidRPr="000C7041">
        <w:rPr>
          <w:rFonts w:cs="Arial"/>
          <w:sz w:val="23"/>
          <w:szCs w:val="23"/>
        </w:rPr>
        <w:t>zakupie nowych autobusów hybrydowych zasilanych gazem CNG;</w:t>
      </w:r>
    </w:p>
    <w:p w:rsidR="001C7650" w:rsidRPr="000C7041" w:rsidRDefault="001C7650" w:rsidP="00FA234A">
      <w:pPr>
        <w:pStyle w:val="Akapitzlist"/>
        <w:numPr>
          <w:ilvl w:val="0"/>
          <w:numId w:val="74"/>
        </w:numPr>
        <w:spacing w:after="120"/>
        <w:rPr>
          <w:rFonts w:cs="Arial"/>
        </w:rPr>
      </w:pPr>
      <w:r w:rsidRPr="000C7041">
        <w:rPr>
          <w:rFonts w:cs="Arial"/>
          <w:sz w:val="23"/>
          <w:szCs w:val="23"/>
        </w:rPr>
        <w:t xml:space="preserve">szkoleniu kierowców pojazdów transportu miejskiego </w:t>
      </w:r>
      <w:r w:rsidRPr="000C7041">
        <w:rPr>
          <w:rFonts w:cs="Arial"/>
          <w:sz w:val="23"/>
          <w:szCs w:val="23"/>
        </w:rPr>
        <w:br/>
        <w:t>z obsługi niskoemisyjnego taboru;</w:t>
      </w:r>
    </w:p>
    <w:p w:rsidR="001C7650" w:rsidRPr="000C7041" w:rsidRDefault="001C7650" w:rsidP="00FA234A">
      <w:pPr>
        <w:pStyle w:val="Akapitzlist"/>
        <w:numPr>
          <w:ilvl w:val="0"/>
          <w:numId w:val="74"/>
        </w:numPr>
        <w:spacing w:after="120"/>
        <w:rPr>
          <w:rFonts w:cs="Arial"/>
        </w:rPr>
      </w:pPr>
      <w:r w:rsidRPr="000C7041">
        <w:rPr>
          <w:rFonts w:cs="Arial"/>
          <w:sz w:val="23"/>
          <w:szCs w:val="23"/>
        </w:rPr>
        <w:t>modernizacji lub budowie:</w:t>
      </w:r>
    </w:p>
    <w:p w:rsidR="001C7650" w:rsidRPr="000C7041" w:rsidRDefault="001C7650" w:rsidP="00FA234A">
      <w:pPr>
        <w:pStyle w:val="Akapitzlist"/>
        <w:numPr>
          <w:ilvl w:val="1"/>
          <w:numId w:val="74"/>
        </w:numPr>
        <w:spacing w:after="120"/>
        <w:rPr>
          <w:rFonts w:cs="Arial"/>
        </w:rPr>
      </w:pPr>
      <w:r w:rsidRPr="000C7041">
        <w:rPr>
          <w:rFonts w:cs="Arial"/>
          <w:sz w:val="23"/>
          <w:szCs w:val="23"/>
        </w:rPr>
        <w:t>stacji obsługi tankowania pojazdów transportu zbiorowego w</w:t>
      </w:r>
      <w:r>
        <w:rPr>
          <w:rFonts w:cs="Arial"/>
          <w:sz w:val="23"/>
          <w:szCs w:val="23"/>
        </w:rPr>
        <w:t xml:space="preserve"> </w:t>
      </w:r>
      <w:r w:rsidRPr="000C7041">
        <w:rPr>
          <w:rFonts w:cs="Arial"/>
          <w:sz w:val="23"/>
          <w:szCs w:val="23"/>
        </w:rPr>
        <w:t>zakresie dostosowania do autobusów</w:t>
      </w:r>
      <w:r>
        <w:rPr>
          <w:rFonts w:cs="Arial"/>
          <w:sz w:val="23"/>
          <w:szCs w:val="23"/>
        </w:rPr>
        <w:t xml:space="preserve"> </w:t>
      </w:r>
      <w:r w:rsidRPr="000C7041">
        <w:rPr>
          <w:rFonts w:cs="Arial"/>
          <w:sz w:val="23"/>
          <w:szCs w:val="23"/>
        </w:rPr>
        <w:t>hybrydowych</w:t>
      </w:r>
      <w:r>
        <w:rPr>
          <w:rFonts w:cs="Arial"/>
          <w:sz w:val="23"/>
          <w:szCs w:val="23"/>
        </w:rPr>
        <w:t xml:space="preserve"> </w:t>
      </w:r>
      <w:r w:rsidRPr="000C7041">
        <w:rPr>
          <w:rFonts w:cs="Arial"/>
          <w:sz w:val="23"/>
          <w:szCs w:val="23"/>
        </w:rPr>
        <w:t xml:space="preserve"> zasilanych gazem CNG;</w:t>
      </w:r>
    </w:p>
    <w:p w:rsidR="001C7650" w:rsidRPr="000C7041" w:rsidRDefault="001C7650" w:rsidP="00FA234A">
      <w:pPr>
        <w:pStyle w:val="Akapitzlist"/>
        <w:numPr>
          <w:ilvl w:val="1"/>
          <w:numId w:val="74"/>
        </w:numPr>
        <w:spacing w:after="120"/>
        <w:rPr>
          <w:rFonts w:cs="Arial"/>
        </w:rPr>
      </w:pPr>
      <w:r w:rsidRPr="000C7041">
        <w:rPr>
          <w:rFonts w:cs="Arial"/>
          <w:sz w:val="23"/>
          <w:szCs w:val="23"/>
        </w:rPr>
        <w:t>tras rowerowych;</w:t>
      </w:r>
    </w:p>
    <w:p w:rsidR="001C7650" w:rsidRPr="000C7041" w:rsidRDefault="001C7650" w:rsidP="00FA234A">
      <w:pPr>
        <w:pStyle w:val="Akapitzlist"/>
        <w:numPr>
          <w:ilvl w:val="1"/>
          <w:numId w:val="74"/>
        </w:numPr>
        <w:spacing w:after="120"/>
        <w:rPr>
          <w:rFonts w:cs="Arial"/>
        </w:rPr>
      </w:pPr>
      <w:r w:rsidRPr="000C7041">
        <w:rPr>
          <w:rFonts w:cs="Arial"/>
          <w:sz w:val="23"/>
          <w:szCs w:val="23"/>
        </w:rPr>
        <w:t>bus pasów;</w:t>
      </w:r>
    </w:p>
    <w:p w:rsidR="001C7650" w:rsidRPr="000C7041" w:rsidRDefault="001C7650" w:rsidP="00FA234A">
      <w:pPr>
        <w:pStyle w:val="Akapitzlist"/>
        <w:numPr>
          <w:ilvl w:val="1"/>
          <w:numId w:val="74"/>
        </w:numPr>
        <w:spacing w:after="120"/>
        <w:rPr>
          <w:rFonts w:cs="Arial"/>
        </w:rPr>
      </w:pPr>
      <w:r w:rsidRPr="000C7041">
        <w:rPr>
          <w:rFonts w:cs="Arial"/>
          <w:sz w:val="23"/>
          <w:szCs w:val="23"/>
        </w:rPr>
        <w:t>parkingów „Parkuj i Jedź”;</w:t>
      </w:r>
    </w:p>
    <w:p w:rsidR="001C7650" w:rsidRPr="000C7041" w:rsidRDefault="001C7650" w:rsidP="00FA234A">
      <w:pPr>
        <w:pStyle w:val="Akapitzlist"/>
        <w:numPr>
          <w:ilvl w:val="1"/>
          <w:numId w:val="74"/>
        </w:numPr>
        <w:spacing w:after="120"/>
        <w:rPr>
          <w:rFonts w:cs="Arial"/>
        </w:rPr>
      </w:pPr>
      <w:r w:rsidRPr="000C7041">
        <w:rPr>
          <w:rFonts w:cs="Arial"/>
          <w:sz w:val="23"/>
          <w:szCs w:val="23"/>
        </w:rPr>
        <w:t>wdrażaniu systemów zarządzania transportem miejskim;</w:t>
      </w:r>
    </w:p>
    <w:p w:rsidR="001C7650" w:rsidRPr="000C7041" w:rsidRDefault="001C7650" w:rsidP="00FA234A">
      <w:pPr>
        <w:pStyle w:val="Akapitzlist"/>
        <w:numPr>
          <w:ilvl w:val="1"/>
          <w:numId w:val="74"/>
        </w:numPr>
        <w:spacing w:after="120"/>
        <w:rPr>
          <w:rFonts w:cs="Arial"/>
        </w:rPr>
      </w:pPr>
      <w:r w:rsidRPr="000C7041">
        <w:rPr>
          <w:rFonts w:cs="Arial"/>
          <w:sz w:val="23"/>
          <w:szCs w:val="23"/>
        </w:rPr>
        <w:t xml:space="preserve">wdrożeniu systemu roweru miejskiego. </w:t>
      </w:r>
    </w:p>
    <w:p w:rsidR="001C7650" w:rsidRPr="000C7041" w:rsidRDefault="001C7650" w:rsidP="0039197A">
      <w:pPr>
        <w:pStyle w:val="Default"/>
        <w:spacing w:line="276" w:lineRule="auto"/>
        <w:rPr>
          <w:sz w:val="23"/>
          <w:szCs w:val="23"/>
        </w:rPr>
      </w:pPr>
    </w:p>
    <w:p w:rsidR="001C7650" w:rsidRPr="000C7041" w:rsidRDefault="001C7650" w:rsidP="0039197A">
      <w:pPr>
        <w:pStyle w:val="Default"/>
        <w:spacing w:line="276" w:lineRule="auto"/>
        <w:ind w:left="2832" w:hanging="2832"/>
        <w:jc w:val="both"/>
        <w:rPr>
          <w:sz w:val="22"/>
          <w:szCs w:val="22"/>
        </w:rPr>
      </w:pPr>
      <w:r w:rsidRPr="000C7041">
        <w:rPr>
          <w:b/>
          <w:sz w:val="22"/>
          <w:szCs w:val="22"/>
        </w:rPr>
        <w:t>Wielkość dofinansowania:</w:t>
      </w:r>
      <w:r w:rsidRPr="000C7041">
        <w:rPr>
          <w:sz w:val="22"/>
          <w:szCs w:val="22"/>
        </w:rPr>
        <w:t xml:space="preserve"> do 100% całkowitych kosztów kwalifikowalnych</w:t>
      </w:r>
    </w:p>
    <w:p w:rsidR="001C7650" w:rsidRPr="000C7041" w:rsidRDefault="001C7650" w:rsidP="0039197A">
      <w:pPr>
        <w:pStyle w:val="Default"/>
        <w:spacing w:line="276" w:lineRule="auto"/>
        <w:jc w:val="both"/>
        <w:rPr>
          <w:sz w:val="22"/>
          <w:szCs w:val="22"/>
        </w:rPr>
      </w:pPr>
    </w:p>
    <w:p w:rsidR="001C7650" w:rsidRPr="000C7041" w:rsidRDefault="001C7650" w:rsidP="0039197A">
      <w:pPr>
        <w:ind w:left="2835" w:hanging="2835"/>
        <w:rPr>
          <w:rFonts w:cs="Arial"/>
        </w:rPr>
      </w:pPr>
      <w:r w:rsidRPr="000C7041">
        <w:rPr>
          <w:rFonts w:cs="Arial"/>
          <w:b/>
        </w:rPr>
        <w:t>Kto może skorzystać:</w:t>
      </w:r>
      <w:r w:rsidRPr="000C7041">
        <w:rPr>
          <w:rFonts w:cs="Arial"/>
        </w:rPr>
        <w:tab/>
        <w:t>gminy miejskie, spółki komunalne i inne spółki, które wykonują zadania gmin miejskich w zakresie transportu zbiorowego</w:t>
      </w:r>
    </w:p>
    <w:p w:rsidR="001C7650" w:rsidRPr="000C7041" w:rsidRDefault="001C7650" w:rsidP="0039197A">
      <w:pPr>
        <w:ind w:left="2835" w:hanging="2835"/>
        <w:rPr>
          <w:rFonts w:cs="Arial"/>
        </w:rPr>
      </w:pPr>
      <w:r w:rsidRPr="000C7041">
        <w:rPr>
          <w:rFonts w:cs="Arial"/>
          <w:b/>
        </w:rPr>
        <w:t>Terminy:</w:t>
      </w:r>
      <w:r w:rsidRPr="000C7041">
        <w:rPr>
          <w:rFonts w:cs="Arial"/>
        </w:rPr>
        <w:tab/>
        <w:t>alokacja środków w latach 2014-2015 r., wydatkowanie do końca 2015 r. nabór wniosków odbywa się w trybie konkursowym; ogłoszenie o naborze wniosków i jego warunkach zostanie zamieszczone w dzienniku o zasięgu ogólnopolskim i na stronie internetowej www.nfosigw.gov.pl</w:t>
      </w:r>
    </w:p>
    <w:p w:rsidR="001C7650" w:rsidRPr="000C7041" w:rsidRDefault="001C7650" w:rsidP="0039197A">
      <w:pPr>
        <w:ind w:left="2835" w:hanging="2835"/>
        <w:rPr>
          <w:rFonts w:cs="Arial"/>
        </w:rPr>
      </w:pPr>
      <w:r w:rsidRPr="000C7041">
        <w:rPr>
          <w:rFonts w:cs="Arial"/>
          <w:b/>
        </w:rPr>
        <w:t>Uwaga:</w:t>
      </w:r>
      <w:r w:rsidRPr="000C7041">
        <w:rPr>
          <w:rFonts w:cs="Arial"/>
        </w:rPr>
        <w:tab/>
        <w:t xml:space="preserve">całkowity koszt przedsięwzięcia nie może być mniejszy niż </w:t>
      </w:r>
      <w:r w:rsidRPr="000C7041">
        <w:rPr>
          <w:rFonts w:cs="Arial"/>
        </w:rPr>
        <w:br/>
        <w:t>8 mln zł</w:t>
      </w:r>
    </w:p>
    <w:p w:rsidR="001C7650" w:rsidRPr="000C7041" w:rsidRDefault="001C7650" w:rsidP="00805BE3">
      <w:pPr>
        <w:rPr>
          <w:rFonts w:cs="Arial"/>
          <w:b/>
        </w:rPr>
      </w:pPr>
    </w:p>
    <w:p w:rsidR="001C7650" w:rsidRDefault="001C7650" w:rsidP="00FA234A">
      <w:pPr>
        <w:pStyle w:val="Akapitzlist"/>
        <w:numPr>
          <w:ilvl w:val="0"/>
          <w:numId w:val="67"/>
        </w:numPr>
        <w:spacing w:after="0"/>
        <w:rPr>
          <w:rFonts w:cs="Arial"/>
          <w:b/>
        </w:rPr>
      </w:pPr>
      <w:r w:rsidRPr="000C7041">
        <w:rPr>
          <w:rFonts w:cs="Arial"/>
          <w:b/>
        </w:rPr>
        <w:t>System Zielonych Inwestycji – program priorytetowy KAWKA Likwidacja niskiej emisji wspierająca wzrost efektywności energetycznej i rozwój rozproszonych odnawialnych źródeł energii</w:t>
      </w:r>
    </w:p>
    <w:p w:rsidR="001C7650" w:rsidRPr="000C7041" w:rsidRDefault="001C7650" w:rsidP="00963A74">
      <w:pPr>
        <w:pStyle w:val="Akapitzlist"/>
        <w:spacing w:after="0"/>
        <w:rPr>
          <w:rFonts w:cs="Arial"/>
          <w:b/>
        </w:rPr>
      </w:pPr>
    </w:p>
    <w:p w:rsidR="001C7650" w:rsidRPr="000C7041" w:rsidRDefault="001C7650" w:rsidP="00805BE3">
      <w:pPr>
        <w:ind w:left="2835" w:hanging="2835"/>
        <w:rPr>
          <w:rFonts w:cs="Arial"/>
        </w:rPr>
      </w:pPr>
      <w:r w:rsidRPr="000C7041">
        <w:rPr>
          <w:rFonts w:cs="Arial"/>
          <w:b/>
        </w:rPr>
        <w:lastRenderedPageBreak/>
        <w:t>Można sfinansować:</w:t>
      </w:r>
      <w:r w:rsidRPr="000C7041">
        <w:rPr>
          <w:rFonts w:cs="Arial"/>
        </w:rPr>
        <w:tab/>
        <w:t>przedsięwzięcia w obowiązujące w POPach np.:</w:t>
      </w:r>
    </w:p>
    <w:p w:rsidR="001C7650" w:rsidRPr="000C7041" w:rsidRDefault="001C7650" w:rsidP="00805BE3">
      <w:pPr>
        <w:ind w:left="2832"/>
        <w:rPr>
          <w:rFonts w:cs="Arial"/>
        </w:rPr>
      </w:pPr>
      <w:r w:rsidRPr="000C7041">
        <w:rPr>
          <w:rFonts w:cs="Arial"/>
        </w:rPr>
        <w:t>ograniczanie niskiej emisji, podnoszenie efektywności energetycznej, wykorzystywanie kogeneracji i OZE:</w:t>
      </w:r>
    </w:p>
    <w:p w:rsidR="001C7650" w:rsidRPr="000C7041" w:rsidRDefault="001C7650" w:rsidP="00FA234A">
      <w:pPr>
        <w:pStyle w:val="Akapitzlist"/>
        <w:numPr>
          <w:ilvl w:val="0"/>
          <w:numId w:val="78"/>
        </w:numPr>
        <w:rPr>
          <w:rFonts w:cs="Arial"/>
        </w:rPr>
      </w:pPr>
      <w:r w:rsidRPr="000C7041">
        <w:rPr>
          <w:rFonts w:cs="Arial"/>
        </w:rPr>
        <w:t>likwidacja indywidualnych palenisk, kotłowni i podłączanie do miejskiej sieci ciepłowniczej lub wymiana na instalację gazową;</w:t>
      </w:r>
    </w:p>
    <w:p w:rsidR="001C7650" w:rsidRPr="000C7041" w:rsidRDefault="001C7650" w:rsidP="00FA234A">
      <w:pPr>
        <w:pStyle w:val="Akapitzlist"/>
        <w:numPr>
          <w:ilvl w:val="0"/>
          <w:numId w:val="78"/>
        </w:numPr>
        <w:rPr>
          <w:rFonts w:cs="Arial"/>
        </w:rPr>
      </w:pPr>
      <w:r w:rsidRPr="000C7041">
        <w:rPr>
          <w:rFonts w:cs="Arial"/>
        </w:rPr>
        <w:t>rozbudowa sieci ciepłowniczej w celu podłączenia obiektów ogrzewanych paliwem stałym;</w:t>
      </w:r>
    </w:p>
    <w:p w:rsidR="001C7650" w:rsidRPr="000C7041" w:rsidRDefault="001C7650" w:rsidP="00FA234A">
      <w:pPr>
        <w:pStyle w:val="Akapitzlist"/>
        <w:numPr>
          <w:ilvl w:val="0"/>
          <w:numId w:val="78"/>
        </w:numPr>
        <w:rPr>
          <w:rFonts w:cs="Arial"/>
        </w:rPr>
      </w:pPr>
      <w:r w:rsidRPr="000C7041">
        <w:rPr>
          <w:rFonts w:cs="Arial"/>
        </w:rPr>
        <w:t>instalacja kolektorów słonecznych;</w:t>
      </w:r>
    </w:p>
    <w:p w:rsidR="001C7650" w:rsidRPr="000C7041" w:rsidRDefault="001C7650" w:rsidP="00FA234A">
      <w:pPr>
        <w:pStyle w:val="Akapitzlist"/>
        <w:numPr>
          <w:ilvl w:val="0"/>
          <w:numId w:val="78"/>
        </w:numPr>
        <w:rPr>
          <w:rFonts w:cs="Arial"/>
        </w:rPr>
      </w:pPr>
      <w:r w:rsidRPr="000C7041">
        <w:rPr>
          <w:rFonts w:cs="Arial"/>
        </w:rPr>
        <w:t>termomodernizacja budynków wielorodzinnych jako element towarzyszący wymianie źródła energii na paliwo stałe</w:t>
      </w:r>
    </w:p>
    <w:p w:rsidR="001C7650" w:rsidRPr="000C7041" w:rsidRDefault="001C7650" w:rsidP="00805BE3">
      <w:pPr>
        <w:ind w:left="2472"/>
        <w:rPr>
          <w:rFonts w:cs="Arial"/>
        </w:rPr>
      </w:pPr>
      <w:r w:rsidRPr="000C7041">
        <w:rPr>
          <w:rFonts w:cs="Arial"/>
        </w:rPr>
        <w:t>Zmniejszenie emisji z komunikacji miejskiej:</w:t>
      </w:r>
    </w:p>
    <w:p w:rsidR="001C7650" w:rsidRPr="000C7041" w:rsidRDefault="001C7650" w:rsidP="00FA234A">
      <w:pPr>
        <w:pStyle w:val="Akapitzlist"/>
        <w:numPr>
          <w:ilvl w:val="0"/>
          <w:numId w:val="79"/>
        </w:numPr>
        <w:rPr>
          <w:rFonts w:cs="Arial"/>
        </w:rPr>
      </w:pPr>
      <w:r w:rsidRPr="000C7041">
        <w:rPr>
          <w:rFonts w:cs="Arial"/>
        </w:rPr>
        <w:t>wdrażanie systemów zarządzania ruchem;</w:t>
      </w:r>
    </w:p>
    <w:p w:rsidR="001C7650" w:rsidRPr="000C7041" w:rsidRDefault="001C7650" w:rsidP="00FA234A">
      <w:pPr>
        <w:pStyle w:val="Akapitzlist"/>
        <w:numPr>
          <w:ilvl w:val="0"/>
          <w:numId w:val="79"/>
        </w:numPr>
        <w:rPr>
          <w:rFonts w:cs="Arial"/>
        </w:rPr>
      </w:pPr>
      <w:r>
        <w:rPr>
          <w:rFonts w:cs="Arial"/>
        </w:rPr>
        <w:t>budowa stacji CNG lub pkt</w:t>
      </w:r>
      <w:r w:rsidRPr="000C7041">
        <w:rPr>
          <w:rFonts w:cs="Arial"/>
        </w:rPr>
        <w:t xml:space="preserve"> ładowania en. elektryczną;</w:t>
      </w:r>
    </w:p>
    <w:p w:rsidR="001C7650" w:rsidRPr="000C7041" w:rsidRDefault="001C7650" w:rsidP="00FA234A">
      <w:pPr>
        <w:pStyle w:val="Akapitzlist"/>
        <w:numPr>
          <w:ilvl w:val="0"/>
          <w:numId w:val="79"/>
        </w:numPr>
        <w:rPr>
          <w:rFonts w:cs="Arial"/>
        </w:rPr>
      </w:pPr>
      <w:r w:rsidRPr="000C7041">
        <w:rPr>
          <w:rFonts w:cs="Arial"/>
        </w:rPr>
        <w:t>inne, wyłączając wymianę taboru lub silników, przebudowę lub budowę nowych tras komunikacyjnych dla ruchu</w:t>
      </w:r>
    </w:p>
    <w:p w:rsidR="001C7650" w:rsidRPr="000C7041" w:rsidRDefault="001C7650" w:rsidP="00805BE3">
      <w:pPr>
        <w:ind w:left="2472"/>
        <w:rPr>
          <w:rFonts w:cs="Arial"/>
        </w:rPr>
      </w:pPr>
      <w:r w:rsidRPr="000C7041">
        <w:rPr>
          <w:rFonts w:cs="Arial"/>
        </w:rPr>
        <w:t>Kampanie edukacyjne pokazujące korzyści wynikające z likwidacji niskiej emisji.</w:t>
      </w:r>
    </w:p>
    <w:p w:rsidR="001C7650" w:rsidRPr="000C7041" w:rsidRDefault="001C7650" w:rsidP="00805BE3">
      <w:pPr>
        <w:ind w:left="2472"/>
        <w:rPr>
          <w:rFonts w:cs="Arial"/>
        </w:rPr>
      </w:pPr>
      <w:r w:rsidRPr="000C7041">
        <w:rPr>
          <w:rFonts w:cs="Arial"/>
        </w:rPr>
        <w:t>Bazy danych inwentaryzujące źródeł emisji.</w:t>
      </w:r>
    </w:p>
    <w:p w:rsidR="001C7650" w:rsidRPr="000C7041" w:rsidRDefault="001C7650" w:rsidP="00805BE3">
      <w:pPr>
        <w:pStyle w:val="Default"/>
        <w:spacing w:line="276" w:lineRule="auto"/>
        <w:ind w:left="2832" w:hanging="2832"/>
        <w:jc w:val="both"/>
        <w:rPr>
          <w:sz w:val="22"/>
          <w:szCs w:val="22"/>
        </w:rPr>
      </w:pPr>
      <w:r w:rsidRPr="000C7041">
        <w:rPr>
          <w:b/>
          <w:sz w:val="22"/>
          <w:szCs w:val="22"/>
        </w:rPr>
        <w:t>Wielkość dofinansowania:</w:t>
      </w:r>
      <w:r w:rsidRPr="000C7041">
        <w:rPr>
          <w:sz w:val="22"/>
          <w:szCs w:val="22"/>
        </w:rPr>
        <w:t xml:space="preserve"> do 90% całkowitych kosztów kwalifikowalnych, w tym do 45% kosztów kwalifikowalnych przedsięwzięcia ze środków udostępnionych przez NFOŚiGW w formie dotacji, całkowita wartość środków wynosi 800 mln zł (400 mln zł z NFOŚiGW i 400 mln zł </w:t>
      </w:r>
      <w:r w:rsidRPr="000C7041">
        <w:rPr>
          <w:sz w:val="22"/>
          <w:szCs w:val="22"/>
        </w:rPr>
        <w:br/>
        <w:t>z funduszy wojewódzkich)</w:t>
      </w:r>
    </w:p>
    <w:p w:rsidR="001C7650" w:rsidRPr="000C7041" w:rsidRDefault="001C7650" w:rsidP="00805BE3">
      <w:pPr>
        <w:autoSpaceDE w:val="0"/>
        <w:autoSpaceDN w:val="0"/>
        <w:adjustRightInd w:val="0"/>
        <w:spacing w:after="0"/>
        <w:ind w:left="2832" w:hanging="2832"/>
        <w:rPr>
          <w:rFonts w:cs="Arial"/>
        </w:rPr>
      </w:pPr>
      <w:r w:rsidRPr="000C7041">
        <w:rPr>
          <w:rFonts w:cs="Arial"/>
          <w:b/>
        </w:rPr>
        <w:t>Kto może skorzystać:</w:t>
      </w:r>
      <w:r w:rsidRPr="000C7041">
        <w:rPr>
          <w:rFonts w:cs="Arial"/>
        </w:rPr>
        <w:tab/>
        <w:t>podmioty wskazane w POP, planujące realizację lub realizujące przedsięwzięcia mogące być przedmiotem dofinansowania przez WFOŚiGW; kategorie beneficjentów wskazuje indywidualnie WFOŚiGW w ogłaszanych konkursach</w:t>
      </w:r>
    </w:p>
    <w:p w:rsidR="001C7650" w:rsidRPr="000C7041" w:rsidRDefault="001C7650" w:rsidP="00805BE3">
      <w:pPr>
        <w:ind w:left="2835" w:hanging="2835"/>
        <w:rPr>
          <w:rFonts w:cs="Arial"/>
        </w:rPr>
      </w:pPr>
      <w:r w:rsidRPr="000C7041">
        <w:rPr>
          <w:rFonts w:cs="Arial"/>
          <w:b/>
        </w:rPr>
        <w:t>Terminy:</w:t>
      </w:r>
      <w:r w:rsidRPr="000C7041">
        <w:rPr>
          <w:rFonts w:cs="Arial"/>
        </w:rPr>
        <w:tab/>
        <w:t>alokacja środków w latach 2013-2015 r., wydatkowanie do końca 2018 r. nabór wniosków odbywa się w trybie konkursowym; ogłoszenie o naborze wniosków i jego warunkach zostanie zamieszczone w dzienniku o zasięgu ogólnopolskim i na stronie internetowej www.nfosigw.gov.pl</w:t>
      </w:r>
    </w:p>
    <w:p w:rsidR="001C7650" w:rsidRPr="000C7041" w:rsidRDefault="001C7650" w:rsidP="00805BE3">
      <w:pPr>
        <w:ind w:left="2835" w:hanging="2835"/>
        <w:rPr>
          <w:rFonts w:cs="Arial"/>
        </w:rPr>
      </w:pPr>
      <w:r w:rsidRPr="000C7041">
        <w:rPr>
          <w:rFonts w:cs="Arial"/>
          <w:b/>
        </w:rPr>
        <w:t>Uwaga:</w:t>
      </w:r>
      <w:r w:rsidRPr="000C7041">
        <w:rPr>
          <w:rFonts w:cs="Arial"/>
        </w:rPr>
        <w:tab/>
        <w:t>miasta powyżej 10 tys. mieszkańców (to ograniczenie nie dotyczy miejscowości uzdrowiskowych), musi być opracowany POP</w:t>
      </w:r>
    </w:p>
    <w:p w:rsidR="001C7650" w:rsidRPr="000C7041" w:rsidRDefault="001C7650" w:rsidP="0039197A">
      <w:pPr>
        <w:ind w:left="2835" w:hanging="2835"/>
        <w:rPr>
          <w:rFonts w:cs="Arial"/>
        </w:rPr>
      </w:pPr>
    </w:p>
    <w:p w:rsidR="001C7650" w:rsidRPr="000C7041" w:rsidRDefault="001C7650" w:rsidP="00FA234A">
      <w:pPr>
        <w:pStyle w:val="Akapitzlist"/>
        <w:numPr>
          <w:ilvl w:val="0"/>
          <w:numId w:val="67"/>
        </w:numPr>
        <w:spacing w:after="0"/>
        <w:rPr>
          <w:rFonts w:cs="Arial"/>
          <w:b/>
        </w:rPr>
      </w:pPr>
      <w:r w:rsidRPr="000C7041">
        <w:rPr>
          <w:rFonts w:cs="Arial"/>
          <w:b/>
        </w:rPr>
        <w:t>Fundusz Remontów i Termomodernizacji BGK – premia termomodernizacyjna</w:t>
      </w:r>
    </w:p>
    <w:p w:rsidR="001C7650" w:rsidRPr="000C7041" w:rsidRDefault="001C7650" w:rsidP="0039197A">
      <w:pPr>
        <w:rPr>
          <w:rFonts w:cs="Arial"/>
        </w:rPr>
      </w:pPr>
    </w:p>
    <w:p w:rsidR="001C7650" w:rsidRPr="000C7041" w:rsidRDefault="001C7650" w:rsidP="0039197A">
      <w:pPr>
        <w:ind w:left="2835" w:hanging="2835"/>
        <w:rPr>
          <w:rFonts w:cs="Arial"/>
        </w:rPr>
      </w:pPr>
      <w:r w:rsidRPr="000C7041">
        <w:rPr>
          <w:rFonts w:cs="Arial"/>
          <w:b/>
        </w:rPr>
        <w:t>Charakterystyka:</w:t>
      </w:r>
      <w:r w:rsidRPr="000C7041">
        <w:rPr>
          <w:rFonts w:cs="Arial"/>
        </w:rPr>
        <w:tab/>
        <w:t xml:space="preserve">podstawowym celem Funduszu Termomodernizacji i Remontów jest pomoc finansowa dla Inwestorów realizujących przedsięwzięcia </w:t>
      </w:r>
      <w:r w:rsidRPr="000C7041">
        <w:rPr>
          <w:rFonts w:cs="Arial"/>
        </w:rPr>
        <w:lastRenderedPageBreak/>
        <w:t>termomodernizacyjne z udziałem kredytów zaciąganych w bankach komercyjnych; omoc ta zwana „premią termomodernizacyjną",</w:t>
      </w:r>
      <w:r>
        <w:rPr>
          <w:rFonts w:cs="Arial"/>
        </w:rPr>
        <w:t xml:space="preserve"> </w:t>
      </w:r>
      <w:r w:rsidRPr="000C7041">
        <w:rPr>
          <w:rFonts w:cs="Arial"/>
        </w:rPr>
        <w:t>stanowi źródło spłaty części zaciągniętego kredytu na realizację przedsięwzięcia lub remontu; premia termomodernizacyjna przysługujew przypadku realizacji przedsięwzięć termomodernizacyjnych, których celem jest:</w:t>
      </w:r>
    </w:p>
    <w:p w:rsidR="001C7650" w:rsidRPr="000C7041" w:rsidRDefault="001C7650" w:rsidP="00FA234A">
      <w:pPr>
        <w:numPr>
          <w:ilvl w:val="4"/>
          <w:numId w:val="75"/>
        </w:numPr>
        <w:spacing w:after="0"/>
        <w:rPr>
          <w:rFonts w:cs="Arial"/>
        </w:rPr>
      </w:pPr>
      <w:r w:rsidRPr="000C7041">
        <w:rPr>
          <w:rFonts w:cs="Arial"/>
        </w:rPr>
        <w:t>zmniejszenie zużycia energii na potrzeby ogrzewania i podgrzewania wody użytkowej w budynkach mieszkalnych, zbiorowego zamieszkania oraz budynkach stanowiących własność jednostek samorządu terytorialnego, które służą do wykonywania przez nie zadań publicznych;</w:t>
      </w:r>
    </w:p>
    <w:p w:rsidR="001C7650" w:rsidRPr="000C7041" w:rsidRDefault="001C7650" w:rsidP="00FA234A">
      <w:pPr>
        <w:numPr>
          <w:ilvl w:val="4"/>
          <w:numId w:val="75"/>
        </w:numPr>
        <w:spacing w:after="0"/>
        <w:rPr>
          <w:rFonts w:cs="Arial"/>
        </w:rPr>
      </w:pPr>
      <w:r w:rsidRPr="000C7041">
        <w:rPr>
          <w:rFonts w:cs="Arial"/>
        </w:rPr>
        <w:t>zmniejszenie kosztów pozyskania ciepła dostarczanego do</w:t>
      </w:r>
      <w:r>
        <w:rPr>
          <w:rFonts w:cs="Arial"/>
        </w:rPr>
        <w:t xml:space="preserve"> </w:t>
      </w:r>
      <w:r w:rsidRPr="000C7041">
        <w:rPr>
          <w:rFonts w:cs="Arial"/>
        </w:rPr>
        <w:t xml:space="preserve">w/w budynków - w wyniku wykonania przyłącza technicznego do scentralizowanego źródła ciepła </w:t>
      </w:r>
      <w:r w:rsidRPr="000C7041">
        <w:rPr>
          <w:rFonts w:cs="Arial"/>
        </w:rPr>
        <w:br/>
        <w:t>w związku z likwidacją lokalnego źródła ciepła,</w:t>
      </w:r>
    </w:p>
    <w:p w:rsidR="001C7650" w:rsidRPr="000C7041" w:rsidRDefault="001C7650" w:rsidP="00FA234A">
      <w:pPr>
        <w:numPr>
          <w:ilvl w:val="4"/>
          <w:numId w:val="75"/>
        </w:numPr>
        <w:spacing w:after="0"/>
        <w:rPr>
          <w:rFonts w:cs="Arial"/>
        </w:rPr>
      </w:pPr>
      <w:r w:rsidRPr="000C7041">
        <w:rPr>
          <w:rFonts w:cs="Arial"/>
        </w:rPr>
        <w:t>zmniejszenie strat energii pierwotnej w lokalnych sieciach ciepłowniczych oraz zasilających je lokalnych źródłach ciepła;</w:t>
      </w:r>
    </w:p>
    <w:p w:rsidR="001C7650" w:rsidRPr="000C7041" w:rsidRDefault="001C7650" w:rsidP="00FA234A">
      <w:pPr>
        <w:numPr>
          <w:ilvl w:val="4"/>
          <w:numId w:val="75"/>
        </w:numPr>
        <w:spacing w:after="0"/>
        <w:rPr>
          <w:rFonts w:cs="Arial"/>
        </w:rPr>
      </w:pPr>
      <w:r w:rsidRPr="000C7041">
        <w:rPr>
          <w:rFonts w:cs="Arial"/>
        </w:rPr>
        <w:t>całkowita lub częściowa zamiana źródeł energii na źródła odnawialne lub zastosowanie wysokosprawnej kogeneracji – z obowiązkiem uzyskania określonych w ustawie oszczędności w zużyciu energii</w:t>
      </w:r>
    </w:p>
    <w:p w:rsidR="001C7650" w:rsidRPr="000C7041" w:rsidRDefault="001C7650" w:rsidP="0039197A">
      <w:pPr>
        <w:ind w:left="2835" w:hanging="2835"/>
        <w:rPr>
          <w:rFonts w:cs="Arial"/>
        </w:rPr>
      </w:pPr>
      <w:r w:rsidRPr="000C7041">
        <w:rPr>
          <w:rFonts w:cs="Arial"/>
          <w:b/>
        </w:rPr>
        <w:t>Wielkość dofinansowania:</w:t>
      </w:r>
      <w:r w:rsidRPr="000C7041">
        <w:rPr>
          <w:rFonts w:cs="Arial"/>
        </w:rPr>
        <w:tab/>
        <w:t>wartość przyznawanej premii termomodernizacyjnej wynosi 20% wykorzystanego kredytu, nie więcej jednak niż 16% kosztów poniesionych na realizację przedsięwzięcia termomodernizacyjnego i dwukrotność przewidywanych rocznych oszczędności kosztów energii, ustalonych na podstawie audytu energetycznego; zniesiony został wymóg minimalnego wkładu własnego Inwestora (20% kosztów przedsięwzięcia) oraz ograniczenia do 10 lat maksymalnego okresu spłaty kredytu</w:t>
      </w:r>
    </w:p>
    <w:p w:rsidR="001C7650" w:rsidRPr="000C7041" w:rsidRDefault="001C7650" w:rsidP="0039197A">
      <w:pPr>
        <w:ind w:left="2835" w:hanging="2835"/>
        <w:rPr>
          <w:rFonts w:cs="Arial"/>
        </w:rPr>
      </w:pPr>
      <w:r w:rsidRPr="000C7041">
        <w:rPr>
          <w:rFonts w:cs="Arial"/>
          <w:b/>
        </w:rPr>
        <w:t>Kto może skorzystać:</w:t>
      </w:r>
      <w:r w:rsidRPr="000C7041">
        <w:rPr>
          <w:rFonts w:cs="Arial"/>
        </w:rPr>
        <w:tab/>
        <w:t xml:space="preserve">o premię termomodernizacyjną mogą się ubiegać właściciele lub zarządcy: budynków mieszkalnych, budynków zbiorowego zamieszkania, </w:t>
      </w:r>
      <w:r w:rsidRPr="000C7041">
        <w:rPr>
          <w:rFonts w:cs="Arial"/>
        </w:rPr>
        <w:tab/>
        <w:t>budynków użyteczności publicznej stanowiących własność jednostek samorządu terytorialnego i wykorzystywanych przez nie do wykonywania zadań publicznych, lokalnej sieci ciepłowniczej, lokalnego źródła</w:t>
      </w:r>
      <w:r>
        <w:rPr>
          <w:rFonts w:cs="Arial"/>
        </w:rPr>
        <w:t xml:space="preserve"> </w:t>
      </w:r>
      <w:r w:rsidRPr="000C7041">
        <w:rPr>
          <w:rFonts w:cs="Arial"/>
        </w:rPr>
        <w:t>ciepła; premia nie przysługuje jednostkom budżetowym i zakładom budżetowym</w:t>
      </w:r>
    </w:p>
    <w:p w:rsidR="001C7650" w:rsidRPr="000C7041" w:rsidRDefault="001C7650" w:rsidP="0039197A">
      <w:pPr>
        <w:ind w:left="2835" w:hanging="2835"/>
        <w:rPr>
          <w:rFonts w:cs="Arial"/>
        </w:rPr>
      </w:pPr>
      <w:r w:rsidRPr="000C7041">
        <w:rPr>
          <w:rFonts w:cs="Arial"/>
          <w:b/>
        </w:rPr>
        <w:t>Terminy:</w:t>
      </w:r>
      <w:r w:rsidRPr="000C7041">
        <w:rPr>
          <w:rFonts w:cs="Arial"/>
        </w:rPr>
        <w:tab/>
        <w:t>można składać wnioski</w:t>
      </w:r>
    </w:p>
    <w:p w:rsidR="001C7650" w:rsidRPr="000C7041" w:rsidRDefault="001C7650" w:rsidP="0039197A">
      <w:pPr>
        <w:ind w:left="2835" w:hanging="2835"/>
        <w:rPr>
          <w:rFonts w:cs="Arial"/>
        </w:rPr>
      </w:pPr>
      <w:r w:rsidRPr="000C7041">
        <w:rPr>
          <w:rFonts w:cs="Arial"/>
          <w:b/>
        </w:rPr>
        <w:t>Uwaga:</w:t>
      </w:r>
      <w:r w:rsidRPr="000C7041">
        <w:rPr>
          <w:rFonts w:cs="Arial"/>
        </w:rPr>
        <w:tab/>
        <w:t>warunkiem kwalifikacji przedsięwzięcia jest przedstawienie audytu energetycznego i jego pozytywna weryfikacja przez BGK, premia nie przysługuje jednostkom budżetowym i zakładom budżetowym</w:t>
      </w:r>
    </w:p>
    <w:p w:rsidR="001C7650" w:rsidRPr="000C7041" w:rsidRDefault="001C7650" w:rsidP="0039197A">
      <w:pPr>
        <w:rPr>
          <w:rFonts w:cs="Arial"/>
        </w:rPr>
      </w:pPr>
    </w:p>
    <w:p w:rsidR="001C7650" w:rsidRPr="000C7041" w:rsidRDefault="001C7650" w:rsidP="00FA234A">
      <w:pPr>
        <w:pStyle w:val="Akapitzlist"/>
        <w:numPr>
          <w:ilvl w:val="0"/>
          <w:numId w:val="67"/>
        </w:numPr>
        <w:spacing w:after="0"/>
        <w:rPr>
          <w:rFonts w:cs="Arial"/>
          <w:b/>
        </w:rPr>
      </w:pPr>
      <w:r w:rsidRPr="000C7041">
        <w:rPr>
          <w:rFonts w:cs="Arial"/>
          <w:b/>
        </w:rPr>
        <w:lastRenderedPageBreak/>
        <w:t>Bank BOŚ – „Kredyt z Klimatem”: Program Efektywności Energetycznej w Budynkach</w:t>
      </w:r>
    </w:p>
    <w:p w:rsidR="001C7650" w:rsidRPr="000C7041" w:rsidRDefault="001C7650" w:rsidP="0039197A">
      <w:pPr>
        <w:rPr>
          <w:rFonts w:cs="Arial"/>
        </w:rPr>
      </w:pPr>
    </w:p>
    <w:p w:rsidR="001C7650" w:rsidRPr="000C7041" w:rsidRDefault="001C7650" w:rsidP="0039197A">
      <w:pPr>
        <w:ind w:left="2835" w:hanging="2835"/>
        <w:rPr>
          <w:rFonts w:cs="Arial"/>
        </w:rPr>
      </w:pPr>
      <w:r w:rsidRPr="000C7041">
        <w:rPr>
          <w:rFonts w:cs="Arial"/>
          <w:b/>
        </w:rPr>
        <w:t>Można sfinansować:</w:t>
      </w:r>
      <w:r w:rsidRPr="000C7041">
        <w:rPr>
          <w:rFonts w:cs="Arial"/>
        </w:rPr>
        <w:tab/>
        <w:t>termomodernizacja budynków mieszkalnych lub obiektów usługowych i przemysłowych, instalacja kolektorów słonecznych, instalacja pomp ciepła, modernizacja systemów grzewczych</w:t>
      </w:r>
    </w:p>
    <w:p w:rsidR="001C7650" w:rsidRPr="000C7041" w:rsidRDefault="001C7650" w:rsidP="0039197A">
      <w:pPr>
        <w:ind w:left="2835" w:hanging="2835"/>
        <w:rPr>
          <w:rFonts w:cs="Arial"/>
        </w:rPr>
      </w:pPr>
      <w:r w:rsidRPr="000C7041">
        <w:rPr>
          <w:rFonts w:cs="Arial"/>
          <w:b/>
        </w:rPr>
        <w:t>Charakterystyka:</w:t>
      </w:r>
      <w:r w:rsidRPr="000C7041">
        <w:rPr>
          <w:rFonts w:cs="Arial"/>
        </w:rPr>
        <w:tab/>
        <w:t>udzielany ze środków rządowego banku niemieckiego KfW Bankengruppe w ramach Mechanizmu Wspólnych Wdrożeń (Joint Implementation), polegającego na uzyskaniu jednostek redukcji emisji CO</w:t>
      </w:r>
      <w:r w:rsidRPr="000C7041">
        <w:rPr>
          <w:rFonts w:cs="Arial"/>
          <w:vertAlign w:val="subscript"/>
        </w:rPr>
        <w:t>2</w:t>
      </w:r>
      <w:r w:rsidRPr="000C7041">
        <w:rPr>
          <w:rFonts w:cs="Arial"/>
        </w:rPr>
        <w:t xml:space="preserve"> poprzez inwestycje przyjazne środowisku</w:t>
      </w:r>
    </w:p>
    <w:p w:rsidR="001C7650" w:rsidRPr="000C7041" w:rsidRDefault="001C7650" w:rsidP="0039197A">
      <w:pPr>
        <w:ind w:left="2835" w:hanging="2835"/>
        <w:rPr>
          <w:rFonts w:cs="Arial"/>
        </w:rPr>
      </w:pPr>
      <w:r w:rsidRPr="000C7041">
        <w:rPr>
          <w:rFonts w:cs="Arial"/>
          <w:b/>
        </w:rPr>
        <w:t>Wielkość dofinansowania:</w:t>
      </w:r>
      <w:r w:rsidRPr="000C7041">
        <w:rPr>
          <w:rFonts w:cs="Arial"/>
        </w:rPr>
        <w:tab/>
        <w:t>max kwota kredytu – 85% kosztów zadania (maksymalna kwota przyznanego kredytu to 500 000 EUR lub jej równowartość w PLN), minimalny okres kredytowania tylko 4 lata, maksymalny okres finansowania</w:t>
      </w:r>
      <w:r>
        <w:rPr>
          <w:rFonts w:cs="Arial"/>
        </w:rPr>
        <w:t xml:space="preserve"> </w:t>
      </w:r>
      <w:r w:rsidRPr="000C7041">
        <w:rPr>
          <w:rFonts w:cs="Arial"/>
        </w:rPr>
        <w:t>- 10 lat</w:t>
      </w:r>
    </w:p>
    <w:p w:rsidR="001C7650" w:rsidRPr="000C7041" w:rsidRDefault="001C7650" w:rsidP="0039197A">
      <w:pPr>
        <w:ind w:left="2835" w:hanging="2835"/>
        <w:rPr>
          <w:rFonts w:cs="Arial"/>
        </w:rPr>
      </w:pPr>
      <w:r w:rsidRPr="000C7041">
        <w:rPr>
          <w:rFonts w:cs="Arial"/>
          <w:b/>
        </w:rPr>
        <w:t>Kto może skorzystać:</w:t>
      </w:r>
      <w:r w:rsidRPr="000C7041">
        <w:rPr>
          <w:rFonts w:cs="Arial"/>
        </w:rPr>
        <w:tab/>
        <w:t>jednostki samorządu terytorialnego</w:t>
      </w:r>
    </w:p>
    <w:p w:rsidR="001C7650" w:rsidRPr="000C7041" w:rsidRDefault="001C7650" w:rsidP="0039197A">
      <w:pPr>
        <w:ind w:left="2835" w:hanging="2835"/>
        <w:rPr>
          <w:rFonts w:cs="Arial"/>
        </w:rPr>
      </w:pPr>
      <w:r w:rsidRPr="000C7041">
        <w:rPr>
          <w:rFonts w:cs="Arial"/>
          <w:b/>
        </w:rPr>
        <w:t>Terminy:</w:t>
      </w:r>
      <w:r w:rsidRPr="000C7041">
        <w:rPr>
          <w:rFonts w:cs="Arial"/>
        </w:rPr>
        <w:tab/>
        <w:t>można składać wnioski</w:t>
      </w:r>
    </w:p>
    <w:p w:rsidR="001C7650" w:rsidRPr="000C7041" w:rsidRDefault="001C7650" w:rsidP="0039197A">
      <w:pPr>
        <w:ind w:left="2835" w:hanging="2835"/>
        <w:rPr>
          <w:rFonts w:cs="Arial"/>
          <w:b/>
        </w:rPr>
      </w:pPr>
      <w:r w:rsidRPr="000C7041">
        <w:rPr>
          <w:rFonts w:cs="Arial"/>
          <w:b/>
        </w:rPr>
        <w:t>Uwaga:</w:t>
      </w:r>
      <w:r w:rsidRPr="000C7041">
        <w:rPr>
          <w:rFonts w:cs="Arial"/>
        </w:rPr>
        <w:tab/>
        <w:t xml:space="preserve">warunkiem kwalifikacji przedsięwzięcia jest przedstawienie audytu energetycznego </w:t>
      </w:r>
    </w:p>
    <w:p w:rsidR="001C7650" w:rsidRPr="000C7041" w:rsidRDefault="001C7650" w:rsidP="0039197A">
      <w:pPr>
        <w:rPr>
          <w:rFonts w:cs="Arial"/>
          <w:b/>
        </w:rPr>
      </w:pPr>
    </w:p>
    <w:p w:rsidR="001C7650" w:rsidRPr="000C7041" w:rsidRDefault="001C7650" w:rsidP="00FA234A">
      <w:pPr>
        <w:pStyle w:val="Akapitzlist"/>
        <w:numPr>
          <w:ilvl w:val="0"/>
          <w:numId w:val="67"/>
        </w:numPr>
        <w:spacing w:after="0"/>
        <w:rPr>
          <w:rFonts w:cs="Arial"/>
          <w:b/>
        </w:rPr>
      </w:pPr>
      <w:r w:rsidRPr="000C7041">
        <w:rPr>
          <w:rFonts w:cs="Arial"/>
          <w:b/>
        </w:rPr>
        <w:t>Bank BOŚ – „Kredyt z Klimatem”: Program Modernizacji Kotłów</w:t>
      </w:r>
    </w:p>
    <w:p w:rsidR="001C7650" w:rsidRPr="000C7041" w:rsidRDefault="001C7650" w:rsidP="0039197A">
      <w:pPr>
        <w:rPr>
          <w:rFonts w:cs="Arial"/>
        </w:rPr>
      </w:pPr>
    </w:p>
    <w:p w:rsidR="001C7650" w:rsidRPr="000C7041" w:rsidRDefault="001C7650" w:rsidP="0039197A">
      <w:pPr>
        <w:ind w:left="2835" w:hanging="2835"/>
        <w:rPr>
          <w:rFonts w:cs="Arial"/>
        </w:rPr>
      </w:pPr>
      <w:r w:rsidRPr="000C7041">
        <w:rPr>
          <w:rFonts w:cs="Arial"/>
          <w:b/>
        </w:rPr>
        <w:t>Można sfinansować:</w:t>
      </w:r>
      <w:r w:rsidRPr="000C7041">
        <w:rPr>
          <w:rFonts w:cs="Arial"/>
        </w:rPr>
        <w:tab/>
        <w:t>modernizacja lub wymiana kotłów wodnych lub parowych</w:t>
      </w:r>
    </w:p>
    <w:p w:rsidR="001C7650" w:rsidRPr="000C7041" w:rsidRDefault="001C7650" w:rsidP="0039197A">
      <w:pPr>
        <w:ind w:left="2835" w:hanging="2835"/>
        <w:rPr>
          <w:rFonts w:cs="Arial"/>
        </w:rPr>
      </w:pPr>
      <w:r w:rsidRPr="000C7041">
        <w:rPr>
          <w:rFonts w:cs="Arial"/>
          <w:b/>
        </w:rPr>
        <w:t>Charakterystyka:</w:t>
      </w:r>
      <w:r w:rsidRPr="000C7041">
        <w:rPr>
          <w:rFonts w:cs="Arial"/>
        </w:rPr>
        <w:tab/>
        <w:t>udzielany ze środków rządowego banku niemieckiego KfW Bankengruppe w ramach Mechanizmu Wspólnych Wdrożeń (Joint Implementation), polegającego na uzyskaniu jednostek redukcji emisji CO</w:t>
      </w:r>
      <w:r w:rsidRPr="000C7041">
        <w:rPr>
          <w:rFonts w:cs="Arial"/>
          <w:vertAlign w:val="subscript"/>
        </w:rPr>
        <w:t>2</w:t>
      </w:r>
      <w:r w:rsidRPr="000C7041">
        <w:rPr>
          <w:rFonts w:cs="Arial"/>
        </w:rPr>
        <w:t xml:space="preserve"> poprzez inwestycje przyjazne środowisku.</w:t>
      </w:r>
    </w:p>
    <w:p w:rsidR="001C7650" w:rsidRPr="000C7041" w:rsidRDefault="001C7650" w:rsidP="0039197A">
      <w:pPr>
        <w:ind w:left="2835" w:hanging="2835"/>
        <w:rPr>
          <w:rFonts w:cs="Arial"/>
        </w:rPr>
      </w:pPr>
      <w:r w:rsidRPr="000C7041">
        <w:rPr>
          <w:rFonts w:cs="Arial"/>
          <w:b/>
        </w:rPr>
        <w:t>Wielkość dofinansowania:</w:t>
      </w:r>
      <w:r w:rsidRPr="000C7041">
        <w:rPr>
          <w:rFonts w:cs="Arial"/>
        </w:rPr>
        <w:tab/>
        <w:t>max kwota kredytu – 85% kosztów zadania (maksymalna kwota przyznanego kredytu to 1 000 000 EUR lub jej równowartość w PLN), minimalny okres kredytowania tylko 4 lata, maksymalny okres finansowania</w:t>
      </w:r>
      <w:r>
        <w:rPr>
          <w:rFonts w:cs="Arial"/>
        </w:rPr>
        <w:t xml:space="preserve"> </w:t>
      </w:r>
      <w:r w:rsidRPr="000C7041">
        <w:rPr>
          <w:rFonts w:cs="Arial"/>
        </w:rPr>
        <w:t>- 10 lat</w:t>
      </w:r>
    </w:p>
    <w:p w:rsidR="001C7650" w:rsidRPr="000C7041" w:rsidRDefault="001C7650" w:rsidP="0039197A">
      <w:pPr>
        <w:ind w:left="2835" w:hanging="2835"/>
        <w:rPr>
          <w:rFonts w:cs="Arial"/>
        </w:rPr>
      </w:pPr>
      <w:r w:rsidRPr="000C7041">
        <w:rPr>
          <w:rFonts w:cs="Arial"/>
          <w:b/>
        </w:rPr>
        <w:t>Kto może skorzystać:</w:t>
      </w:r>
      <w:r w:rsidRPr="000C7041">
        <w:rPr>
          <w:rFonts w:cs="Arial"/>
        </w:rPr>
        <w:tab/>
        <w:t>spółki komunalne</w:t>
      </w:r>
    </w:p>
    <w:p w:rsidR="001C7650" w:rsidRPr="000C7041" w:rsidRDefault="001C7650" w:rsidP="0039197A">
      <w:pPr>
        <w:ind w:left="2835" w:hanging="2835"/>
        <w:rPr>
          <w:rFonts w:cs="Arial"/>
        </w:rPr>
      </w:pPr>
      <w:r w:rsidRPr="000C7041">
        <w:rPr>
          <w:rFonts w:cs="Arial"/>
          <w:b/>
        </w:rPr>
        <w:t>Terminy:</w:t>
      </w:r>
      <w:r w:rsidRPr="000C7041">
        <w:rPr>
          <w:rFonts w:cs="Arial"/>
        </w:rPr>
        <w:tab/>
        <w:t>można składać wnioski</w:t>
      </w:r>
    </w:p>
    <w:p w:rsidR="001C7650" w:rsidRPr="000C7041" w:rsidRDefault="001C7650" w:rsidP="0039197A">
      <w:pPr>
        <w:ind w:left="2835" w:hanging="2835"/>
        <w:rPr>
          <w:rFonts w:cs="Arial"/>
          <w:b/>
        </w:rPr>
      </w:pPr>
      <w:r w:rsidRPr="000C7041">
        <w:rPr>
          <w:rFonts w:cs="Arial"/>
          <w:b/>
        </w:rPr>
        <w:t>Uwaga:</w:t>
      </w:r>
      <w:r w:rsidRPr="000C7041">
        <w:rPr>
          <w:rFonts w:cs="Arial"/>
        </w:rPr>
        <w:tab/>
        <w:t xml:space="preserve">warunkiem kwalifikacji przedsięwzięcia jest przedstawienie audytu energetycznego </w:t>
      </w:r>
    </w:p>
    <w:p w:rsidR="001C7650" w:rsidRPr="000C7041" w:rsidRDefault="001C7650" w:rsidP="0039197A">
      <w:pPr>
        <w:rPr>
          <w:rFonts w:cs="Arial"/>
        </w:rPr>
      </w:pPr>
    </w:p>
    <w:p w:rsidR="001C7650" w:rsidRPr="000C7041" w:rsidRDefault="001C7650" w:rsidP="00FA234A">
      <w:pPr>
        <w:pStyle w:val="Akapitzlist"/>
        <w:numPr>
          <w:ilvl w:val="0"/>
          <w:numId w:val="67"/>
        </w:numPr>
        <w:spacing w:after="0"/>
        <w:rPr>
          <w:rFonts w:cs="Arial"/>
        </w:rPr>
      </w:pPr>
      <w:r w:rsidRPr="000C7041">
        <w:rPr>
          <w:rFonts w:cs="Arial"/>
          <w:b/>
        </w:rPr>
        <w:lastRenderedPageBreak/>
        <w:t>Norweski Mechanizm Finansowy i Mechanizm Finansowy Europejskiego Obszaru Gospodarczego „Oszczędzanie energii i promowanie odnawialnych źródeł energii” [MŚ i NFOŚiGW]</w:t>
      </w:r>
      <w:r w:rsidRPr="000C7041">
        <w:rPr>
          <w:rFonts w:cs="Arial"/>
        </w:rPr>
        <w:t xml:space="preserve"> </w:t>
      </w:r>
    </w:p>
    <w:p w:rsidR="001C7650" w:rsidRPr="000C7041" w:rsidRDefault="001C7650" w:rsidP="0039197A">
      <w:pPr>
        <w:ind w:left="2835" w:hanging="2835"/>
        <w:rPr>
          <w:rFonts w:cs="Arial"/>
        </w:rPr>
      </w:pPr>
      <w:r w:rsidRPr="000C7041">
        <w:rPr>
          <w:rFonts w:cs="Arial"/>
          <w:b/>
        </w:rPr>
        <w:t>Można sfinansować:</w:t>
      </w:r>
      <w:r w:rsidRPr="000C7041">
        <w:rPr>
          <w:rFonts w:cs="Arial"/>
        </w:rPr>
        <w:tab/>
        <w:t xml:space="preserve">działania służące redukcji emisji gazów cieplarnianych </w:t>
      </w:r>
      <w:r w:rsidRPr="000C7041">
        <w:rPr>
          <w:rFonts w:cs="Arial"/>
        </w:rPr>
        <w:br/>
        <w:t>i zanieczyszczenia powietrza oraz zwiększeniu udziału energii pochodzącej ze źródeł odnawialnych w ogólnym bilansie zużycia energii.</w:t>
      </w:r>
    </w:p>
    <w:p w:rsidR="001C7650" w:rsidRPr="000C7041" w:rsidRDefault="001C7650" w:rsidP="0039197A">
      <w:pPr>
        <w:ind w:left="2835" w:hanging="2835"/>
        <w:rPr>
          <w:rFonts w:cs="Arial"/>
        </w:rPr>
      </w:pPr>
    </w:p>
    <w:p w:rsidR="001C7650" w:rsidRPr="000C7041" w:rsidRDefault="001C7650" w:rsidP="0039197A">
      <w:pPr>
        <w:ind w:left="2835" w:hanging="2835"/>
        <w:rPr>
          <w:rFonts w:cs="Arial"/>
        </w:rPr>
      </w:pPr>
      <w:r w:rsidRPr="000C7041">
        <w:rPr>
          <w:rFonts w:cs="Arial"/>
          <w:b/>
        </w:rPr>
        <w:t>Charakterystyka:</w:t>
      </w:r>
      <w:r w:rsidRPr="000C7041">
        <w:rPr>
          <w:rFonts w:cs="Arial"/>
        </w:rPr>
        <w:tab/>
        <w:t xml:space="preserve">okres przyznawania dofinansowania upłynie 30 kwietnia 2014 r., natomiast okres kwalifikowalności wydatków w ramach wyłonionych projektów zakończy się 30 kwietnia 2016; wartość programu </w:t>
      </w:r>
      <w:r w:rsidRPr="000C7041">
        <w:rPr>
          <w:rFonts w:cs="Arial"/>
        </w:rPr>
        <w:br/>
        <w:t>z funduszy EOG wynosi 67 mln euro. Obszary wsparcia:</w:t>
      </w:r>
    </w:p>
    <w:p w:rsidR="001C7650" w:rsidRPr="000C7041" w:rsidRDefault="001C7650" w:rsidP="00FA234A">
      <w:pPr>
        <w:pStyle w:val="Akapitzlist"/>
        <w:numPr>
          <w:ilvl w:val="0"/>
          <w:numId w:val="76"/>
        </w:numPr>
        <w:spacing w:after="120"/>
        <w:rPr>
          <w:rFonts w:cs="Arial"/>
        </w:rPr>
      </w:pPr>
      <w:r w:rsidRPr="000C7041">
        <w:rPr>
          <w:rFonts w:cs="Arial"/>
        </w:rPr>
        <w:t>poprawa efektywności energetycznej w budynkach;</w:t>
      </w:r>
    </w:p>
    <w:p w:rsidR="001C7650" w:rsidRPr="000C7041" w:rsidRDefault="001C7650" w:rsidP="00FA234A">
      <w:pPr>
        <w:pStyle w:val="Akapitzlist"/>
        <w:numPr>
          <w:ilvl w:val="0"/>
          <w:numId w:val="76"/>
        </w:numPr>
        <w:spacing w:after="120"/>
        <w:rPr>
          <w:rFonts w:cs="Arial"/>
        </w:rPr>
      </w:pPr>
      <w:r w:rsidRPr="000C7041">
        <w:rPr>
          <w:rFonts w:cs="Arial"/>
        </w:rPr>
        <w:t>wzrost świadomości społecznej i edukacja w zakresie efektywności energetycznej (w ramach projektu predefiniowanego</w:t>
      </w:r>
      <w:r w:rsidRPr="000C7041">
        <w:rPr>
          <w:rStyle w:val="Odwoanieprzypisudolnego"/>
          <w:rFonts w:cs="Arial"/>
        </w:rPr>
        <w:footnoteReference w:id="16"/>
      </w:r>
      <w:r w:rsidRPr="000C7041">
        <w:rPr>
          <w:rFonts w:cs="Arial"/>
        </w:rPr>
        <w:t>);</w:t>
      </w:r>
    </w:p>
    <w:p w:rsidR="001C7650" w:rsidRPr="000C7041" w:rsidRDefault="001C7650" w:rsidP="00FA234A">
      <w:pPr>
        <w:pStyle w:val="Akapitzlist"/>
        <w:numPr>
          <w:ilvl w:val="0"/>
          <w:numId w:val="76"/>
        </w:numPr>
        <w:spacing w:after="120"/>
        <w:rPr>
          <w:rFonts w:cs="Arial"/>
        </w:rPr>
      </w:pPr>
      <w:r w:rsidRPr="000C7041">
        <w:rPr>
          <w:rFonts w:cs="Arial"/>
        </w:rPr>
        <w:t>zwiększenie produkcji energii pochodzącej ze źródeł odnawialnych;</w:t>
      </w:r>
    </w:p>
    <w:p w:rsidR="001C7650" w:rsidRPr="000C7041" w:rsidRDefault="001C7650" w:rsidP="00FA234A">
      <w:pPr>
        <w:pStyle w:val="Akapitzlist"/>
        <w:numPr>
          <w:ilvl w:val="0"/>
          <w:numId w:val="76"/>
        </w:numPr>
        <w:spacing w:after="120"/>
        <w:rPr>
          <w:rFonts w:cs="Arial"/>
        </w:rPr>
      </w:pPr>
      <w:r w:rsidRPr="000C7041">
        <w:rPr>
          <w:rFonts w:cs="Arial"/>
        </w:rPr>
        <w:t>termomodernizacja budynków użyteczności publicznej;</w:t>
      </w:r>
    </w:p>
    <w:p w:rsidR="001C7650" w:rsidRPr="000C7041" w:rsidRDefault="001C7650" w:rsidP="00FA234A">
      <w:pPr>
        <w:numPr>
          <w:ilvl w:val="0"/>
          <w:numId w:val="76"/>
        </w:numPr>
        <w:spacing w:before="100" w:beforeAutospacing="1" w:after="100" w:afterAutospacing="1"/>
        <w:rPr>
          <w:rFonts w:cs="Arial"/>
        </w:rPr>
      </w:pPr>
      <w:r w:rsidRPr="000C7041">
        <w:rPr>
          <w:rFonts w:cs="Arial"/>
        </w:rPr>
        <w:t xml:space="preserve">zastąpienie przestarzałych źródeł ciepła dla budynków użyteczności publicznej o mocy do 5 MW nowoczesnymi, energooszczędnymi </w:t>
      </w:r>
      <w:r w:rsidRPr="000C7041">
        <w:rPr>
          <w:rFonts w:cs="Arial"/>
        </w:rPr>
        <w:br/>
        <w:t>i ekologicznymi źródłami ciepła lub energii elektrycznej, w tym: pochodzącymi ze źródeł odnawialnych lub źródłami ciepła i energii elektrycznej wytwarzanych w skojarzeniu;</w:t>
      </w:r>
    </w:p>
    <w:p w:rsidR="001C7650" w:rsidRPr="000C7041" w:rsidRDefault="001C7650" w:rsidP="00FA234A">
      <w:pPr>
        <w:numPr>
          <w:ilvl w:val="0"/>
          <w:numId w:val="76"/>
        </w:numPr>
        <w:spacing w:before="100" w:beforeAutospacing="1" w:after="100" w:afterAutospacing="1"/>
        <w:rPr>
          <w:rFonts w:cs="Arial"/>
        </w:rPr>
      </w:pPr>
      <w:r w:rsidRPr="000C7041">
        <w:rPr>
          <w:rFonts w:cs="Arial"/>
        </w:rPr>
        <w:t>modernizacja węzłów cieplnych o łącznej mocy do 3 MW dla budynków użyteczności publicznej</w:t>
      </w:r>
    </w:p>
    <w:p w:rsidR="001C7650" w:rsidRPr="000C7041" w:rsidRDefault="001C7650" w:rsidP="0039197A">
      <w:pPr>
        <w:ind w:left="2835" w:hanging="2835"/>
        <w:rPr>
          <w:rFonts w:cs="Arial"/>
        </w:rPr>
      </w:pPr>
      <w:r w:rsidRPr="000C7041">
        <w:rPr>
          <w:rStyle w:val="Pogrubienie"/>
          <w:rFonts w:cs="Arial"/>
          <w:bCs/>
        </w:rPr>
        <w:t>Wartość programu z funduszy EOG:</w:t>
      </w:r>
      <w:r w:rsidRPr="000C7041">
        <w:rPr>
          <w:rFonts w:cs="Arial"/>
        </w:rPr>
        <w:t xml:space="preserve"> 67 394 000 euro</w:t>
      </w:r>
    </w:p>
    <w:p w:rsidR="001C7650" w:rsidRPr="000C7041" w:rsidRDefault="001C7650" w:rsidP="0039197A">
      <w:pPr>
        <w:ind w:left="2835" w:hanging="2835"/>
        <w:rPr>
          <w:rFonts w:cs="Arial"/>
        </w:rPr>
      </w:pPr>
      <w:r w:rsidRPr="000C7041">
        <w:rPr>
          <w:rFonts w:cs="Arial"/>
          <w:b/>
        </w:rPr>
        <w:t>Wielkość dofinansowania:</w:t>
      </w:r>
      <w:r w:rsidRPr="000C7041">
        <w:rPr>
          <w:rFonts w:cs="Arial"/>
          <w:b/>
        </w:rPr>
        <w:tab/>
      </w:r>
      <w:r w:rsidRPr="000C7041">
        <w:rPr>
          <w:rFonts w:cs="Arial"/>
        </w:rPr>
        <w:t>od 170 000 euro do 3 mln euro, wypłacana jako dofinansowanie za usunięcie 1 tony CO2/rok, do 80% kosztów kwalifikowalnych</w:t>
      </w:r>
      <w:r w:rsidRPr="000C7041">
        <w:rPr>
          <w:rFonts w:cs="Arial"/>
        </w:rPr>
        <w:br/>
      </w:r>
      <w:r w:rsidRPr="000C7041">
        <w:rPr>
          <w:rFonts w:cs="Arial"/>
          <w:b/>
        </w:rPr>
        <w:t>Kto może skorzystać:</w:t>
      </w:r>
      <w:r w:rsidRPr="000C7041">
        <w:rPr>
          <w:rFonts w:cs="Arial"/>
        </w:rPr>
        <w:tab/>
        <w:t xml:space="preserve">sektor publiczny, niepubliczne podmioty realizujące zadania publiczne </w:t>
      </w:r>
    </w:p>
    <w:p w:rsidR="001C7650" w:rsidRPr="000C7041" w:rsidRDefault="001C7650" w:rsidP="0039197A">
      <w:pPr>
        <w:ind w:left="2835" w:hanging="2835"/>
        <w:rPr>
          <w:rFonts w:cs="Arial"/>
        </w:rPr>
      </w:pPr>
      <w:r w:rsidRPr="000C7041">
        <w:rPr>
          <w:rFonts w:cs="Arial"/>
          <w:b/>
        </w:rPr>
        <w:t>Terminy:</w:t>
      </w:r>
      <w:r w:rsidRPr="000C7041">
        <w:rPr>
          <w:rFonts w:cs="Arial"/>
        </w:rPr>
        <w:tab/>
        <w:t xml:space="preserve">prawdopodobnie, pierwsze nabory wniosków mogą rozpocząć się </w:t>
      </w:r>
      <w:r w:rsidRPr="000C7041">
        <w:rPr>
          <w:rFonts w:cs="Arial"/>
        </w:rPr>
        <w:br/>
        <w:t>w II kwartale 2013 r.</w:t>
      </w:r>
    </w:p>
    <w:p w:rsidR="001C7650" w:rsidRPr="000C7041" w:rsidRDefault="001C7650" w:rsidP="0039197A">
      <w:pPr>
        <w:ind w:left="2835" w:hanging="2835"/>
        <w:rPr>
          <w:rFonts w:cs="Arial"/>
          <w:b/>
        </w:rPr>
      </w:pPr>
      <w:r w:rsidRPr="000C7041">
        <w:rPr>
          <w:rFonts w:cs="Arial"/>
          <w:b/>
        </w:rPr>
        <w:t>Uwaga:</w:t>
      </w:r>
      <w:r w:rsidRPr="000C7041">
        <w:rPr>
          <w:rFonts w:cs="Arial"/>
        </w:rPr>
        <w:tab/>
        <w:t xml:space="preserve">obecnie trwają prace nad przygotowaniem programów operacyjnych dla poszczególnych obszarów programowych - Program operacyjny będzie precyzować </w:t>
      </w:r>
      <w:r>
        <w:rPr>
          <w:rFonts w:cs="Arial"/>
        </w:rPr>
        <w:t xml:space="preserve"> m.in.:</w:t>
      </w:r>
      <w:r w:rsidRPr="000C7041">
        <w:rPr>
          <w:rFonts w:cs="Arial"/>
        </w:rPr>
        <w:t xml:space="preserve"> szczegółowy opis obszarów </w:t>
      </w:r>
      <w:r w:rsidRPr="000C7041">
        <w:rPr>
          <w:rFonts w:cs="Arial"/>
        </w:rPr>
        <w:lastRenderedPageBreak/>
        <w:t>priorytetowych, katalog beneficjentów, zasady naboru i oceny wniosków, koszty kwalifikowane itd.</w:t>
      </w:r>
    </w:p>
    <w:p w:rsidR="001C7650" w:rsidRPr="000C7041" w:rsidRDefault="001C7650" w:rsidP="0039197A">
      <w:pPr>
        <w:rPr>
          <w:rFonts w:cs="Arial"/>
        </w:rPr>
      </w:pPr>
    </w:p>
    <w:p w:rsidR="001C7650" w:rsidRPr="000C7041" w:rsidRDefault="001C7650" w:rsidP="0039197A">
      <w:pPr>
        <w:rPr>
          <w:rFonts w:cs="Arial"/>
          <w:b/>
          <w:u w:val="single"/>
        </w:rPr>
      </w:pPr>
      <w:r w:rsidRPr="000C7041">
        <w:rPr>
          <w:rFonts w:cs="Arial"/>
          <w:b/>
          <w:u w:val="single"/>
        </w:rPr>
        <w:t>Działania nieinwestycyjne (miękkie) związane z oszczędnością energii:</w:t>
      </w:r>
    </w:p>
    <w:p w:rsidR="001C7650" w:rsidRPr="000C7041" w:rsidRDefault="001C7650" w:rsidP="0039197A">
      <w:pPr>
        <w:rPr>
          <w:rFonts w:cs="Arial"/>
        </w:rPr>
      </w:pPr>
    </w:p>
    <w:p w:rsidR="001C7650" w:rsidRPr="000C7041" w:rsidRDefault="001C7650" w:rsidP="00FA234A">
      <w:pPr>
        <w:pStyle w:val="Akapitzlist"/>
        <w:numPr>
          <w:ilvl w:val="0"/>
          <w:numId w:val="67"/>
        </w:numPr>
        <w:spacing w:after="0"/>
        <w:rPr>
          <w:rFonts w:cs="Arial"/>
          <w:b/>
        </w:rPr>
      </w:pPr>
      <w:r w:rsidRPr="000C7041">
        <w:rPr>
          <w:rFonts w:cs="Arial"/>
          <w:b/>
        </w:rPr>
        <w:t>Program LIFE+</w:t>
      </w:r>
    </w:p>
    <w:p w:rsidR="001C7650" w:rsidRPr="000C7041" w:rsidRDefault="001C7650" w:rsidP="0039197A">
      <w:pPr>
        <w:rPr>
          <w:rFonts w:cs="Arial"/>
        </w:rPr>
      </w:pPr>
    </w:p>
    <w:p w:rsidR="001C7650" w:rsidRPr="000C7041" w:rsidRDefault="001C7650" w:rsidP="0039197A">
      <w:pPr>
        <w:ind w:left="2835" w:hanging="2835"/>
        <w:rPr>
          <w:rFonts w:cs="Arial"/>
        </w:rPr>
      </w:pPr>
      <w:r w:rsidRPr="000C7041">
        <w:rPr>
          <w:rFonts w:cs="Arial"/>
          <w:b/>
        </w:rPr>
        <w:t>Można sfinansować:</w:t>
      </w:r>
      <w:r w:rsidRPr="000C7041">
        <w:rPr>
          <w:rFonts w:cs="Arial"/>
        </w:rPr>
        <w:tab/>
        <w:t>pomoc w budowaniu potencjału instytucjonalnego, szkolenia, warsztaty i spotkania, działania informacyjne i komunikacyjne, w tym kampanie na rzecz zwiększania świadomości społecznej, demonstracja innowacyjnych podejść, technologii, metod i instrumentów dotyczących kierunków polityki</w:t>
      </w:r>
    </w:p>
    <w:p w:rsidR="001C7650" w:rsidRPr="000C7041" w:rsidRDefault="001C7650" w:rsidP="0039197A">
      <w:pPr>
        <w:ind w:left="2835" w:hanging="2835"/>
        <w:rPr>
          <w:rFonts w:cs="Arial"/>
        </w:rPr>
      </w:pPr>
      <w:r w:rsidRPr="000C7041">
        <w:rPr>
          <w:rFonts w:cs="Arial"/>
          <w:b/>
        </w:rPr>
        <w:t>Charakterystyka:</w:t>
      </w:r>
      <w:r w:rsidRPr="000C7041">
        <w:rPr>
          <w:rFonts w:cs="Arial"/>
        </w:rPr>
        <w:tab/>
        <w:t>w realizacji projektu może uczestniczyć kilka podmiotów, wśród których, poza beneficjentem głównym (koordynującym), mogą się znaleźć partnerzy (współbeneficjenci) oraz współfinansujący; tworzenie partnerstw (np.</w:t>
      </w:r>
      <w:r>
        <w:rPr>
          <w:rFonts w:cs="Arial"/>
        </w:rPr>
        <w:t>:</w:t>
      </w:r>
      <w:r w:rsidRPr="000C7041">
        <w:rPr>
          <w:rFonts w:cs="Arial"/>
        </w:rPr>
        <w:t xml:space="preserve"> instytucji publicznych - właścicieli terenu na którym realizowany jest projekt i podmiotów wywodzących się ze środowisk naukowych, odpowiedzialnych za stronę merytoryczną projektu) jest powszechnie stosowaną w innych państwach praktyką, pozwalając na lepsze zaplanowanie i skuteczniejszą realizację projektu</w:t>
      </w:r>
    </w:p>
    <w:p w:rsidR="001C7650" w:rsidRPr="000C7041" w:rsidRDefault="001C7650" w:rsidP="0039197A">
      <w:pPr>
        <w:ind w:left="2835" w:hanging="2835"/>
        <w:rPr>
          <w:rFonts w:cs="Arial"/>
        </w:rPr>
      </w:pPr>
      <w:r w:rsidRPr="000C7041">
        <w:rPr>
          <w:rFonts w:cs="Arial"/>
          <w:b/>
        </w:rPr>
        <w:t>Wielkość dofinansowania:</w:t>
      </w:r>
      <w:r w:rsidRPr="000C7041">
        <w:rPr>
          <w:rFonts w:cs="Arial"/>
          <w:b/>
        </w:rPr>
        <w:tab/>
      </w:r>
      <w:r w:rsidRPr="000C7041">
        <w:rPr>
          <w:rFonts w:cs="Arial"/>
        </w:rPr>
        <w:t>dotacja</w:t>
      </w:r>
      <w:r>
        <w:rPr>
          <w:rFonts w:cs="Arial"/>
        </w:rPr>
        <w:t xml:space="preserve"> </w:t>
      </w:r>
      <w:r w:rsidRPr="000C7041">
        <w:rPr>
          <w:rFonts w:cs="Arial"/>
        </w:rPr>
        <w:t>50% kosztów kwalifikowanych; nie ma minimalnej wartości projektu (średnia wartość pojedynczego projektu w państwach UE wyniosła około 2 milionów euro)</w:t>
      </w:r>
    </w:p>
    <w:p w:rsidR="001C7650" w:rsidRPr="000C7041" w:rsidRDefault="001C7650" w:rsidP="0039197A">
      <w:pPr>
        <w:ind w:left="2835" w:hanging="2835"/>
        <w:rPr>
          <w:rFonts w:cs="Arial"/>
        </w:rPr>
      </w:pPr>
      <w:r w:rsidRPr="000C7041">
        <w:rPr>
          <w:rFonts w:cs="Arial"/>
          <w:b/>
        </w:rPr>
        <w:t>Kto może skorzystać:</w:t>
      </w:r>
      <w:r w:rsidRPr="000C7041">
        <w:rPr>
          <w:rFonts w:cs="Arial"/>
        </w:rPr>
        <w:tab/>
        <w:t>beneficjentem programu może być każdy podmiot (jednostki, podmioty i instytucje publiczne lub prywatne)</w:t>
      </w:r>
    </w:p>
    <w:p w:rsidR="001C7650" w:rsidRPr="000C7041" w:rsidRDefault="001C7650" w:rsidP="0039197A">
      <w:pPr>
        <w:ind w:left="2835" w:hanging="2835"/>
        <w:rPr>
          <w:rFonts w:cs="Arial"/>
        </w:rPr>
      </w:pPr>
      <w:r w:rsidRPr="000C7041">
        <w:rPr>
          <w:rFonts w:cs="Arial"/>
          <w:b/>
        </w:rPr>
        <w:t>Terminy:</w:t>
      </w:r>
      <w:r w:rsidRPr="000C7041">
        <w:rPr>
          <w:rFonts w:cs="Arial"/>
        </w:rPr>
        <w:tab/>
        <w:t>nabór w trybie konkursowym ogłaszany corocznie (najbliższy w 2013 r.)</w:t>
      </w:r>
    </w:p>
    <w:p w:rsidR="001C7650" w:rsidRPr="000C7041" w:rsidRDefault="001C7650" w:rsidP="0039197A">
      <w:pPr>
        <w:ind w:left="2835" w:hanging="2835"/>
        <w:rPr>
          <w:rFonts w:cs="Arial"/>
          <w:b/>
        </w:rPr>
      </w:pPr>
      <w:r w:rsidRPr="000C7041">
        <w:rPr>
          <w:rFonts w:cs="Arial"/>
          <w:b/>
        </w:rPr>
        <w:t>Uwaga:</w:t>
      </w:r>
      <w:r w:rsidRPr="000C7041">
        <w:rPr>
          <w:rFonts w:cs="Arial"/>
        </w:rPr>
        <w:tab/>
        <w:t>ważne jest, aby przed złożeniem wniosku do Komisji Europejskiej, beneficjenci dokładnie sprawdzili, czy działania przedstawione we wniosku, w ramach ich projektu, nie mogą być lub nie są finansowane z innych środków europejskich</w:t>
      </w:r>
    </w:p>
    <w:p w:rsidR="001C7650" w:rsidRPr="000C7041" w:rsidRDefault="001C7650" w:rsidP="0039197A">
      <w:pPr>
        <w:rPr>
          <w:rFonts w:cs="Arial"/>
        </w:rPr>
      </w:pPr>
    </w:p>
    <w:p w:rsidR="001C7650" w:rsidRPr="000C7041" w:rsidRDefault="001C7650" w:rsidP="00FA234A">
      <w:pPr>
        <w:pStyle w:val="Akapitzlist"/>
        <w:numPr>
          <w:ilvl w:val="0"/>
          <w:numId w:val="67"/>
        </w:numPr>
        <w:spacing w:after="120"/>
        <w:rPr>
          <w:rFonts w:cs="Arial"/>
          <w:b/>
        </w:rPr>
      </w:pPr>
      <w:r w:rsidRPr="000C7041">
        <w:rPr>
          <w:rFonts w:cs="Arial"/>
          <w:b/>
        </w:rPr>
        <w:t>Finansowanie w formule ESCO</w:t>
      </w:r>
    </w:p>
    <w:p w:rsidR="001C7650" w:rsidRPr="000C7041" w:rsidRDefault="001C7650" w:rsidP="0039197A">
      <w:pPr>
        <w:rPr>
          <w:rFonts w:cs="Arial"/>
        </w:rPr>
      </w:pPr>
      <w:r w:rsidRPr="000C7041">
        <w:rPr>
          <w:rFonts w:cs="Arial"/>
        </w:rPr>
        <w:t>ESCO -</w:t>
      </w:r>
      <w:r>
        <w:rPr>
          <w:rFonts w:cs="Arial"/>
        </w:rPr>
        <w:t xml:space="preserve"> </w:t>
      </w:r>
      <w:r w:rsidRPr="000C7041">
        <w:rPr>
          <w:rFonts w:cs="Arial"/>
        </w:rPr>
        <w:t xml:space="preserve">„przedsiębiorstwo usług energetycznych” : </w:t>
      </w:r>
    </w:p>
    <w:p w:rsidR="001C7650" w:rsidRPr="000C7041" w:rsidRDefault="001C7650" w:rsidP="0039197A">
      <w:pPr>
        <w:rPr>
          <w:rFonts w:cs="Arial"/>
        </w:rPr>
      </w:pPr>
      <w:r w:rsidRPr="000C7041">
        <w:rPr>
          <w:rFonts w:cs="Arial"/>
        </w:rPr>
        <w:t>przedsiębiorstwo świadczące usługi energetyczne lub dostarczające innych</w:t>
      </w:r>
      <w:r>
        <w:rPr>
          <w:rFonts w:cs="Arial"/>
        </w:rPr>
        <w:t xml:space="preserve"> </w:t>
      </w:r>
      <w:r w:rsidRPr="000C7041">
        <w:rPr>
          <w:rFonts w:cs="Arial"/>
        </w:rPr>
        <w:t xml:space="preserve">środków poprawy efektywności Energetycznej w zakładzie lub w pomieszczeniach użytkownika, biorąc przy tym </w:t>
      </w:r>
      <w:r w:rsidRPr="000C7041">
        <w:rPr>
          <w:rFonts w:cs="Arial"/>
        </w:rPr>
        <w:lastRenderedPageBreak/>
        <w:t xml:space="preserve">na siebie pewną część ryzyka finansowego; zapłata za wykonane usługi jest oparta (w całości lub w części) na osiągnięciu poprawy efektywności energetycznej oraz spełnieniu innych uzgodnionych kryteriów efektywności </w:t>
      </w:r>
    </w:p>
    <w:p w:rsidR="001C7650" w:rsidRPr="000C7041" w:rsidRDefault="001C7650" w:rsidP="00FA234A">
      <w:pPr>
        <w:numPr>
          <w:ilvl w:val="0"/>
          <w:numId w:val="69"/>
        </w:numPr>
        <w:spacing w:after="0"/>
        <w:rPr>
          <w:rFonts w:cs="Arial"/>
        </w:rPr>
      </w:pPr>
      <w:r w:rsidRPr="000C7041">
        <w:rPr>
          <w:rFonts w:cs="Arial"/>
        </w:rPr>
        <w:t xml:space="preserve">ESCO oferują eksperckie </w:t>
      </w:r>
      <w:r>
        <w:rPr>
          <w:rFonts w:cs="Arial"/>
        </w:rPr>
        <w:t xml:space="preserve">usługi </w:t>
      </w:r>
      <w:r w:rsidRPr="000C7041">
        <w:rPr>
          <w:rFonts w:cs="Arial"/>
        </w:rPr>
        <w:t>w zakresie energetyki na zasadzie finansowania projektów energetycznych przez tzw. stronę trzecią (</w:t>
      </w:r>
      <w:r w:rsidRPr="000C7041">
        <w:rPr>
          <w:rFonts w:cs="Arial"/>
          <w:b/>
          <w:bCs/>
        </w:rPr>
        <w:t>TPF - Third Party Funding</w:t>
      </w:r>
      <w:r w:rsidRPr="000C7041">
        <w:rPr>
          <w:rFonts w:cs="Arial"/>
        </w:rPr>
        <w:t>);</w:t>
      </w:r>
    </w:p>
    <w:p w:rsidR="001C7650" w:rsidRPr="000C7041" w:rsidRDefault="001C7650" w:rsidP="00FA234A">
      <w:pPr>
        <w:numPr>
          <w:ilvl w:val="0"/>
          <w:numId w:val="69"/>
        </w:numPr>
        <w:spacing w:after="0"/>
        <w:rPr>
          <w:rFonts w:cs="Arial"/>
        </w:rPr>
      </w:pPr>
      <w:r w:rsidRPr="000C7041">
        <w:rPr>
          <w:rFonts w:cs="Arial"/>
        </w:rPr>
        <w:t>Ten typ finansowania ma wiele zalet - umowy z firmą ESCO, oparte o kontrakty wykonawcze, to umowy o efekt energetyczny - z gwarancją uzyskania oszczędności; nie wymaga angażowania własnych środków zaś system energetyczny/grzewczy jest serwisowany przez specjalistyczną firmę.</w:t>
      </w:r>
    </w:p>
    <w:p w:rsidR="001C7650" w:rsidRPr="000C7041" w:rsidRDefault="001C7650" w:rsidP="0039197A">
      <w:pPr>
        <w:rPr>
          <w:rFonts w:cs="Arial"/>
        </w:rPr>
      </w:pPr>
      <w:r w:rsidRPr="000C7041">
        <w:rPr>
          <w:rFonts w:cs="Arial"/>
        </w:rPr>
        <w:t>Formuła ESCO może być realizowana w wielu sektorach: budownictwie, gospodarce komunalnej, przemyśle itp. Firma typu ESCO zobowiązuje się do sfinansowania całego zadania ze środków własnych lub pozyskanych.</w:t>
      </w:r>
    </w:p>
    <w:p w:rsidR="001C7650" w:rsidRPr="000C7041" w:rsidRDefault="001C7650" w:rsidP="0039197A">
      <w:pPr>
        <w:rPr>
          <w:rFonts w:cs="Arial"/>
        </w:rPr>
      </w:pPr>
    </w:p>
    <w:p w:rsidR="001C7650" w:rsidRPr="000C7041" w:rsidRDefault="001C7650" w:rsidP="0039197A">
      <w:pPr>
        <w:rPr>
          <w:rFonts w:cs="Arial"/>
        </w:rPr>
      </w:pPr>
      <w:r w:rsidRPr="000C7041">
        <w:rPr>
          <w:rFonts w:cs="Arial"/>
        </w:rPr>
        <w:t>Czym charakteryzuje się działalność firmy ESCO?</w:t>
      </w:r>
    </w:p>
    <w:p w:rsidR="001C7650" w:rsidRPr="000C7041" w:rsidRDefault="001C7650" w:rsidP="00FA234A">
      <w:pPr>
        <w:numPr>
          <w:ilvl w:val="0"/>
          <w:numId w:val="70"/>
        </w:numPr>
        <w:spacing w:after="0"/>
        <w:rPr>
          <w:rFonts w:cs="Arial"/>
        </w:rPr>
      </w:pPr>
      <w:r w:rsidRPr="000C7041">
        <w:rPr>
          <w:rFonts w:cs="Arial"/>
        </w:rPr>
        <w:t>ESCO oferuje kompletną usługę energetyczną, w tym badanie możliwości, zaprojektowanie przedsięwzięcia, instalowanie, finansowanie, eksploatację i naprawy oraz monitorowanie energooszczędnych technologii;</w:t>
      </w:r>
    </w:p>
    <w:p w:rsidR="001C7650" w:rsidRPr="000C7041" w:rsidRDefault="001C7650" w:rsidP="00FA234A">
      <w:pPr>
        <w:numPr>
          <w:ilvl w:val="0"/>
          <w:numId w:val="70"/>
        </w:numPr>
        <w:spacing w:after="0"/>
        <w:rPr>
          <w:rFonts w:cs="Arial"/>
        </w:rPr>
      </w:pPr>
      <w:r w:rsidRPr="000C7041">
        <w:rPr>
          <w:rFonts w:cs="Arial"/>
        </w:rPr>
        <w:t>ESCO oferuje kontrakt na podział kwoty zaoszczędzonego rachunku, w którym klient-użytkownik energii płaci za usługę z części rzeczywiście zaoszczędzonego rachunku;</w:t>
      </w:r>
    </w:p>
    <w:p w:rsidR="001C7650" w:rsidRPr="000C7041" w:rsidRDefault="001C7650" w:rsidP="00FA234A">
      <w:pPr>
        <w:numPr>
          <w:ilvl w:val="0"/>
          <w:numId w:val="70"/>
        </w:numPr>
        <w:spacing w:after="0"/>
        <w:rPr>
          <w:rFonts w:cs="Arial"/>
        </w:rPr>
      </w:pPr>
      <w:r w:rsidRPr="000C7041">
        <w:rPr>
          <w:rFonts w:cs="Arial"/>
        </w:rPr>
        <w:t>ESCO istnieje dzięki wynikom ze zrealizowanego przedsięwzięcia, chociaż są różne metody ich określania</w:t>
      </w:r>
      <w:r>
        <w:rPr>
          <w:rFonts w:cs="Arial"/>
        </w:rPr>
        <w:t xml:space="preserve"> (wyników)</w:t>
      </w:r>
      <w:r w:rsidRPr="000C7041">
        <w:rPr>
          <w:rFonts w:cs="Arial"/>
        </w:rPr>
        <w:t>,</w:t>
      </w:r>
    </w:p>
    <w:p w:rsidR="001C7650" w:rsidRPr="000C7041" w:rsidRDefault="001C7650" w:rsidP="00FA234A">
      <w:pPr>
        <w:numPr>
          <w:ilvl w:val="0"/>
          <w:numId w:val="70"/>
        </w:numPr>
        <w:spacing w:after="0"/>
        <w:rPr>
          <w:rFonts w:cs="Arial"/>
        </w:rPr>
      </w:pPr>
      <w:r w:rsidRPr="000C7041">
        <w:rPr>
          <w:rFonts w:cs="Arial"/>
        </w:rPr>
        <w:t>ESCO przejmuje największe ryzyko przedsięwzięcia: techniczne, finansowe i eksploatacyjne.</w:t>
      </w:r>
    </w:p>
    <w:p w:rsidR="001C7650" w:rsidRPr="000C7041" w:rsidRDefault="001C7650" w:rsidP="0039197A">
      <w:pPr>
        <w:rPr>
          <w:rFonts w:cs="Arial"/>
        </w:rPr>
      </w:pPr>
    </w:p>
    <w:p w:rsidR="001C7650" w:rsidRPr="000C7041" w:rsidRDefault="001C7650" w:rsidP="0039197A">
      <w:pPr>
        <w:rPr>
          <w:rFonts w:cs="Arial"/>
        </w:rPr>
      </w:pPr>
      <w:r w:rsidRPr="000C7041">
        <w:rPr>
          <w:rFonts w:cs="Arial"/>
        </w:rPr>
        <w:t>Jak firma ESCO zarabia pieniądze?</w:t>
      </w:r>
    </w:p>
    <w:p w:rsidR="001C7650" w:rsidRPr="000C7041" w:rsidRDefault="001C7650" w:rsidP="00FA234A">
      <w:pPr>
        <w:numPr>
          <w:ilvl w:val="0"/>
          <w:numId w:val="71"/>
        </w:numPr>
        <w:spacing w:after="0"/>
        <w:rPr>
          <w:rFonts w:cs="Arial"/>
        </w:rPr>
      </w:pPr>
      <w:r w:rsidRPr="000C7041">
        <w:rPr>
          <w:rFonts w:cs="Arial"/>
        </w:rPr>
        <w:t>Firma ESCO ponosi koszty wdrożenia energooszczędnych przedsięwzięć, które przynoszą oszczędność energii. W zależności od mechanizmów finansowych stosowanych do sfinansowania inwestycji, tj. umowy o podziale oszczędności, spłaty z oszczędności lub dzierżawy, firma ESCO uczestniczy w podziale korzyści z energooszczędnych inwestycji, przejmując wszystkie lub część korzyści w okresie trwania kontraktu;</w:t>
      </w:r>
    </w:p>
    <w:p w:rsidR="001C7650" w:rsidRPr="000C7041" w:rsidRDefault="001C7650" w:rsidP="00FA234A">
      <w:pPr>
        <w:numPr>
          <w:ilvl w:val="0"/>
          <w:numId w:val="71"/>
        </w:numPr>
        <w:spacing w:after="0"/>
        <w:rPr>
          <w:rFonts w:cs="Arial"/>
        </w:rPr>
      </w:pPr>
      <w:r w:rsidRPr="000C7041">
        <w:rPr>
          <w:rFonts w:cs="Arial"/>
        </w:rPr>
        <w:t>Jeżeli przepływ pieniędzy do firmy ESCO z oszczędności energii w okresie trwania kontraktu jest większy niż wszystkie poniesione koszty, to firma ESCO zyskuje, jeżeli nie, to ponosi straty.</w:t>
      </w:r>
    </w:p>
    <w:p w:rsidR="001C7650" w:rsidRPr="000C7041" w:rsidRDefault="001C7650" w:rsidP="0039197A">
      <w:pPr>
        <w:rPr>
          <w:rFonts w:cs="Arial"/>
        </w:rPr>
      </w:pPr>
    </w:p>
    <w:p w:rsidR="001C7650" w:rsidRPr="000C7041" w:rsidRDefault="001C7650" w:rsidP="0039197A">
      <w:pPr>
        <w:spacing w:after="0"/>
        <w:rPr>
          <w:rFonts w:cs="Arial"/>
          <w:b/>
          <w:u w:val="single"/>
        </w:rPr>
      </w:pPr>
      <w:r w:rsidRPr="000C7041">
        <w:rPr>
          <w:rFonts w:cs="Arial"/>
          <w:b/>
          <w:u w:val="single"/>
        </w:rPr>
        <w:t>Informacje uzupełniające</w:t>
      </w:r>
    </w:p>
    <w:p w:rsidR="001C7650" w:rsidRPr="000C7041" w:rsidRDefault="001C7650" w:rsidP="0039197A">
      <w:pPr>
        <w:spacing w:after="0"/>
        <w:rPr>
          <w:rFonts w:cs="Arial"/>
          <w:b/>
          <w:u w:val="single"/>
        </w:rPr>
      </w:pPr>
    </w:p>
    <w:p w:rsidR="001C7650" w:rsidRPr="000C7041" w:rsidRDefault="001C7650" w:rsidP="00FA234A">
      <w:pPr>
        <w:numPr>
          <w:ilvl w:val="0"/>
          <w:numId w:val="68"/>
        </w:numPr>
        <w:spacing w:after="0"/>
        <w:rPr>
          <w:rFonts w:cs="Arial"/>
        </w:rPr>
      </w:pPr>
      <w:r w:rsidRPr="000C7041">
        <w:rPr>
          <w:rFonts w:cs="Arial"/>
          <w:b/>
        </w:rPr>
        <w:t xml:space="preserve">Program Operacyjny Infrastruktura i Środowisko - </w:t>
      </w:r>
      <w:r w:rsidRPr="000C7041">
        <w:rPr>
          <w:rFonts w:cs="Arial"/>
        </w:rPr>
        <w:t>IX Priorytet - infrastruktura energetyczna przyjazna środowisku i efektywność energetyczna</w:t>
      </w:r>
    </w:p>
    <w:p w:rsidR="001C7650" w:rsidRPr="000C7041" w:rsidRDefault="001C7650" w:rsidP="0039197A">
      <w:pPr>
        <w:ind w:left="720"/>
        <w:rPr>
          <w:rFonts w:cs="Arial"/>
        </w:rPr>
      </w:pPr>
      <w:r w:rsidRPr="000C7041">
        <w:rPr>
          <w:rFonts w:cs="Arial"/>
        </w:rPr>
        <w:t xml:space="preserve">Obecnie nie planuje się naboru wniosków w działaniu 9.1 (Wysokosprawne wytwarzanie energii) oraz 9.2 (Efektywna dystrybucja energii) oraz 9.4 (Wytwarzanie energii ze źródeł odnawialnych), natomiast alokacja w działaniu 9.3 (Termomodernizacja obiektów </w:t>
      </w:r>
      <w:r w:rsidRPr="000C7041">
        <w:rPr>
          <w:rFonts w:cs="Arial"/>
        </w:rPr>
        <w:lastRenderedPageBreak/>
        <w:t>użyteczności publicznej) została wyczerpana. Więcej informacji na: http://pois.nfosigw.gov.pl/pois-9-priorytet/</w:t>
      </w:r>
    </w:p>
    <w:p w:rsidR="001C7650" w:rsidRPr="000C7041" w:rsidRDefault="001C7650" w:rsidP="00FA234A">
      <w:pPr>
        <w:numPr>
          <w:ilvl w:val="0"/>
          <w:numId w:val="68"/>
        </w:numPr>
        <w:spacing w:after="0"/>
        <w:rPr>
          <w:rFonts w:cs="Arial"/>
        </w:rPr>
      </w:pPr>
      <w:r w:rsidRPr="000C7041">
        <w:rPr>
          <w:rFonts w:cs="Arial"/>
          <w:b/>
        </w:rPr>
        <w:t>Mechanizm Joint Implementation (JI) oraz Clean Development Mechanism (CDM)</w:t>
      </w:r>
      <w:r w:rsidRPr="000C7041">
        <w:rPr>
          <w:rFonts w:cs="Arial"/>
        </w:rPr>
        <w:t xml:space="preserve"> jako posiadające marginalne znaczenie dla jednostek samorządu nie został uwzględniony w źródłach finansowania.</w:t>
      </w:r>
    </w:p>
    <w:p w:rsidR="001C7650" w:rsidRPr="000C7041" w:rsidRDefault="001C7650" w:rsidP="00FA234A">
      <w:pPr>
        <w:numPr>
          <w:ilvl w:val="0"/>
          <w:numId w:val="68"/>
        </w:numPr>
        <w:spacing w:after="0"/>
        <w:rPr>
          <w:rFonts w:cs="Arial"/>
        </w:rPr>
      </w:pPr>
      <w:r w:rsidRPr="000C7041">
        <w:rPr>
          <w:rFonts w:cs="Arial"/>
          <w:b/>
        </w:rPr>
        <w:t>Europejski Bank Inwestycyjny (EBI)</w:t>
      </w:r>
      <w:r w:rsidRPr="000C7041">
        <w:rPr>
          <w:rFonts w:cs="Arial"/>
        </w:rPr>
        <w:t xml:space="preserve"> finansuje głównie duże projekty inwestycyjne (&gt;25 mln EUR);</w:t>
      </w:r>
      <w:r>
        <w:rPr>
          <w:rFonts w:cs="Arial"/>
        </w:rPr>
        <w:t xml:space="preserve"> </w:t>
      </w:r>
      <w:r w:rsidRPr="000C7041">
        <w:rPr>
          <w:rFonts w:cs="Arial"/>
        </w:rPr>
        <w:t>finansowanie w formie średnio-i długoterminowych kredytów o stałej lub zmiennej stopie procentowej w euro lub innych walutach.</w:t>
      </w:r>
    </w:p>
    <w:p w:rsidR="001C7650" w:rsidRPr="000C7041" w:rsidRDefault="001C7650" w:rsidP="00FA234A">
      <w:pPr>
        <w:numPr>
          <w:ilvl w:val="0"/>
          <w:numId w:val="68"/>
        </w:numPr>
        <w:spacing w:after="0"/>
        <w:rPr>
          <w:rFonts w:cs="Arial"/>
        </w:rPr>
      </w:pPr>
      <w:r w:rsidRPr="000C7041">
        <w:rPr>
          <w:rFonts w:cs="Arial"/>
          <w:b/>
        </w:rPr>
        <w:t xml:space="preserve">Mechanizm finansowy ELENA </w:t>
      </w:r>
      <w:r w:rsidRPr="000C7041">
        <w:rPr>
          <w:rFonts w:cs="Arial"/>
        </w:rPr>
        <w:t>- ten mechanizm nie jest praktycznie dostępny dla polskich miast (jest to pomoc techniczna do przygotowania projektów o budżecie min 50mln EUR na 3 lata - mogą to być duże projekty infrastrukturalne). Finansuje do 90% kosztów koncepcyjnych – nie finansuje kosztów inwestycyjnych.</w:t>
      </w:r>
    </w:p>
    <w:p w:rsidR="001C7650" w:rsidRPr="000C7041" w:rsidRDefault="001C7650" w:rsidP="00FA234A">
      <w:pPr>
        <w:numPr>
          <w:ilvl w:val="0"/>
          <w:numId w:val="68"/>
        </w:numPr>
        <w:spacing w:after="0"/>
        <w:rPr>
          <w:rFonts w:cs="Arial"/>
          <w:b/>
        </w:rPr>
      </w:pPr>
      <w:r w:rsidRPr="000C7041">
        <w:rPr>
          <w:rFonts w:cs="Arial"/>
          <w:b/>
        </w:rPr>
        <w:t xml:space="preserve">Siódmy Program Ramowy </w:t>
      </w:r>
      <w:r w:rsidRPr="000C7041">
        <w:rPr>
          <w:rFonts w:cs="Arial"/>
        </w:rPr>
        <w:t>– finansuje projekty badawczo-rozwojowe i innowacyjne, we współpracy międzynarodowej.</w:t>
      </w:r>
    </w:p>
    <w:p w:rsidR="001C7650" w:rsidRPr="000C7041" w:rsidRDefault="001C7650" w:rsidP="00FA234A">
      <w:pPr>
        <w:numPr>
          <w:ilvl w:val="0"/>
          <w:numId w:val="68"/>
        </w:numPr>
        <w:spacing w:after="120"/>
        <w:ind w:left="714" w:hanging="357"/>
        <w:rPr>
          <w:rStyle w:val="Pogrubienie"/>
          <w:rFonts w:cs="Arial"/>
        </w:rPr>
      </w:pPr>
      <w:r w:rsidRPr="000C7041">
        <w:rPr>
          <w:rFonts w:cs="Arial"/>
          <w:b/>
        </w:rPr>
        <w:t>Regionalny Program Operacyjny Województwa Kujawsko - Pomorskiego</w:t>
      </w:r>
      <w:r w:rsidRPr="000C7041">
        <w:rPr>
          <w:rFonts w:cs="Arial"/>
        </w:rPr>
        <w:t xml:space="preserve"> – II Priorytet - </w:t>
      </w:r>
      <w:r w:rsidRPr="000C7041">
        <w:rPr>
          <w:rStyle w:val="Pogrubienie"/>
          <w:rFonts w:cs="Arial"/>
          <w:bCs/>
        </w:rPr>
        <w:t xml:space="preserve">Zachowanie i racjonalne użytkowanie środowiska </w:t>
      </w:r>
    </w:p>
    <w:p w:rsidR="001C7650" w:rsidRPr="000C7041" w:rsidRDefault="001C7650" w:rsidP="0039197A">
      <w:pPr>
        <w:ind w:left="708"/>
        <w:rPr>
          <w:rFonts w:cs="Arial"/>
        </w:rPr>
      </w:pPr>
      <w:r w:rsidRPr="000C7041">
        <w:rPr>
          <w:rFonts w:cs="Arial"/>
        </w:rPr>
        <w:t>Aktualnie nie planuje się naboru wn</w:t>
      </w:r>
      <w:r>
        <w:rPr>
          <w:rFonts w:cs="Arial"/>
        </w:rPr>
        <w:t>iosków w ramach działania 2.3 (</w:t>
      </w:r>
      <w:r w:rsidRPr="000C7041">
        <w:rPr>
          <w:rFonts w:cs="Arial"/>
        </w:rPr>
        <w:t>Rozwój infrastruktury w zakresie ochrony powietrza) oraz działanie 2.4</w:t>
      </w:r>
      <w:r>
        <w:rPr>
          <w:rFonts w:cs="Arial"/>
        </w:rPr>
        <w:t xml:space="preserve"> </w:t>
      </w:r>
      <w:r w:rsidRPr="000C7041">
        <w:rPr>
          <w:rFonts w:cs="Arial"/>
        </w:rPr>
        <w:t>(Infrastruktura energetyczna przyjazna środowisku). W harmonogramie na rok 2012 i w harmonogramie wieloletnim nie są przewidziane inwestycje związane z ww. działaniami.</w:t>
      </w:r>
    </w:p>
    <w:p w:rsidR="001C7650" w:rsidRPr="000C7041" w:rsidRDefault="001C7650" w:rsidP="0039197A">
      <w:pPr>
        <w:rPr>
          <w:rFonts w:cs="Arial"/>
        </w:rPr>
      </w:pPr>
    </w:p>
    <w:bookmarkEnd w:id="161"/>
    <w:bookmarkEnd w:id="162"/>
    <w:bookmarkEnd w:id="163"/>
    <w:p w:rsidR="001C7650" w:rsidRPr="000C7041" w:rsidRDefault="001C7650" w:rsidP="00005895">
      <w:pPr>
        <w:rPr>
          <w:rFonts w:cs="Arial"/>
          <w:b/>
        </w:rPr>
      </w:pPr>
      <w:r w:rsidRPr="000C7041">
        <w:rPr>
          <w:rFonts w:cs="Arial"/>
        </w:rPr>
        <w:br w:type="page"/>
      </w:r>
    </w:p>
    <w:p w:rsidR="001C7650" w:rsidRPr="000C7041" w:rsidRDefault="001C7650" w:rsidP="00005895">
      <w:pPr>
        <w:pStyle w:val="Nagwek1"/>
        <w:ind w:left="2552" w:hanging="2552"/>
        <w:rPr>
          <w:rFonts w:cs="Arial"/>
        </w:rPr>
      </w:pPr>
      <w:bookmarkStart w:id="164" w:name="_Toc348532323"/>
      <w:bookmarkStart w:id="165" w:name="_Toc348594988"/>
      <w:bookmarkStart w:id="166" w:name="_Toc348595064"/>
      <w:bookmarkStart w:id="167" w:name="_Toc352648623"/>
      <w:r w:rsidRPr="000C7041">
        <w:rPr>
          <w:rFonts w:cs="Arial"/>
        </w:rPr>
        <w:t>ZAŁĄCZNIK II – Szczegółowe wytyczne do stosowania zielonych zamówień publicznych</w:t>
      </w:r>
      <w:bookmarkEnd w:id="164"/>
      <w:bookmarkEnd w:id="165"/>
      <w:bookmarkEnd w:id="166"/>
      <w:bookmarkEnd w:id="167"/>
    </w:p>
    <w:p w:rsidR="001C7650" w:rsidRPr="000C7041" w:rsidRDefault="001C7650" w:rsidP="00005895">
      <w:pPr>
        <w:rPr>
          <w:rFonts w:cs="Arial"/>
          <w:sz w:val="24"/>
          <w:szCs w:val="36"/>
          <w:lang w:eastAsia="it-IT"/>
        </w:rPr>
      </w:pPr>
    </w:p>
    <w:p w:rsidR="001C7650" w:rsidRPr="000C7041" w:rsidRDefault="001C7650" w:rsidP="00005895">
      <w:pPr>
        <w:rPr>
          <w:rFonts w:cs="Arial"/>
        </w:rPr>
      </w:pPr>
      <w:r w:rsidRPr="000C7041">
        <w:rPr>
          <w:rFonts w:cs="Arial"/>
        </w:rPr>
        <w:t xml:space="preserve">Zielone zamówienia publiczne nabrały szczególnego znaczenia w znowelizowanych dyrektywach zamówieniowych </w:t>
      </w:r>
      <w:r w:rsidRPr="000C7041">
        <w:rPr>
          <w:rFonts w:cs="Arial"/>
          <w:i/>
        </w:rPr>
        <w:t>(2004/17/WE i 2004/18/WE),</w:t>
      </w:r>
      <w:r w:rsidRPr="000C7041">
        <w:rPr>
          <w:rFonts w:cs="Arial"/>
        </w:rPr>
        <w:t xml:space="preserve"> ponieważ w ich preambułach podkreślono, że wymogi ochrony środowiska powinny być włączane w określanie i wdrażanie wspólnotowych polityk i działań. W związku z tym instytucje zamawiające, zaspokajając potrzeby odbiorców publicznych, powinny uwzględniać również istotne potrzeby w zakresie ochrony środowiska.</w:t>
      </w:r>
    </w:p>
    <w:p w:rsidR="001C7650" w:rsidRPr="000C7041" w:rsidRDefault="001C7650" w:rsidP="00005895">
      <w:pPr>
        <w:rPr>
          <w:rFonts w:cs="Arial"/>
        </w:rPr>
      </w:pPr>
      <w:r w:rsidRPr="000C7041">
        <w:rPr>
          <w:rFonts w:cs="Arial"/>
        </w:rPr>
        <w:t>Podstawowym celem realizowanym przez zielone zamówienia publiczne jest osiągnięcie zrównoważonego rozwoju oraz uzyskanie bezpośrednich korzyści dla środowiska, które mogą polegać na:</w:t>
      </w:r>
    </w:p>
    <w:p w:rsidR="001C7650" w:rsidRPr="000C7041" w:rsidRDefault="001C7650" w:rsidP="00C111A1">
      <w:pPr>
        <w:pStyle w:val="Akapitzlist"/>
        <w:numPr>
          <w:ilvl w:val="0"/>
          <w:numId w:val="10"/>
        </w:numPr>
        <w:rPr>
          <w:rFonts w:cs="Arial"/>
          <w:b/>
        </w:rPr>
      </w:pPr>
      <w:r w:rsidRPr="000C7041">
        <w:rPr>
          <w:rFonts w:cs="Arial"/>
          <w:b/>
        </w:rPr>
        <w:t xml:space="preserve">redukcji dwutlenku węgla; </w:t>
      </w:r>
    </w:p>
    <w:p w:rsidR="001C7650" w:rsidRPr="000C7041" w:rsidRDefault="001C7650" w:rsidP="00C111A1">
      <w:pPr>
        <w:pStyle w:val="Akapitzlist"/>
        <w:numPr>
          <w:ilvl w:val="0"/>
          <w:numId w:val="10"/>
        </w:numPr>
        <w:rPr>
          <w:rFonts w:cs="Arial"/>
          <w:b/>
        </w:rPr>
      </w:pPr>
      <w:r w:rsidRPr="000C7041">
        <w:rPr>
          <w:rFonts w:cs="Arial"/>
          <w:b/>
        </w:rPr>
        <w:t>zmniejszeniu ilości substancji szkodliwych dla środowiska;</w:t>
      </w:r>
    </w:p>
    <w:p w:rsidR="001C7650" w:rsidRPr="000C7041" w:rsidRDefault="001C7650" w:rsidP="00C111A1">
      <w:pPr>
        <w:pStyle w:val="Akapitzlist"/>
        <w:numPr>
          <w:ilvl w:val="0"/>
          <w:numId w:val="10"/>
        </w:numPr>
        <w:rPr>
          <w:rFonts w:cs="Arial"/>
          <w:b/>
        </w:rPr>
      </w:pPr>
      <w:r w:rsidRPr="000C7041">
        <w:rPr>
          <w:rFonts w:cs="Arial"/>
          <w:b/>
        </w:rPr>
        <w:t>ochronie zasobów naturalnych w tym energetycznych;</w:t>
      </w:r>
    </w:p>
    <w:p w:rsidR="001C7650" w:rsidRPr="000C7041" w:rsidRDefault="001C7650" w:rsidP="00C111A1">
      <w:pPr>
        <w:pStyle w:val="Akapitzlist"/>
        <w:numPr>
          <w:ilvl w:val="0"/>
          <w:numId w:val="10"/>
        </w:numPr>
        <w:rPr>
          <w:rFonts w:cs="Arial"/>
          <w:b/>
        </w:rPr>
      </w:pPr>
      <w:r w:rsidRPr="000C7041">
        <w:rPr>
          <w:rFonts w:cs="Arial"/>
          <w:b/>
        </w:rPr>
        <w:t>zmniejszeniu ilości odpadów;</w:t>
      </w:r>
    </w:p>
    <w:p w:rsidR="001C7650" w:rsidRPr="000C7041" w:rsidRDefault="001C7650" w:rsidP="00C111A1">
      <w:pPr>
        <w:pStyle w:val="Akapitzlist"/>
        <w:numPr>
          <w:ilvl w:val="0"/>
          <w:numId w:val="10"/>
        </w:numPr>
        <w:rPr>
          <w:rFonts w:cs="Arial"/>
          <w:b/>
        </w:rPr>
      </w:pPr>
      <w:r w:rsidRPr="000C7041">
        <w:rPr>
          <w:rFonts w:cs="Arial"/>
          <w:b/>
        </w:rPr>
        <w:t>tworzeniu środowiska pracy lub wypoczynku przyjaznego i bezpiecznego dla człowieka.</w:t>
      </w:r>
    </w:p>
    <w:p w:rsidR="001C7650" w:rsidRPr="000C7041" w:rsidRDefault="001C7650" w:rsidP="00005895">
      <w:pPr>
        <w:pStyle w:val="Tekstpodstawowy"/>
        <w:spacing w:line="276" w:lineRule="auto"/>
        <w:ind w:right="26"/>
        <w:rPr>
          <w:rFonts w:ascii="Arial" w:hAnsi="Arial" w:cs="Arial"/>
          <w:sz w:val="22"/>
          <w:szCs w:val="22"/>
        </w:rPr>
      </w:pPr>
      <w:r w:rsidRPr="000C7041">
        <w:rPr>
          <w:rFonts w:ascii="Arial" w:hAnsi="Arial" w:cs="Arial"/>
          <w:sz w:val="22"/>
          <w:szCs w:val="22"/>
        </w:rPr>
        <w:t xml:space="preserve">Przepisy ustawy z dnia 29 stycznia 2004r. Prawo zamówień publicznych </w:t>
      </w:r>
      <w:r w:rsidRPr="000C7041">
        <w:rPr>
          <w:rFonts w:ascii="Arial" w:hAnsi="Arial" w:cs="Arial"/>
          <w:i/>
          <w:sz w:val="22"/>
          <w:szCs w:val="22"/>
        </w:rPr>
        <w:t>(dalej uPzp, tekst jedn. z 2010r. Dz. U. Nr 113, poz. 759 ze zm.)</w:t>
      </w:r>
      <w:r w:rsidRPr="000C7041">
        <w:rPr>
          <w:rFonts w:ascii="Arial" w:hAnsi="Arial" w:cs="Arial"/>
          <w:sz w:val="22"/>
          <w:szCs w:val="22"/>
        </w:rPr>
        <w:t xml:space="preserve"> dają możliwość włączenia aspektów środowiskowych </w:t>
      </w:r>
      <w:r>
        <w:rPr>
          <w:rFonts w:ascii="Arial" w:hAnsi="Arial" w:cs="Arial"/>
          <w:sz w:val="22"/>
          <w:szCs w:val="22"/>
        </w:rPr>
        <w:t>m.in.:</w:t>
      </w:r>
      <w:r w:rsidRPr="000C7041">
        <w:rPr>
          <w:rFonts w:ascii="Arial" w:hAnsi="Arial" w:cs="Arial"/>
          <w:sz w:val="22"/>
          <w:szCs w:val="22"/>
        </w:rPr>
        <w:t xml:space="preserve"> w takich punktach dokumentacji jak:</w:t>
      </w:r>
    </w:p>
    <w:p w:rsidR="001C7650" w:rsidRPr="000C7041" w:rsidRDefault="001C7650" w:rsidP="00005895">
      <w:pPr>
        <w:pStyle w:val="Tekstpodstawowy"/>
        <w:spacing w:line="276" w:lineRule="auto"/>
        <w:ind w:right="26"/>
        <w:rPr>
          <w:rFonts w:ascii="Arial" w:hAnsi="Arial" w:cs="Arial"/>
          <w:b/>
          <w:sz w:val="22"/>
          <w:szCs w:val="22"/>
        </w:rPr>
      </w:pPr>
      <w:r w:rsidRPr="000C7041">
        <w:rPr>
          <w:rFonts w:ascii="Arial" w:hAnsi="Arial" w:cs="Arial"/>
          <w:sz w:val="22"/>
          <w:szCs w:val="22"/>
        </w:rPr>
        <w:t xml:space="preserve">1) </w:t>
      </w:r>
      <w:r w:rsidRPr="000C7041">
        <w:rPr>
          <w:rFonts w:ascii="Arial" w:hAnsi="Arial" w:cs="Arial"/>
          <w:b/>
          <w:sz w:val="22"/>
          <w:szCs w:val="22"/>
        </w:rPr>
        <w:t>określenie przedmiotu zamówienia:</w:t>
      </w:r>
    </w:p>
    <w:p w:rsidR="001C7650" w:rsidRPr="000C7041" w:rsidRDefault="001C7650" w:rsidP="00005895">
      <w:pPr>
        <w:pStyle w:val="Tekstpodstawowy"/>
        <w:spacing w:line="276" w:lineRule="auto"/>
        <w:ind w:right="26"/>
        <w:rPr>
          <w:rFonts w:ascii="Arial" w:hAnsi="Arial" w:cs="Arial"/>
          <w:i/>
          <w:sz w:val="22"/>
          <w:szCs w:val="22"/>
        </w:rPr>
      </w:pPr>
      <w:r w:rsidRPr="000C7041">
        <w:rPr>
          <w:rFonts w:ascii="Arial" w:hAnsi="Arial" w:cs="Arial"/>
          <w:sz w:val="22"/>
          <w:szCs w:val="22"/>
        </w:rPr>
        <w:t xml:space="preserve">Należy podkreślić, iż określenie przedmiotu zamówienia nie powinno zawierać informacji dyskryminujących określony produkt lub wykonawcę, gdyż stanowi to naruszenie podstawowych zasad zamówień publicznych. Właściwe określenie przedmiotu zamówienia to takie, z którego wprost wynika, jakie aspekty środowiskowe uwzględnione zostaną w zamówieniu </w:t>
      </w:r>
      <w:r w:rsidRPr="000C7041">
        <w:rPr>
          <w:rFonts w:ascii="Arial" w:hAnsi="Arial" w:cs="Arial"/>
          <w:i/>
          <w:sz w:val="22"/>
          <w:szCs w:val="22"/>
        </w:rPr>
        <w:t>(</w:t>
      </w:r>
      <w:r>
        <w:rPr>
          <w:rFonts w:ascii="Arial" w:hAnsi="Arial" w:cs="Arial"/>
          <w:i/>
          <w:sz w:val="22"/>
          <w:szCs w:val="22"/>
        </w:rPr>
        <w:t>np.:</w:t>
      </w:r>
      <w:r w:rsidRPr="000C7041">
        <w:rPr>
          <w:rFonts w:ascii="Arial" w:hAnsi="Arial" w:cs="Arial"/>
          <w:i/>
          <w:sz w:val="22"/>
          <w:szCs w:val="22"/>
        </w:rPr>
        <w:t>. dostawa papieru pochodzącego z recyklingu).</w:t>
      </w:r>
    </w:p>
    <w:p w:rsidR="001C7650" w:rsidRPr="000C7041" w:rsidRDefault="001C7650" w:rsidP="00005895">
      <w:pPr>
        <w:pStyle w:val="Tekstpodstawowy"/>
        <w:spacing w:line="276" w:lineRule="auto"/>
        <w:ind w:right="26"/>
        <w:rPr>
          <w:rFonts w:ascii="Arial" w:hAnsi="Arial" w:cs="Arial"/>
          <w:sz w:val="22"/>
          <w:szCs w:val="22"/>
        </w:rPr>
      </w:pPr>
      <w:r w:rsidRPr="000C7041">
        <w:rPr>
          <w:rFonts w:ascii="Arial" w:hAnsi="Arial" w:cs="Arial"/>
          <w:sz w:val="22"/>
          <w:szCs w:val="22"/>
        </w:rPr>
        <w:t xml:space="preserve">2) </w:t>
      </w:r>
      <w:r w:rsidRPr="000C7041">
        <w:rPr>
          <w:rFonts w:ascii="Arial" w:hAnsi="Arial" w:cs="Arial"/>
          <w:b/>
          <w:sz w:val="22"/>
          <w:szCs w:val="22"/>
        </w:rPr>
        <w:t>opis przedmiotu zamówienia:</w:t>
      </w:r>
    </w:p>
    <w:p w:rsidR="001C7650" w:rsidRPr="000C7041" w:rsidRDefault="001C7650" w:rsidP="00005895">
      <w:pPr>
        <w:pStyle w:val="Tekstpodstawowy"/>
        <w:spacing w:line="276" w:lineRule="auto"/>
        <w:ind w:right="26"/>
        <w:rPr>
          <w:rFonts w:ascii="Arial" w:hAnsi="Arial" w:cs="Arial"/>
          <w:sz w:val="22"/>
          <w:szCs w:val="22"/>
        </w:rPr>
      </w:pPr>
      <w:r w:rsidRPr="000C7041">
        <w:rPr>
          <w:rFonts w:ascii="Arial" w:hAnsi="Arial" w:cs="Arial"/>
          <w:sz w:val="22"/>
          <w:szCs w:val="22"/>
        </w:rPr>
        <w:t>W praktyce opis przedmiotu zamówienia przyjmuje najczęściej formę wykazu parametrów technicznych produktu lub usługi, które muszą być spełnione. Określone parametry mogą obejmować opis oddziaływania na środowisko np.</w:t>
      </w:r>
      <w:r>
        <w:rPr>
          <w:rFonts w:ascii="Arial" w:hAnsi="Arial" w:cs="Arial"/>
          <w:sz w:val="22"/>
          <w:szCs w:val="22"/>
        </w:rPr>
        <w:t xml:space="preserve">: </w:t>
      </w:r>
      <w:r w:rsidRPr="000C7041">
        <w:rPr>
          <w:rFonts w:ascii="Arial" w:hAnsi="Arial" w:cs="Arial"/>
          <w:sz w:val="22"/>
          <w:szCs w:val="22"/>
        </w:rPr>
        <w:t xml:space="preserve">w formie charakterystyki lub wymagań </w:t>
      </w:r>
      <w:r w:rsidRPr="000C7041">
        <w:rPr>
          <w:rFonts w:ascii="Arial" w:hAnsi="Arial" w:cs="Arial"/>
          <w:sz w:val="22"/>
          <w:szCs w:val="22"/>
        </w:rPr>
        <w:br/>
        <w:t>w zakresie funkcjonalności. Parametry powinny być określone dostatecznie precyzyjnie, tak aby umożliwić wykonawcom identyfikację przedmiotu zamówienia, a zamawiającemu dokonanie oceny ofert.</w:t>
      </w:r>
    </w:p>
    <w:p w:rsidR="001C7650" w:rsidRPr="000C7041" w:rsidRDefault="001C7650" w:rsidP="00005895">
      <w:pPr>
        <w:pStyle w:val="Tekstpodstawowy"/>
        <w:spacing w:line="276" w:lineRule="auto"/>
        <w:ind w:right="26"/>
        <w:rPr>
          <w:rFonts w:ascii="Arial" w:hAnsi="Arial" w:cs="Arial"/>
          <w:sz w:val="22"/>
          <w:szCs w:val="22"/>
        </w:rPr>
      </w:pPr>
      <w:r w:rsidRPr="000C7041">
        <w:rPr>
          <w:rFonts w:ascii="Arial" w:hAnsi="Arial" w:cs="Arial"/>
          <w:sz w:val="22"/>
          <w:szCs w:val="22"/>
        </w:rPr>
        <w:t xml:space="preserve">Zamawiający formułując parametry techniczne, może uwzględnić wymagania ekologiczne, których źródłem są </w:t>
      </w:r>
      <w:r>
        <w:rPr>
          <w:rFonts w:ascii="Arial" w:hAnsi="Arial" w:cs="Arial"/>
          <w:sz w:val="22"/>
          <w:szCs w:val="22"/>
        </w:rPr>
        <w:t>m.in.:</w:t>
      </w:r>
      <w:r w:rsidRPr="000C7041">
        <w:rPr>
          <w:rFonts w:ascii="Arial" w:hAnsi="Arial" w:cs="Arial"/>
          <w:sz w:val="22"/>
          <w:szCs w:val="22"/>
        </w:rPr>
        <w:t xml:space="preserve"> ekoetykiety </w:t>
      </w:r>
      <w:r w:rsidRPr="000C7041">
        <w:rPr>
          <w:rFonts w:ascii="Arial" w:hAnsi="Arial" w:cs="Arial"/>
          <w:i/>
          <w:sz w:val="22"/>
          <w:szCs w:val="22"/>
        </w:rPr>
        <w:t>(eco-labels).</w:t>
      </w:r>
      <w:r w:rsidRPr="000C7041">
        <w:rPr>
          <w:rFonts w:ascii="Arial" w:hAnsi="Arial" w:cs="Arial"/>
          <w:sz w:val="22"/>
          <w:szCs w:val="22"/>
        </w:rPr>
        <w:t xml:space="preserve"> Korzystając z parametrów zawartych w ekoetykietach można wskazać, iż jednym z dowodów potwierdzających spełnienie przez oferowany produkt </w:t>
      </w:r>
      <w:r w:rsidRPr="000C7041">
        <w:rPr>
          <w:rFonts w:ascii="Arial" w:hAnsi="Arial" w:cs="Arial"/>
          <w:sz w:val="22"/>
          <w:szCs w:val="22"/>
        </w:rPr>
        <w:lastRenderedPageBreak/>
        <w:t>wymagań będzie oznaczenie tego produktu ekoetykietą. Należy jednak dopuścić inne możliwości potwierdzenia przez wykonawcę spełnienia określonego warunku.</w:t>
      </w:r>
    </w:p>
    <w:p w:rsidR="001C7650" w:rsidRPr="000C7041" w:rsidRDefault="001C7650" w:rsidP="00005895">
      <w:pPr>
        <w:pStyle w:val="Tekstpodstawowy"/>
        <w:spacing w:line="276" w:lineRule="auto"/>
        <w:ind w:right="26"/>
        <w:rPr>
          <w:rFonts w:ascii="Arial" w:hAnsi="Arial" w:cs="Arial"/>
          <w:sz w:val="22"/>
          <w:szCs w:val="22"/>
        </w:rPr>
      </w:pPr>
      <w:r w:rsidRPr="000C7041">
        <w:rPr>
          <w:rFonts w:ascii="Arial" w:hAnsi="Arial" w:cs="Arial"/>
          <w:sz w:val="22"/>
          <w:szCs w:val="22"/>
        </w:rPr>
        <w:t>Do najbardziej znanych ekoetykiet, z pomocy których można korzystać to:</w:t>
      </w:r>
    </w:p>
    <w:p w:rsidR="001C7650" w:rsidRPr="000C7041" w:rsidRDefault="001C7650" w:rsidP="00C111A1">
      <w:pPr>
        <w:pStyle w:val="Tekstpodstawowy"/>
        <w:numPr>
          <w:ilvl w:val="0"/>
          <w:numId w:val="11"/>
        </w:numPr>
        <w:spacing w:after="0" w:line="276" w:lineRule="auto"/>
        <w:ind w:left="714" w:right="28" w:hanging="357"/>
        <w:rPr>
          <w:rFonts w:ascii="Arial" w:hAnsi="Arial" w:cs="Arial"/>
          <w:sz w:val="22"/>
          <w:szCs w:val="22"/>
        </w:rPr>
      </w:pPr>
      <w:r w:rsidRPr="000C7041">
        <w:rPr>
          <w:rFonts w:ascii="Arial" w:hAnsi="Arial" w:cs="Arial"/>
          <w:sz w:val="22"/>
          <w:szCs w:val="22"/>
        </w:rPr>
        <w:t>ISO 14020;</w:t>
      </w:r>
    </w:p>
    <w:p w:rsidR="001C7650" w:rsidRPr="000C7041" w:rsidRDefault="001C7650" w:rsidP="00C111A1">
      <w:pPr>
        <w:pStyle w:val="Tekstpodstawowy"/>
        <w:numPr>
          <w:ilvl w:val="0"/>
          <w:numId w:val="11"/>
        </w:numPr>
        <w:spacing w:after="0" w:line="276" w:lineRule="auto"/>
        <w:ind w:left="714" w:right="28" w:hanging="357"/>
        <w:rPr>
          <w:rFonts w:ascii="Arial" w:hAnsi="Arial" w:cs="Arial"/>
          <w:sz w:val="22"/>
          <w:szCs w:val="22"/>
        </w:rPr>
      </w:pPr>
      <w:r w:rsidRPr="000C7041">
        <w:rPr>
          <w:rFonts w:ascii="Arial" w:hAnsi="Arial" w:cs="Arial"/>
          <w:sz w:val="22"/>
          <w:szCs w:val="22"/>
        </w:rPr>
        <w:t>ISO 14021;</w:t>
      </w:r>
    </w:p>
    <w:p w:rsidR="001C7650" w:rsidRPr="000C7041" w:rsidRDefault="001C7650" w:rsidP="00C111A1">
      <w:pPr>
        <w:pStyle w:val="Tekstpodstawowy"/>
        <w:numPr>
          <w:ilvl w:val="0"/>
          <w:numId w:val="11"/>
        </w:numPr>
        <w:spacing w:line="276" w:lineRule="auto"/>
        <w:ind w:right="26"/>
        <w:rPr>
          <w:rFonts w:ascii="Arial" w:hAnsi="Arial" w:cs="Arial"/>
          <w:sz w:val="22"/>
          <w:szCs w:val="22"/>
        </w:rPr>
      </w:pPr>
      <w:r w:rsidRPr="000C7041">
        <w:rPr>
          <w:rFonts w:ascii="Arial" w:hAnsi="Arial" w:cs="Arial"/>
          <w:sz w:val="22"/>
          <w:szCs w:val="22"/>
        </w:rPr>
        <w:t>ISO 14024.</w:t>
      </w:r>
    </w:p>
    <w:p w:rsidR="001C7650" w:rsidRPr="000C7041" w:rsidRDefault="001C7650" w:rsidP="00005895">
      <w:pPr>
        <w:pStyle w:val="Tekstpodstawowy"/>
        <w:spacing w:line="276" w:lineRule="auto"/>
        <w:ind w:right="28"/>
        <w:rPr>
          <w:rFonts w:ascii="Arial" w:hAnsi="Arial" w:cs="Arial"/>
          <w:sz w:val="22"/>
          <w:szCs w:val="22"/>
        </w:rPr>
      </w:pPr>
      <w:r w:rsidRPr="000C7041">
        <w:rPr>
          <w:rFonts w:ascii="Arial" w:hAnsi="Arial" w:cs="Arial"/>
          <w:sz w:val="22"/>
          <w:szCs w:val="22"/>
        </w:rPr>
        <w:t>Zamawiający może również opisać przedmiot zamówienia przez wskazanie wymagań funkcjonalnych, z uwzględnieniem opisu oddziaływania na środowisko. Dokonując opisu przedmiotu zamówienia poprzez wskazanie jego funkcjonalności i wydajności, zamawiający nie musi zawierać zbyt wielu szczegółów. Jednakże przedmiot zamówienia powinien opisać w taki sposób, aby umożliwiło to identyfikację przedmiotu zamówienia przez wykonawców. Zamawiający powinien uważać aby nie narazić się na zarzut, iż opis przedmiotu zamówienia uniemożliwia złożenie przez wykonawców porównywalnych ofert.</w:t>
      </w:r>
    </w:p>
    <w:p w:rsidR="001C7650" w:rsidRPr="000C7041" w:rsidRDefault="001C7650" w:rsidP="00005895">
      <w:pPr>
        <w:pStyle w:val="Tekstpodstawowy"/>
        <w:spacing w:line="276" w:lineRule="auto"/>
        <w:ind w:right="28"/>
        <w:rPr>
          <w:rFonts w:ascii="Arial" w:hAnsi="Arial" w:cs="Arial"/>
          <w:sz w:val="22"/>
          <w:szCs w:val="22"/>
        </w:rPr>
      </w:pPr>
      <w:r w:rsidRPr="000C7041">
        <w:rPr>
          <w:rFonts w:ascii="Arial" w:hAnsi="Arial" w:cs="Arial"/>
          <w:sz w:val="22"/>
          <w:szCs w:val="22"/>
        </w:rPr>
        <w:t xml:space="preserve">Opisując przedmiot zamówienia zamawiający może również zawrzeć wymagania środowiskowe dotyczące metod i procesu produkcji, a także materiałów lub substancji, które zamawiany produkt musi lub nie może zawierać. </w:t>
      </w:r>
    </w:p>
    <w:p w:rsidR="001C7650" w:rsidRPr="000C7041" w:rsidRDefault="001C7650" w:rsidP="00005895">
      <w:pPr>
        <w:pStyle w:val="Tekstpodstawowy"/>
        <w:spacing w:line="276" w:lineRule="auto"/>
        <w:ind w:right="26"/>
        <w:rPr>
          <w:rFonts w:ascii="Arial" w:hAnsi="Arial" w:cs="Arial"/>
          <w:sz w:val="22"/>
          <w:szCs w:val="22"/>
        </w:rPr>
      </w:pPr>
      <w:r w:rsidRPr="000C7041">
        <w:rPr>
          <w:rFonts w:ascii="Arial" w:hAnsi="Arial" w:cs="Arial"/>
          <w:sz w:val="22"/>
          <w:szCs w:val="22"/>
        </w:rPr>
        <w:t>Trzeba jednak zaznaczyć, iż opis przedmiotu zamówienia nie może prowadzić do nieuzasadnionego ograniczenia konkurencji.</w:t>
      </w:r>
    </w:p>
    <w:p w:rsidR="001C7650" w:rsidRPr="000C7041" w:rsidRDefault="001C7650" w:rsidP="00005895">
      <w:pPr>
        <w:pStyle w:val="Tekstpodstawowy"/>
        <w:spacing w:line="276" w:lineRule="auto"/>
        <w:ind w:right="26"/>
        <w:rPr>
          <w:rFonts w:ascii="Arial" w:hAnsi="Arial" w:cs="Arial"/>
          <w:sz w:val="22"/>
          <w:szCs w:val="22"/>
        </w:rPr>
      </w:pPr>
      <w:r w:rsidRPr="000C7041">
        <w:rPr>
          <w:rFonts w:ascii="Arial" w:hAnsi="Arial" w:cs="Arial"/>
          <w:sz w:val="22"/>
          <w:szCs w:val="22"/>
        </w:rPr>
        <w:t>3)</w:t>
      </w:r>
      <w:r>
        <w:rPr>
          <w:rFonts w:ascii="Arial" w:hAnsi="Arial" w:cs="Arial"/>
          <w:sz w:val="22"/>
          <w:szCs w:val="22"/>
        </w:rPr>
        <w:t xml:space="preserve"> </w:t>
      </w:r>
      <w:r w:rsidRPr="000C7041">
        <w:rPr>
          <w:rFonts w:ascii="Arial" w:hAnsi="Arial" w:cs="Arial"/>
          <w:b/>
          <w:sz w:val="22"/>
          <w:szCs w:val="22"/>
        </w:rPr>
        <w:t>warunki udziału w postępowaniu i opis sposobu dokonywania oceny ich spełnienia:</w:t>
      </w:r>
    </w:p>
    <w:p w:rsidR="001C7650" w:rsidRPr="000C7041" w:rsidRDefault="001C7650" w:rsidP="00005895">
      <w:pPr>
        <w:pStyle w:val="Tekstpodstawowy"/>
        <w:spacing w:line="276" w:lineRule="auto"/>
        <w:ind w:right="28"/>
        <w:rPr>
          <w:rFonts w:ascii="Arial" w:hAnsi="Arial" w:cs="Arial"/>
          <w:sz w:val="22"/>
          <w:szCs w:val="22"/>
        </w:rPr>
      </w:pPr>
      <w:r w:rsidRPr="000C7041">
        <w:rPr>
          <w:rFonts w:ascii="Arial" w:hAnsi="Arial" w:cs="Arial"/>
          <w:sz w:val="22"/>
          <w:szCs w:val="22"/>
        </w:rPr>
        <w:t xml:space="preserve">Aspekty środowiskowe </w:t>
      </w:r>
      <w:r w:rsidRPr="000C7041">
        <w:rPr>
          <w:rFonts w:ascii="Arial" w:hAnsi="Arial" w:cs="Arial"/>
          <w:i/>
          <w:sz w:val="22"/>
          <w:szCs w:val="22"/>
        </w:rPr>
        <w:t xml:space="preserve">(tzn. zielone wymagania) </w:t>
      </w:r>
      <w:r w:rsidRPr="000C7041">
        <w:rPr>
          <w:rFonts w:ascii="Arial" w:hAnsi="Arial" w:cs="Arial"/>
          <w:sz w:val="22"/>
          <w:szCs w:val="22"/>
        </w:rPr>
        <w:t>dotyczące warunków udziału w postępowaniu najczęściej dotyczą posiadania odpowiedniego potencjału technicznego (</w:t>
      </w:r>
      <w:r w:rsidRPr="000C7041">
        <w:rPr>
          <w:rFonts w:ascii="Arial" w:hAnsi="Arial" w:cs="Arial"/>
          <w:i/>
          <w:sz w:val="22"/>
          <w:szCs w:val="22"/>
        </w:rPr>
        <w:t>np.</w:t>
      </w:r>
      <w:r>
        <w:rPr>
          <w:rFonts w:ascii="Arial" w:hAnsi="Arial" w:cs="Arial"/>
          <w:i/>
          <w:sz w:val="22"/>
          <w:szCs w:val="22"/>
        </w:rPr>
        <w:t>:</w:t>
      </w:r>
      <w:r w:rsidRPr="000C7041">
        <w:rPr>
          <w:rFonts w:ascii="Arial" w:hAnsi="Arial" w:cs="Arial"/>
          <w:i/>
          <w:sz w:val="22"/>
          <w:szCs w:val="22"/>
        </w:rPr>
        <w:t xml:space="preserve"> specjalistycznego sprzętu)</w:t>
      </w:r>
      <w:r w:rsidRPr="000C7041">
        <w:rPr>
          <w:rFonts w:ascii="Arial" w:hAnsi="Arial" w:cs="Arial"/>
          <w:sz w:val="22"/>
          <w:szCs w:val="22"/>
        </w:rPr>
        <w:t xml:space="preserve">, personalnego </w:t>
      </w:r>
      <w:r w:rsidRPr="000C7041">
        <w:rPr>
          <w:rFonts w:ascii="Arial" w:hAnsi="Arial" w:cs="Arial"/>
          <w:i/>
          <w:sz w:val="22"/>
          <w:szCs w:val="22"/>
        </w:rPr>
        <w:t>(posiadania personelu odpowiednio przeszkolonego, legitymującego się odpowiednim doświadczeniem</w:t>
      </w:r>
      <w:r w:rsidRPr="000C7041">
        <w:rPr>
          <w:rFonts w:ascii="Arial" w:hAnsi="Arial" w:cs="Arial"/>
          <w:sz w:val="22"/>
          <w:szCs w:val="22"/>
        </w:rPr>
        <w:t>). Opisując wymagania dotyczące wykonawcy, należy pamiętać aby były one adekwatne do przedmiotu zamówienia. Elementy środowiskowe mogą być wykorzystane jako warunki udziału w postępowaniu, jeśli jest to niezbędne do prawidłowego wykonania zamówienia.</w:t>
      </w:r>
    </w:p>
    <w:p w:rsidR="001C7650" w:rsidRPr="000C7041" w:rsidRDefault="001C7650" w:rsidP="00005895">
      <w:pPr>
        <w:pStyle w:val="Tekstpodstawowy"/>
        <w:spacing w:line="276" w:lineRule="auto"/>
        <w:ind w:right="28"/>
        <w:rPr>
          <w:rFonts w:ascii="Arial" w:hAnsi="Arial" w:cs="Arial"/>
          <w:sz w:val="22"/>
          <w:szCs w:val="22"/>
        </w:rPr>
      </w:pPr>
      <w:r w:rsidRPr="000C7041">
        <w:rPr>
          <w:rFonts w:ascii="Arial" w:hAnsi="Arial" w:cs="Arial"/>
          <w:sz w:val="22"/>
          <w:szCs w:val="22"/>
        </w:rPr>
        <w:t>Zamawiający może również wymagać od wykonawców stosowania systemów zarządzania środowiskiem, jednak tylko w przypadkach, w których charakter zamówienia uzasadnia zastosowanie takich systemów do realizacji zamówienia.</w:t>
      </w:r>
    </w:p>
    <w:p w:rsidR="001C7650" w:rsidRPr="000C7041" w:rsidRDefault="001C7650" w:rsidP="00005895">
      <w:pPr>
        <w:pStyle w:val="Tekstpodstawowy"/>
        <w:spacing w:line="276" w:lineRule="auto"/>
        <w:ind w:right="26"/>
        <w:rPr>
          <w:rFonts w:ascii="Arial" w:hAnsi="Arial" w:cs="Arial"/>
          <w:sz w:val="22"/>
          <w:szCs w:val="22"/>
        </w:rPr>
      </w:pPr>
      <w:r w:rsidRPr="000C7041">
        <w:rPr>
          <w:rFonts w:ascii="Arial" w:hAnsi="Arial" w:cs="Arial"/>
          <w:sz w:val="22"/>
          <w:szCs w:val="22"/>
        </w:rPr>
        <w:t xml:space="preserve">4) </w:t>
      </w:r>
      <w:r w:rsidRPr="000C7041">
        <w:rPr>
          <w:rFonts w:ascii="Arial" w:hAnsi="Arial" w:cs="Arial"/>
          <w:b/>
          <w:sz w:val="22"/>
          <w:szCs w:val="22"/>
        </w:rPr>
        <w:t>określenie kryteriów oceny ofert:</w:t>
      </w:r>
    </w:p>
    <w:p w:rsidR="001C7650" w:rsidRPr="000C7041" w:rsidRDefault="001C7650" w:rsidP="00005895">
      <w:pPr>
        <w:pStyle w:val="Tekstpodstawowy"/>
        <w:spacing w:line="276" w:lineRule="auto"/>
        <w:ind w:right="28"/>
        <w:rPr>
          <w:rFonts w:ascii="Arial" w:hAnsi="Arial" w:cs="Arial"/>
          <w:sz w:val="22"/>
          <w:szCs w:val="22"/>
        </w:rPr>
      </w:pPr>
      <w:r w:rsidRPr="000C7041">
        <w:rPr>
          <w:rFonts w:ascii="Arial" w:hAnsi="Arial" w:cs="Arial"/>
          <w:sz w:val="22"/>
          <w:szCs w:val="22"/>
        </w:rPr>
        <w:t>UPzp nie określa zamkniętego katalogu kryteriów, jakimi może posłużyć się zamawiający, lecz jedynie przykładowo wymienia kryteria oceny ofert. Tworząc kryteria środowiskowe należy pamiętać o zasadzie, iż kryteria powinny być:</w:t>
      </w:r>
    </w:p>
    <w:p w:rsidR="001C7650" w:rsidRPr="000C7041" w:rsidRDefault="001C7650" w:rsidP="00C111A1">
      <w:pPr>
        <w:pStyle w:val="Tekstpodstawowy"/>
        <w:numPr>
          <w:ilvl w:val="0"/>
          <w:numId w:val="12"/>
        </w:numPr>
        <w:spacing w:after="0" w:line="276" w:lineRule="auto"/>
        <w:ind w:left="714" w:right="28" w:hanging="357"/>
        <w:rPr>
          <w:rFonts w:ascii="Arial" w:hAnsi="Arial" w:cs="Arial"/>
          <w:sz w:val="22"/>
          <w:szCs w:val="22"/>
        </w:rPr>
      </w:pPr>
      <w:r w:rsidRPr="000C7041">
        <w:rPr>
          <w:rFonts w:ascii="Arial" w:hAnsi="Arial" w:cs="Arial"/>
          <w:sz w:val="22"/>
          <w:szCs w:val="22"/>
        </w:rPr>
        <w:t>powiązane z przedmiotem zamówienia;</w:t>
      </w:r>
    </w:p>
    <w:p w:rsidR="001C7650" w:rsidRPr="000C7041" w:rsidRDefault="001C7650" w:rsidP="00C111A1">
      <w:pPr>
        <w:pStyle w:val="Tekstpodstawowy"/>
        <w:numPr>
          <w:ilvl w:val="0"/>
          <w:numId w:val="12"/>
        </w:numPr>
        <w:spacing w:after="0" w:line="276" w:lineRule="auto"/>
        <w:ind w:left="714" w:right="28" w:hanging="357"/>
        <w:rPr>
          <w:rFonts w:ascii="Arial" w:hAnsi="Arial" w:cs="Arial"/>
          <w:sz w:val="22"/>
          <w:szCs w:val="22"/>
        </w:rPr>
      </w:pPr>
      <w:r w:rsidRPr="000C7041">
        <w:rPr>
          <w:rFonts w:ascii="Arial" w:hAnsi="Arial" w:cs="Arial"/>
          <w:sz w:val="22"/>
          <w:szCs w:val="22"/>
        </w:rPr>
        <w:t>obiektywnie wymierne;</w:t>
      </w:r>
    </w:p>
    <w:p w:rsidR="001C7650" w:rsidRPr="000C7041" w:rsidRDefault="001C7650" w:rsidP="00C111A1">
      <w:pPr>
        <w:pStyle w:val="Tekstpodstawowy"/>
        <w:numPr>
          <w:ilvl w:val="0"/>
          <w:numId w:val="12"/>
        </w:numPr>
        <w:spacing w:line="276" w:lineRule="auto"/>
        <w:ind w:right="28"/>
        <w:rPr>
          <w:rFonts w:ascii="Arial" w:hAnsi="Arial" w:cs="Arial"/>
          <w:sz w:val="22"/>
          <w:szCs w:val="22"/>
        </w:rPr>
      </w:pPr>
      <w:r w:rsidRPr="000C7041">
        <w:rPr>
          <w:rFonts w:ascii="Arial" w:hAnsi="Arial" w:cs="Arial"/>
          <w:sz w:val="22"/>
          <w:szCs w:val="22"/>
        </w:rPr>
        <w:t>zgodne z prawem krajowym oraz wspólnotowym.</w:t>
      </w:r>
    </w:p>
    <w:p w:rsidR="001C7650" w:rsidRPr="000C7041" w:rsidRDefault="001C7650" w:rsidP="00005895">
      <w:pPr>
        <w:pStyle w:val="Tekstpodstawowy"/>
        <w:spacing w:line="276" w:lineRule="auto"/>
        <w:ind w:right="28"/>
        <w:rPr>
          <w:rFonts w:ascii="Arial" w:hAnsi="Arial" w:cs="Arial"/>
          <w:sz w:val="22"/>
          <w:szCs w:val="22"/>
        </w:rPr>
      </w:pPr>
      <w:r w:rsidRPr="000C7041">
        <w:rPr>
          <w:rFonts w:ascii="Arial" w:hAnsi="Arial" w:cs="Arial"/>
          <w:sz w:val="22"/>
          <w:szCs w:val="22"/>
        </w:rPr>
        <w:lastRenderedPageBreak/>
        <w:t>Wprowadzenie aspektów środowiskowych do kryteriów oceny ofert może być dobrym rozwiązaniem dla zamawiającego, jeśli nie posiada dostatecznej wiedzy na temat dostępności, kosztów produktu lub usługi bardziej przyjaznej środowisku.</w:t>
      </w:r>
    </w:p>
    <w:p w:rsidR="001C7650" w:rsidRPr="000C7041" w:rsidRDefault="001C7650" w:rsidP="00005895">
      <w:pPr>
        <w:pStyle w:val="Tekstpodstawowy"/>
        <w:spacing w:line="276" w:lineRule="auto"/>
        <w:ind w:right="26"/>
        <w:rPr>
          <w:rFonts w:ascii="Arial" w:hAnsi="Arial" w:cs="Arial"/>
          <w:sz w:val="22"/>
          <w:szCs w:val="22"/>
        </w:rPr>
      </w:pPr>
      <w:r w:rsidRPr="000C7041">
        <w:rPr>
          <w:rFonts w:ascii="Arial" w:hAnsi="Arial" w:cs="Arial"/>
          <w:sz w:val="22"/>
          <w:szCs w:val="22"/>
        </w:rPr>
        <w:t xml:space="preserve">Do najbardziej popularnych środowiskowych kryteriów oceny ofert można zaliczyć: </w:t>
      </w:r>
    </w:p>
    <w:p w:rsidR="001C7650" w:rsidRPr="000C7041" w:rsidRDefault="001C7650" w:rsidP="00C111A1">
      <w:pPr>
        <w:pStyle w:val="Tekstpodstawowy"/>
        <w:numPr>
          <w:ilvl w:val="0"/>
          <w:numId w:val="13"/>
        </w:numPr>
        <w:spacing w:after="0" w:line="276" w:lineRule="auto"/>
        <w:ind w:left="714" w:right="28" w:hanging="357"/>
        <w:rPr>
          <w:rFonts w:ascii="Arial" w:hAnsi="Arial" w:cs="Arial"/>
          <w:sz w:val="22"/>
          <w:szCs w:val="22"/>
        </w:rPr>
      </w:pPr>
      <w:r w:rsidRPr="000C7041">
        <w:rPr>
          <w:rFonts w:ascii="Arial" w:hAnsi="Arial" w:cs="Arial"/>
          <w:sz w:val="22"/>
          <w:szCs w:val="22"/>
        </w:rPr>
        <w:t>jakość;</w:t>
      </w:r>
    </w:p>
    <w:p w:rsidR="001C7650" w:rsidRPr="000C7041" w:rsidRDefault="001C7650" w:rsidP="00C111A1">
      <w:pPr>
        <w:pStyle w:val="Tekstpodstawowy"/>
        <w:numPr>
          <w:ilvl w:val="0"/>
          <w:numId w:val="13"/>
        </w:numPr>
        <w:spacing w:after="0" w:line="276" w:lineRule="auto"/>
        <w:ind w:left="714" w:right="28" w:hanging="357"/>
        <w:rPr>
          <w:rFonts w:ascii="Arial" w:hAnsi="Arial" w:cs="Arial"/>
          <w:sz w:val="22"/>
          <w:szCs w:val="22"/>
        </w:rPr>
      </w:pPr>
      <w:r w:rsidRPr="000C7041">
        <w:rPr>
          <w:rFonts w:ascii="Arial" w:hAnsi="Arial" w:cs="Arial"/>
          <w:sz w:val="22"/>
          <w:szCs w:val="22"/>
        </w:rPr>
        <w:t xml:space="preserve">wydajność; </w:t>
      </w:r>
    </w:p>
    <w:p w:rsidR="001C7650" w:rsidRPr="000C7041" w:rsidRDefault="001C7650" w:rsidP="00C111A1">
      <w:pPr>
        <w:pStyle w:val="Tekstpodstawowy"/>
        <w:numPr>
          <w:ilvl w:val="0"/>
          <w:numId w:val="13"/>
        </w:numPr>
        <w:spacing w:after="0" w:line="276" w:lineRule="auto"/>
        <w:ind w:left="714" w:right="28" w:hanging="357"/>
        <w:rPr>
          <w:rFonts w:ascii="Arial" w:hAnsi="Arial" w:cs="Arial"/>
          <w:sz w:val="22"/>
          <w:szCs w:val="22"/>
        </w:rPr>
      </w:pPr>
      <w:r w:rsidRPr="000C7041">
        <w:rPr>
          <w:rFonts w:ascii="Arial" w:hAnsi="Arial" w:cs="Arial"/>
          <w:sz w:val="22"/>
          <w:szCs w:val="22"/>
        </w:rPr>
        <w:t>funkcjonalność;</w:t>
      </w:r>
    </w:p>
    <w:p w:rsidR="001C7650" w:rsidRPr="000C7041" w:rsidRDefault="001C7650" w:rsidP="00C111A1">
      <w:pPr>
        <w:pStyle w:val="Tekstpodstawowy"/>
        <w:numPr>
          <w:ilvl w:val="0"/>
          <w:numId w:val="13"/>
        </w:numPr>
        <w:spacing w:after="0" w:line="276" w:lineRule="auto"/>
        <w:ind w:left="714" w:right="28" w:hanging="357"/>
        <w:rPr>
          <w:rFonts w:ascii="Arial" w:hAnsi="Arial" w:cs="Arial"/>
          <w:sz w:val="22"/>
          <w:szCs w:val="22"/>
        </w:rPr>
      </w:pPr>
      <w:r w:rsidRPr="000C7041">
        <w:rPr>
          <w:rFonts w:ascii="Arial" w:hAnsi="Arial" w:cs="Arial"/>
          <w:sz w:val="22"/>
          <w:szCs w:val="22"/>
        </w:rPr>
        <w:t xml:space="preserve">parametry techniczne; </w:t>
      </w:r>
    </w:p>
    <w:p w:rsidR="001C7650" w:rsidRPr="000C7041" w:rsidRDefault="001C7650" w:rsidP="00C111A1">
      <w:pPr>
        <w:pStyle w:val="Tekstpodstawowy"/>
        <w:numPr>
          <w:ilvl w:val="0"/>
          <w:numId w:val="13"/>
        </w:numPr>
        <w:spacing w:after="0" w:line="276" w:lineRule="auto"/>
        <w:ind w:left="714" w:right="28" w:hanging="357"/>
        <w:rPr>
          <w:rFonts w:ascii="Arial" w:hAnsi="Arial" w:cs="Arial"/>
          <w:sz w:val="22"/>
          <w:szCs w:val="22"/>
        </w:rPr>
      </w:pPr>
      <w:r w:rsidRPr="000C7041">
        <w:rPr>
          <w:rFonts w:ascii="Arial" w:hAnsi="Arial" w:cs="Arial"/>
          <w:sz w:val="22"/>
          <w:szCs w:val="22"/>
        </w:rPr>
        <w:t xml:space="preserve">zastosowanie najlepszych dostępnych technologii w zakresie oddziaływania na środowisko; </w:t>
      </w:r>
    </w:p>
    <w:p w:rsidR="001C7650" w:rsidRPr="000C7041" w:rsidRDefault="001C7650" w:rsidP="00C111A1">
      <w:pPr>
        <w:pStyle w:val="Tekstpodstawowy"/>
        <w:numPr>
          <w:ilvl w:val="0"/>
          <w:numId w:val="13"/>
        </w:numPr>
        <w:spacing w:after="0" w:line="276" w:lineRule="auto"/>
        <w:ind w:left="714" w:right="28" w:hanging="357"/>
        <w:rPr>
          <w:rFonts w:ascii="Arial" w:hAnsi="Arial" w:cs="Arial"/>
          <w:sz w:val="22"/>
          <w:szCs w:val="22"/>
        </w:rPr>
      </w:pPr>
      <w:r w:rsidRPr="000C7041">
        <w:rPr>
          <w:rFonts w:ascii="Arial" w:hAnsi="Arial" w:cs="Arial"/>
          <w:sz w:val="22"/>
          <w:szCs w:val="22"/>
        </w:rPr>
        <w:t>koszty eksploatacji;</w:t>
      </w:r>
    </w:p>
    <w:p w:rsidR="001C7650" w:rsidRPr="000C7041" w:rsidRDefault="001C7650" w:rsidP="00C111A1">
      <w:pPr>
        <w:pStyle w:val="Tekstpodstawowy"/>
        <w:numPr>
          <w:ilvl w:val="0"/>
          <w:numId w:val="13"/>
        </w:numPr>
        <w:spacing w:line="276" w:lineRule="auto"/>
        <w:ind w:right="26"/>
        <w:rPr>
          <w:rFonts w:ascii="Arial" w:hAnsi="Arial" w:cs="Arial"/>
          <w:sz w:val="22"/>
          <w:szCs w:val="22"/>
        </w:rPr>
      </w:pPr>
      <w:r w:rsidRPr="000C7041">
        <w:rPr>
          <w:rFonts w:ascii="Arial" w:hAnsi="Arial" w:cs="Arial"/>
          <w:sz w:val="22"/>
          <w:szCs w:val="22"/>
        </w:rPr>
        <w:t>serwis.</w:t>
      </w:r>
    </w:p>
    <w:p w:rsidR="001C7650" w:rsidRPr="000C7041" w:rsidRDefault="001C7650" w:rsidP="00005895">
      <w:pPr>
        <w:pStyle w:val="Tekstpodstawowy"/>
        <w:spacing w:line="276" w:lineRule="auto"/>
        <w:ind w:right="26"/>
        <w:rPr>
          <w:rFonts w:ascii="Arial" w:hAnsi="Arial" w:cs="Arial"/>
          <w:sz w:val="22"/>
          <w:szCs w:val="22"/>
        </w:rPr>
      </w:pPr>
      <w:r w:rsidRPr="000C7041">
        <w:rPr>
          <w:rFonts w:ascii="Arial" w:hAnsi="Arial" w:cs="Arial"/>
          <w:sz w:val="22"/>
          <w:szCs w:val="22"/>
        </w:rPr>
        <w:t xml:space="preserve">5) </w:t>
      </w:r>
      <w:r w:rsidRPr="000C7041">
        <w:rPr>
          <w:rFonts w:ascii="Arial" w:hAnsi="Arial" w:cs="Arial"/>
          <w:b/>
          <w:sz w:val="22"/>
          <w:szCs w:val="22"/>
        </w:rPr>
        <w:t>określenie sposobu wykonywania zamówienia:</w:t>
      </w:r>
    </w:p>
    <w:p w:rsidR="001C7650" w:rsidRPr="000C7041" w:rsidRDefault="001C7650" w:rsidP="00005895">
      <w:pPr>
        <w:pStyle w:val="Tekstpodstawowy"/>
        <w:spacing w:line="276" w:lineRule="auto"/>
        <w:ind w:right="28"/>
        <w:rPr>
          <w:rFonts w:ascii="Arial" w:hAnsi="Arial" w:cs="Arial"/>
          <w:sz w:val="22"/>
          <w:szCs w:val="22"/>
        </w:rPr>
      </w:pPr>
      <w:r w:rsidRPr="000C7041">
        <w:rPr>
          <w:rFonts w:ascii="Arial" w:hAnsi="Arial" w:cs="Arial"/>
          <w:sz w:val="22"/>
          <w:szCs w:val="22"/>
        </w:rPr>
        <w:t xml:space="preserve">Poprzez sposób wykonania zamówienia należy rozumieć zasady </w:t>
      </w:r>
      <w:r w:rsidRPr="000C7041">
        <w:rPr>
          <w:rFonts w:ascii="Arial" w:hAnsi="Arial" w:cs="Arial"/>
          <w:i/>
          <w:sz w:val="22"/>
          <w:szCs w:val="22"/>
        </w:rPr>
        <w:t>(reguły),</w:t>
      </w:r>
      <w:r w:rsidRPr="000C7041">
        <w:rPr>
          <w:rFonts w:ascii="Arial" w:hAnsi="Arial" w:cs="Arial"/>
          <w:sz w:val="22"/>
          <w:szCs w:val="22"/>
        </w:rPr>
        <w:t xml:space="preserve"> zgodnie z którymi zamówienie musi być realizowane. Wykonawca jest zobowiązany do przestrzegania tych zasad </w:t>
      </w:r>
      <w:r w:rsidRPr="000C7041">
        <w:rPr>
          <w:rFonts w:ascii="Arial" w:hAnsi="Arial" w:cs="Arial"/>
          <w:sz w:val="22"/>
          <w:szCs w:val="22"/>
        </w:rPr>
        <w:br/>
        <w:t>w trakcie realizacji umowy. Jeśli tego nie czyni, zamawiającemu przysługują określone środki prawne zawarte w umowie np.</w:t>
      </w:r>
      <w:r>
        <w:rPr>
          <w:rFonts w:ascii="Arial" w:hAnsi="Arial" w:cs="Arial"/>
          <w:sz w:val="22"/>
          <w:szCs w:val="22"/>
        </w:rPr>
        <w:t>:</w:t>
      </w:r>
      <w:r w:rsidRPr="000C7041">
        <w:rPr>
          <w:rFonts w:ascii="Arial" w:hAnsi="Arial" w:cs="Arial"/>
          <w:sz w:val="22"/>
          <w:szCs w:val="22"/>
        </w:rPr>
        <w:t xml:space="preserve"> kary umowne, prawo odstąpienia od umowy, powierzenie wykonania dalszej części umowy innemu wykonawcy na jego koszt itp.</w:t>
      </w:r>
      <w:r>
        <w:rPr>
          <w:rFonts w:ascii="Arial" w:hAnsi="Arial" w:cs="Arial"/>
          <w:sz w:val="22"/>
          <w:szCs w:val="22"/>
        </w:rPr>
        <w:t xml:space="preserve"> </w:t>
      </w:r>
    </w:p>
    <w:p w:rsidR="001C7650" w:rsidRPr="000C7041" w:rsidRDefault="001C7650" w:rsidP="00005895">
      <w:pPr>
        <w:pStyle w:val="Tekstpodstawowy"/>
        <w:spacing w:line="276" w:lineRule="auto"/>
        <w:ind w:right="28"/>
        <w:rPr>
          <w:rFonts w:ascii="Arial" w:hAnsi="Arial" w:cs="Arial"/>
          <w:sz w:val="22"/>
          <w:szCs w:val="22"/>
        </w:rPr>
      </w:pPr>
      <w:r w:rsidRPr="000C7041">
        <w:rPr>
          <w:rFonts w:ascii="Arial" w:hAnsi="Arial" w:cs="Arial"/>
          <w:sz w:val="22"/>
          <w:szCs w:val="22"/>
        </w:rPr>
        <w:t>Do najczęściej stosowanych w umowach zapisów proekologicznych można zaliczyć np.</w:t>
      </w:r>
      <w:r>
        <w:rPr>
          <w:rFonts w:ascii="Arial" w:hAnsi="Arial" w:cs="Arial"/>
          <w:sz w:val="22"/>
          <w:szCs w:val="22"/>
        </w:rPr>
        <w:t>:</w:t>
      </w:r>
      <w:r w:rsidRPr="000C7041">
        <w:rPr>
          <w:rFonts w:ascii="Arial" w:hAnsi="Arial" w:cs="Arial"/>
          <w:sz w:val="22"/>
          <w:szCs w:val="22"/>
        </w:rPr>
        <w:t> wymagania, aby przedmiot umowy dostarczony był:</w:t>
      </w:r>
    </w:p>
    <w:p w:rsidR="001C7650" w:rsidRPr="000C7041" w:rsidRDefault="001C7650" w:rsidP="00C111A1">
      <w:pPr>
        <w:pStyle w:val="Tekstpodstawowy"/>
        <w:numPr>
          <w:ilvl w:val="0"/>
          <w:numId w:val="14"/>
        </w:numPr>
        <w:spacing w:after="0" w:line="276" w:lineRule="auto"/>
        <w:ind w:left="714" w:right="28" w:hanging="357"/>
        <w:rPr>
          <w:rFonts w:ascii="Arial" w:hAnsi="Arial" w:cs="Arial"/>
          <w:sz w:val="22"/>
          <w:szCs w:val="22"/>
        </w:rPr>
      </w:pPr>
      <w:r w:rsidRPr="000C7041">
        <w:rPr>
          <w:rFonts w:ascii="Arial" w:hAnsi="Arial" w:cs="Arial"/>
          <w:sz w:val="22"/>
          <w:szCs w:val="22"/>
        </w:rPr>
        <w:t xml:space="preserve">poza godzinami szczytu; </w:t>
      </w:r>
    </w:p>
    <w:p w:rsidR="001C7650" w:rsidRPr="000C7041" w:rsidRDefault="001C7650" w:rsidP="00C111A1">
      <w:pPr>
        <w:pStyle w:val="Tekstpodstawowy"/>
        <w:numPr>
          <w:ilvl w:val="0"/>
          <w:numId w:val="14"/>
        </w:numPr>
        <w:spacing w:after="0" w:line="276" w:lineRule="auto"/>
        <w:ind w:left="714" w:right="28" w:hanging="357"/>
        <w:rPr>
          <w:rFonts w:ascii="Arial" w:hAnsi="Arial" w:cs="Arial"/>
          <w:sz w:val="22"/>
          <w:szCs w:val="22"/>
        </w:rPr>
      </w:pPr>
      <w:r w:rsidRPr="000C7041">
        <w:rPr>
          <w:rFonts w:ascii="Arial" w:hAnsi="Arial" w:cs="Arial"/>
          <w:sz w:val="22"/>
          <w:szCs w:val="22"/>
        </w:rPr>
        <w:t xml:space="preserve">w opakowaniach zwrotnych, wielokrotnego użytku, podlegających recyklingowi; </w:t>
      </w:r>
    </w:p>
    <w:p w:rsidR="001C7650" w:rsidRPr="000C7041" w:rsidRDefault="001C7650" w:rsidP="00C111A1">
      <w:pPr>
        <w:pStyle w:val="Tekstpodstawowy"/>
        <w:numPr>
          <w:ilvl w:val="0"/>
          <w:numId w:val="14"/>
        </w:numPr>
        <w:spacing w:line="276" w:lineRule="auto"/>
        <w:ind w:right="28"/>
        <w:rPr>
          <w:rFonts w:ascii="Arial" w:hAnsi="Arial" w:cs="Arial"/>
          <w:sz w:val="22"/>
          <w:szCs w:val="22"/>
        </w:rPr>
      </w:pPr>
      <w:r w:rsidRPr="000C7041">
        <w:rPr>
          <w:rFonts w:ascii="Arial" w:hAnsi="Arial" w:cs="Arial"/>
          <w:sz w:val="22"/>
          <w:szCs w:val="22"/>
        </w:rPr>
        <w:t xml:space="preserve">w pojemnikach o większej pojemności, odpowiednio dużymi partiami, aby zminimalizować liczbę kursów itp. </w:t>
      </w:r>
    </w:p>
    <w:p w:rsidR="001C7650" w:rsidRPr="000C7041" w:rsidRDefault="001C7650" w:rsidP="00005895">
      <w:pPr>
        <w:pStyle w:val="Tekstpodstawowy"/>
        <w:spacing w:line="276" w:lineRule="auto"/>
        <w:ind w:right="26"/>
        <w:rPr>
          <w:rFonts w:ascii="Arial" w:hAnsi="Arial" w:cs="Arial"/>
          <w:sz w:val="22"/>
          <w:szCs w:val="22"/>
        </w:rPr>
      </w:pPr>
      <w:r w:rsidRPr="000C7041">
        <w:rPr>
          <w:rFonts w:ascii="Arial" w:hAnsi="Arial" w:cs="Arial"/>
          <w:sz w:val="22"/>
          <w:szCs w:val="22"/>
        </w:rPr>
        <w:t>Od Zamawiającego zależy, w których częściach dokumentacji uwzględnione zostaną aspekty środowiskowe. Należy pamiętać, że wymagania te nie mogą prowadzić do naruszenia zasady uczciwej konkurencji oraz zasady równego traktowania wykonawców.</w:t>
      </w:r>
    </w:p>
    <w:p w:rsidR="001C7650" w:rsidRPr="000C7041" w:rsidRDefault="001C7650" w:rsidP="00005895">
      <w:pPr>
        <w:pStyle w:val="Tekstpodstawowy"/>
        <w:spacing w:line="276" w:lineRule="auto"/>
        <w:ind w:right="26"/>
        <w:rPr>
          <w:rFonts w:ascii="Arial" w:hAnsi="Arial" w:cs="Arial"/>
          <w:sz w:val="22"/>
          <w:szCs w:val="22"/>
        </w:rPr>
      </w:pPr>
    </w:p>
    <w:p w:rsidR="001C7650" w:rsidRPr="000C7041" w:rsidRDefault="001C7650" w:rsidP="00005895">
      <w:pPr>
        <w:rPr>
          <w:rFonts w:cs="Arial"/>
        </w:rPr>
      </w:pPr>
    </w:p>
    <w:p w:rsidR="001C7650" w:rsidRPr="000C7041" w:rsidRDefault="001C7650" w:rsidP="00005895">
      <w:pPr>
        <w:rPr>
          <w:rFonts w:cs="Arial"/>
          <w:lang w:eastAsia="it-IT"/>
        </w:rPr>
      </w:pPr>
    </w:p>
    <w:sectPr w:rsidR="001C7650" w:rsidRPr="000C7041" w:rsidSect="003F6174">
      <w:headerReference w:type="first" r:id="rId30"/>
      <w:pgSz w:w="11906" w:h="16838" w:code="9"/>
      <w:pgMar w:top="1134" w:right="1133" w:bottom="1418" w:left="1134" w:header="567"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5030" w:rsidRDefault="00405030" w:rsidP="008A6909">
      <w:r>
        <w:separator/>
      </w:r>
    </w:p>
  </w:endnote>
  <w:endnote w:type="continuationSeparator" w:id="1">
    <w:p w:rsidR="00405030" w:rsidRDefault="00405030" w:rsidP="008A6909">
      <w:r>
        <w:continuationSeparator/>
      </w:r>
    </w:p>
  </w:endnote>
  <w:endnote w:type="continuationNotice" w:id="2">
    <w:p w:rsidR="00405030" w:rsidRDefault="00405030">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61002A87" w:usb1="80000000" w:usb2="00000008" w:usb3="00000000" w:csb0="000101FF" w:csb1="00000000"/>
  </w:font>
  <w:font w:name="Lucida Grande">
    <w:panose1 w:val="00000000000000000000"/>
    <w:charset w:val="00"/>
    <w:family w:val="auto"/>
    <w:notTrueType/>
    <w:pitch w:val="variable"/>
    <w:sig w:usb0="00000003" w:usb1="00000000" w:usb2="00000000" w:usb3="00000000" w:csb0="00000001" w:csb1="00000000"/>
  </w:font>
  <w:font w:name="ArialBlack">
    <w:altName w:val="MS Mincho"/>
    <w:panose1 w:val="00000000000000000000"/>
    <w:charset w:val="80"/>
    <w:family w:val="auto"/>
    <w:notTrueType/>
    <w:pitch w:val="default"/>
    <w:sig w:usb0="00000001" w:usb1="08070000" w:usb2="00000010" w:usb3="00000000" w:csb0="00020000" w:csb1="00000000"/>
  </w:font>
  <w:font w:name="TTE1F6BB18t00">
    <w:altName w:val="MS Mincho"/>
    <w:panose1 w:val="00000000000000000000"/>
    <w:charset w:val="80"/>
    <w:family w:val="auto"/>
    <w:notTrueType/>
    <w:pitch w:val="default"/>
    <w:sig w:usb0="00000001" w:usb1="08070000" w:usb2="00000010" w:usb3="00000000" w:csb0="00020000" w:csb1="00000000"/>
  </w:font>
  <w:font w:name="TTE1A82930t00">
    <w:panose1 w:val="00000000000000000000"/>
    <w:charset w:val="80"/>
    <w:family w:val="auto"/>
    <w:notTrueType/>
    <w:pitch w:val="default"/>
    <w:sig w:usb0="00000001" w:usb1="08070000" w:usb2="00000010" w:usb3="00000000" w:csb0="00020000" w:csb1="00000000"/>
  </w:font>
  <w:font w:name="ArialNarrow">
    <w:altName w:val="MS Mincho"/>
    <w:panose1 w:val="00000000000000000000"/>
    <w:charset w:val="80"/>
    <w:family w:val="auto"/>
    <w:notTrueType/>
    <w:pitch w:val="default"/>
    <w:sig w:usb0="00000001" w:usb1="08070000" w:usb2="00000010" w:usb3="00000000" w:csb0="00020000" w:csb1="00000000"/>
  </w:font>
  <w:font w:name="ZapfHumanist601TL-Roman">
    <w:altName w:val="MS Mincho"/>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650" w:rsidRDefault="00267240" w:rsidP="002F34BE">
    <w:pPr>
      <w:pStyle w:val="Stopka"/>
      <w:jc w:val="center"/>
    </w:pPr>
    <w:fldSimple w:instr="PAGE   \* MERGEFORMAT">
      <w:r w:rsidR="008D523E">
        <w:rPr>
          <w:noProof/>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650" w:rsidRDefault="00267240" w:rsidP="002F34BE">
    <w:pPr>
      <w:pStyle w:val="Stopka"/>
      <w:jc w:val="center"/>
    </w:pPr>
    <w:fldSimple w:instr="PAGE   \* MERGEFORMAT">
      <w:r w:rsidR="008D523E">
        <w:rPr>
          <w:noProof/>
        </w:rPr>
        <w:t>141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5030" w:rsidRDefault="00405030" w:rsidP="008A6909">
      <w:r>
        <w:separator/>
      </w:r>
    </w:p>
  </w:footnote>
  <w:footnote w:type="continuationSeparator" w:id="1">
    <w:p w:rsidR="00405030" w:rsidRDefault="00405030" w:rsidP="008A6909">
      <w:r>
        <w:continuationSeparator/>
      </w:r>
    </w:p>
  </w:footnote>
  <w:footnote w:type="continuationNotice" w:id="2">
    <w:p w:rsidR="00405030" w:rsidRDefault="00405030">
      <w:pPr>
        <w:spacing w:after="0" w:line="240" w:lineRule="auto"/>
      </w:pPr>
    </w:p>
  </w:footnote>
  <w:footnote w:id="3">
    <w:p w:rsidR="001C7650" w:rsidRDefault="001C7650" w:rsidP="004A4163">
      <w:pPr>
        <w:pStyle w:val="Tekstprzypisudolnego"/>
        <w:spacing w:after="0"/>
      </w:pPr>
      <w:r>
        <w:rPr>
          <w:rStyle w:val="Odwoanieprzypisudolnego"/>
        </w:rPr>
        <w:footnoteRef/>
      </w:r>
      <w:r>
        <w:rPr>
          <w:rStyle w:val="Odwoanieprzypisudolnego"/>
        </w:rPr>
        <w:footnoteRef/>
      </w:r>
      <w:r>
        <w:t xml:space="preserve"> </w:t>
      </w:r>
      <w:r w:rsidRPr="00597D1E">
        <w:t>http://www.bitcity.torun.pl/</w:t>
      </w:r>
    </w:p>
  </w:footnote>
  <w:footnote w:id="4">
    <w:p w:rsidR="001C7650" w:rsidRDefault="001C7650">
      <w:pPr>
        <w:pStyle w:val="Tekstprzypisudolnego"/>
      </w:pPr>
      <w:r>
        <w:rPr>
          <w:rStyle w:val="Odwoanieprzypisudolnego"/>
        </w:rPr>
        <w:footnoteRef/>
      </w:r>
      <w:r>
        <w:t xml:space="preserve"> </w:t>
      </w:r>
      <w:r w:rsidRPr="003B4561">
        <w:t>http://www.plk-sa.pl/</w:t>
      </w:r>
    </w:p>
  </w:footnote>
  <w:footnote w:id="5">
    <w:p w:rsidR="001C7650" w:rsidRDefault="001C7650" w:rsidP="0001519D">
      <w:pPr>
        <w:autoSpaceDE w:val="0"/>
        <w:autoSpaceDN w:val="0"/>
        <w:adjustRightInd w:val="0"/>
        <w:spacing w:after="0" w:line="240" w:lineRule="auto"/>
      </w:pPr>
      <w:r>
        <w:rPr>
          <w:rStyle w:val="Odwoanieprzypisudolnego"/>
        </w:rPr>
        <w:footnoteRef/>
      </w:r>
      <w:r>
        <w:t xml:space="preserve"> </w:t>
      </w:r>
      <w:r w:rsidRPr="006C2171">
        <w:rPr>
          <w:rFonts w:cs="Arial"/>
          <w:sz w:val="20"/>
          <w:szCs w:val="20"/>
        </w:rPr>
        <w:t>Analiza sytuacji rynkowej w zakresie regularnych przewozów pasaż</w:t>
      </w:r>
      <w:r>
        <w:rPr>
          <w:rFonts w:cs="Arial"/>
          <w:sz w:val="20"/>
          <w:szCs w:val="20"/>
        </w:rPr>
        <w:t xml:space="preserve">erskich dla </w:t>
      </w:r>
      <w:r w:rsidRPr="006C2171">
        <w:rPr>
          <w:rFonts w:cs="Arial"/>
          <w:sz w:val="20"/>
          <w:szCs w:val="20"/>
        </w:rPr>
        <w:t>miasta Torunia na rok 2007. UM Torunia – oprac. BIT Sp. J. Poznań, 2007</w:t>
      </w:r>
    </w:p>
  </w:footnote>
  <w:footnote w:id="6">
    <w:p w:rsidR="001C7650" w:rsidRDefault="001C7650">
      <w:pPr>
        <w:pStyle w:val="Tekstprzypisudolnego"/>
      </w:pPr>
      <w:r>
        <w:rPr>
          <w:rStyle w:val="Odwoanieprzypisudolnego"/>
        </w:rPr>
        <w:footnoteRef/>
      </w:r>
      <w:r>
        <w:t xml:space="preserve"> Liczba pasażerów na godzinę</w:t>
      </w:r>
    </w:p>
  </w:footnote>
  <w:footnote w:id="7">
    <w:p w:rsidR="001C7650" w:rsidRDefault="001C7650">
      <w:pPr>
        <w:pStyle w:val="Tekstprzypisudolnego"/>
      </w:pPr>
      <w:r>
        <w:rPr>
          <w:rStyle w:val="Odwoanieprzypisudolnego"/>
        </w:rPr>
        <w:footnoteRef/>
      </w:r>
      <w:r>
        <w:t xml:space="preserve"> Na podstawie informacji pozyskanych z Biura Zarządzania Energią Urzędu Miejskiego w Bielsku-Białej</w:t>
      </w:r>
    </w:p>
  </w:footnote>
  <w:footnote w:id="8">
    <w:p w:rsidR="001C7650" w:rsidRDefault="001C7650">
      <w:pPr>
        <w:pStyle w:val="Tekstprzypisudolnego"/>
      </w:pPr>
      <w:r>
        <w:rPr>
          <w:rStyle w:val="Odwoanieprzypisudolnego"/>
        </w:rPr>
        <w:footnoteRef/>
      </w:r>
      <w:r>
        <w:t xml:space="preserve"> Na podstawie informacji pozyskanych z Biura Zarządzania Energią Urzędu Miejskiego w Bielsku-Białej</w:t>
      </w:r>
    </w:p>
  </w:footnote>
  <w:footnote w:id="9">
    <w:p w:rsidR="001C7650" w:rsidRDefault="001C7650" w:rsidP="0066583C">
      <w:pPr>
        <w:pStyle w:val="Tekstprzypisudolnego"/>
        <w:spacing w:after="0"/>
      </w:pPr>
      <w:r>
        <w:rPr>
          <w:rStyle w:val="Odwoanieprzypisudolnego"/>
        </w:rPr>
        <w:footnoteRef/>
      </w:r>
      <w:r>
        <w:t xml:space="preserve"> Towimor od stycznia 2012 r.</w:t>
      </w:r>
      <w:r w:rsidRPr="0066583C">
        <w:t xml:space="preserve"> wyłączony jest z</w:t>
      </w:r>
      <w:r>
        <w:t xml:space="preserve"> systemu</w:t>
      </w:r>
      <w:r w:rsidRPr="0066583C">
        <w:t xml:space="preserve"> handlu emisjami (posiada kotłownię poniżej 20 MW</w:t>
      </w:r>
      <w:r>
        <w:t>)</w:t>
      </w:r>
    </w:p>
  </w:footnote>
  <w:footnote w:id="10">
    <w:p w:rsidR="001C7650" w:rsidRDefault="001C7650">
      <w:pPr>
        <w:pStyle w:val="Tekstprzypisudolnego"/>
      </w:pPr>
      <w:r>
        <w:rPr>
          <w:rStyle w:val="Odwoanieprzypisudolnego"/>
        </w:rPr>
        <w:footnoteRef/>
      </w:r>
      <w:r>
        <w:t xml:space="preserve"> Wskaźniki za krajowym raportem z inwentaryzacji emisji GHG dla UNFCCC</w:t>
      </w:r>
    </w:p>
  </w:footnote>
  <w:footnote w:id="11">
    <w:p w:rsidR="001C7650" w:rsidRDefault="001C7650">
      <w:pPr>
        <w:pStyle w:val="Tekstprzypisudolnego"/>
      </w:pPr>
      <w:r>
        <w:rPr>
          <w:rStyle w:val="Odwoanieprzypisudolnego"/>
        </w:rPr>
        <w:footnoteRef/>
      </w:r>
      <w:r>
        <w:t xml:space="preserve"> </w:t>
      </w:r>
      <w:r w:rsidRPr="00757E19">
        <w:t>U</w:t>
      </w:r>
      <w:r>
        <w:t xml:space="preserve">rząd </w:t>
      </w:r>
      <w:r w:rsidRPr="00757E19">
        <w:t>M</w:t>
      </w:r>
      <w:r>
        <w:t>iasta</w:t>
      </w:r>
      <w:r w:rsidRPr="00757E19">
        <w:t xml:space="preserve"> Torunia – oprac. BIT Sp. J. Poznań, 2007</w:t>
      </w:r>
    </w:p>
  </w:footnote>
  <w:footnote w:id="12">
    <w:p w:rsidR="001C7650" w:rsidRDefault="001C7650" w:rsidP="005225C4">
      <w:pPr>
        <w:pStyle w:val="Tekstprzypisudolnego"/>
      </w:pPr>
      <w:r>
        <w:rPr>
          <w:rStyle w:val="Odwoanieprzypisudolnego"/>
        </w:rPr>
        <w:footnoteRef/>
      </w:r>
      <w:r>
        <w:t xml:space="preserve"> Wg atlasu „Strefy energetyczne wiatru” prof. Lorenc, IMGW</w:t>
      </w:r>
    </w:p>
  </w:footnote>
  <w:footnote w:id="13">
    <w:p w:rsidR="001C7650" w:rsidRDefault="001C7650" w:rsidP="004A4163">
      <w:pPr>
        <w:pStyle w:val="Tekstprzypisudolnego"/>
        <w:spacing w:after="0"/>
      </w:pPr>
      <w:r>
        <w:rPr>
          <w:rStyle w:val="Odwoanieprzypisudolnego"/>
        </w:rPr>
        <w:footnoteRef/>
      </w:r>
      <w:hyperlink r:id="rId1" w:history="1">
        <w:r w:rsidRPr="008C3CD5">
          <w:rPr>
            <w:rStyle w:val="Hipercze"/>
          </w:rPr>
          <w:t>http://www.kujawsko-pomorskie.pl/planowanie/Strategia/Ekspertyza%20Wiatrakowa%20PAN/Tekst/Modu%C5%82%20C.pdf</w:t>
        </w:r>
      </w:hyperlink>
      <w:r>
        <w:t xml:space="preserve"> </w:t>
      </w:r>
    </w:p>
  </w:footnote>
  <w:footnote w:id="14">
    <w:p w:rsidR="001C7650" w:rsidRDefault="001C7650" w:rsidP="005225C4">
      <w:pPr>
        <w:pStyle w:val="Tekstprzypisudolnego"/>
      </w:pPr>
      <w:r>
        <w:rPr>
          <w:rStyle w:val="Odwoanieprzypisudolnego"/>
        </w:rPr>
        <w:footnoteRef/>
      </w:r>
      <w:r>
        <w:rPr>
          <w:rFonts w:cs="ArialNarrow"/>
        </w:rPr>
        <w:t>Rozporządzenie</w:t>
      </w:r>
      <w:r w:rsidRPr="006554AB">
        <w:rPr>
          <w:rFonts w:cs="ArialNarrow"/>
        </w:rPr>
        <w:t xml:space="preserve"> Ministra Gospodarki, Pracy i Polityki Społecznej z dnia 30 maja 2003 r. w sprawie szczegółowego zakresu obowiązku zakupu energii elektrycznej i ciepła z odnawialnych źródeł energii</w:t>
      </w:r>
    </w:p>
  </w:footnote>
  <w:footnote w:id="15">
    <w:p w:rsidR="001C7650" w:rsidRDefault="001C7650" w:rsidP="005225C4">
      <w:pPr>
        <w:pStyle w:val="Tekstprzypisudolnego"/>
      </w:pPr>
      <w:r>
        <w:rPr>
          <w:rStyle w:val="Odwoanieprzypisudolnego"/>
        </w:rPr>
        <w:footnoteRef/>
      </w:r>
      <w:r>
        <w:t xml:space="preserve"> Dane wg Studium uwarunkowań przestrzennych</w:t>
      </w:r>
    </w:p>
  </w:footnote>
  <w:footnote w:id="16">
    <w:p w:rsidR="001C7650" w:rsidRDefault="001C7650" w:rsidP="0039197A">
      <w:pPr>
        <w:pStyle w:val="Tekstprzypisudolnego"/>
      </w:pPr>
      <w:r>
        <w:rPr>
          <w:rStyle w:val="Odwoanieprzypisudolnego"/>
        </w:rPr>
        <w:footnoteRef/>
      </w:r>
      <w:r>
        <w:t xml:space="preserve"> Planowana jest realizacja projektu predefiniowanego Działania edukacyjne i promocyjne w zakresie efektywności energetycznej i wykorzystania OZE. Dofinansowanie projektu z funduszy EOG wynosi </w:t>
      </w:r>
      <w:r>
        <w:br/>
        <w:t>1 213 375 euro. Realizacja - Departament Informacji o Środowisku w Ministerstwie Środowiska.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ook w:val="00A0"/>
    </w:tblPr>
    <w:tblGrid>
      <w:gridCol w:w="1773"/>
      <w:gridCol w:w="6383"/>
      <w:gridCol w:w="1698"/>
    </w:tblGrid>
    <w:tr w:rsidR="001C7650" w:rsidRPr="00247A4E" w:rsidTr="00247A4E">
      <w:trPr>
        <w:jc w:val="center"/>
      </w:trPr>
      <w:tc>
        <w:tcPr>
          <w:tcW w:w="1809" w:type="dxa"/>
          <w:vAlign w:val="center"/>
        </w:tcPr>
        <w:p w:rsidR="001C7650" w:rsidRPr="00EE65C0" w:rsidRDefault="008D523E" w:rsidP="00247A4E">
          <w:pPr>
            <w:pStyle w:val="Nagwek"/>
            <w:tabs>
              <w:tab w:val="clear" w:pos="4819"/>
              <w:tab w:val="clear" w:pos="9638"/>
            </w:tabs>
            <w:spacing w:after="0"/>
            <w:jc w:val="center"/>
            <w:rPr>
              <w:rFonts w:ascii="Arial" w:hAnsi="Arial" w:cs="Arial"/>
              <w:sz w:val="20"/>
              <w:lang w:eastAsia="pl-PL"/>
            </w:rPr>
          </w:pPr>
          <w:r>
            <w:rPr>
              <w:rFonts w:ascii="Times New Roman" w:hAnsi="Times New Roman"/>
              <w:noProof/>
              <w:sz w:val="24"/>
              <w:szCs w:val="24"/>
              <w:lang w:eastAsia="pl-PL"/>
            </w:rPr>
            <w:drawing>
              <wp:inline distT="0" distB="0" distL="0" distR="0">
                <wp:extent cx="647700" cy="561975"/>
                <wp:effectExtent l="19050" t="0" r="0" b="0"/>
                <wp:docPr id="8"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
                        <a:srcRect/>
                        <a:stretch>
                          <a:fillRect/>
                        </a:stretch>
                      </pic:blipFill>
                      <pic:spPr bwMode="auto">
                        <a:xfrm>
                          <a:off x="0" y="0"/>
                          <a:ext cx="647700" cy="561975"/>
                        </a:xfrm>
                        <a:prstGeom prst="rect">
                          <a:avLst/>
                        </a:prstGeom>
                        <a:noFill/>
                        <a:ln w="9525">
                          <a:noFill/>
                          <a:miter lim="800000"/>
                          <a:headEnd/>
                          <a:tailEnd/>
                        </a:ln>
                      </pic:spPr>
                    </pic:pic>
                  </a:graphicData>
                </a:graphic>
              </wp:inline>
            </w:drawing>
          </w:r>
        </w:p>
      </w:tc>
      <w:tc>
        <w:tcPr>
          <w:tcW w:w="6724" w:type="dxa"/>
          <w:vAlign w:val="center"/>
        </w:tcPr>
        <w:p w:rsidR="001C7650" w:rsidRPr="00EE65C0" w:rsidRDefault="001C7650" w:rsidP="00247A4E">
          <w:pPr>
            <w:pStyle w:val="Nagwek"/>
            <w:tabs>
              <w:tab w:val="clear" w:pos="4819"/>
              <w:tab w:val="clear" w:pos="9638"/>
            </w:tabs>
            <w:spacing w:after="0"/>
            <w:jc w:val="center"/>
            <w:rPr>
              <w:rFonts w:ascii="Arial" w:hAnsi="Arial" w:cs="Arial"/>
              <w:sz w:val="20"/>
              <w:lang w:eastAsia="pl-PL"/>
            </w:rPr>
          </w:pPr>
          <w:r w:rsidRPr="00EE65C0">
            <w:rPr>
              <w:rFonts w:ascii="Arial" w:hAnsi="Arial" w:cs="Arial"/>
              <w:sz w:val="20"/>
              <w:lang w:eastAsia="pl-PL"/>
            </w:rPr>
            <w:t>Plan Działań na Rzecz Zrównoważonej Energii (SEAP)</w:t>
          </w:r>
        </w:p>
        <w:p w:rsidR="001C7650" w:rsidRPr="00EE65C0" w:rsidRDefault="001C7650" w:rsidP="00011E22">
          <w:pPr>
            <w:pStyle w:val="Nagwek"/>
            <w:tabs>
              <w:tab w:val="clear" w:pos="4819"/>
              <w:tab w:val="clear" w:pos="9638"/>
            </w:tabs>
            <w:spacing w:after="0"/>
            <w:jc w:val="center"/>
            <w:rPr>
              <w:rFonts w:ascii="Arial" w:hAnsi="Arial" w:cs="Arial"/>
              <w:sz w:val="20"/>
              <w:lang w:eastAsia="pl-PL"/>
            </w:rPr>
          </w:pPr>
          <w:r w:rsidRPr="00EE65C0">
            <w:rPr>
              <w:rFonts w:ascii="Arial" w:hAnsi="Arial" w:cs="Arial"/>
              <w:sz w:val="20"/>
              <w:lang w:eastAsia="pl-PL"/>
            </w:rPr>
            <w:t>dla Gminy Miasta Toruń</w:t>
          </w:r>
        </w:p>
      </w:tc>
      <w:tc>
        <w:tcPr>
          <w:tcW w:w="1746" w:type="dxa"/>
          <w:vAlign w:val="center"/>
        </w:tcPr>
        <w:p w:rsidR="001C7650" w:rsidRPr="00EE65C0" w:rsidRDefault="008D523E" w:rsidP="00247A4E">
          <w:pPr>
            <w:pStyle w:val="Nagwek"/>
            <w:tabs>
              <w:tab w:val="clear" w:pos="4819"/>
              <w:tab w:val="clear" w:pos="9638"/>
            </w:tabs>
            <w:spacing w:after="0"/>
            <w:jc w:val="center"/>
            <w:rPr>
              <w:rFonts w:ascii="Arial" w:hAnsi="Arial" w:cs="Arial"/>
              <w:sz w:val="20"/>
              <w:lang w:eastAsia="pl-PL"/>
            </w:rPr>
          </w:pPr>
          <w:r>
            <w:rPr>
              <w:rFonts w:ascii="Arial" w:hAnsi="Arial"/>
              <w:noProof/>
              <w:lang w:eastAsia="pl-PL"/>
            </w:rPr>
            <w:drawing>
              <wp:inline distT="0" distB="0" distL="0" distR="0">
                <wp:extent cx="495300" cy="609600"/>
                <wp:effectExtent l="19050" t="0" r="0" b="0"/>
                <wp:docPr id="9" name="il_fi" descr="http://upload.wikimedia.org/wikipedia/commons/thumb/5/52/POL_Toru%C5%84_COA.svg/100px-POL_Toru%C5%84_C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5/52/POL_Toru%C5%84_COA.svg/100px-POL_Toru%C5%84_COA.svg.png"/>
                        <pic:cNvPicPr>
                          <a:picLocks noChangeAspect="1" noChangeArrowheads="1"/>
                        </pic:cNvPicPr>
                      </pic:nvPicPr>
                      <pic:blipFill>
                        <a:blip r:embed="rId2"/>
                        <a:srcRect/>
                        <a:stretch>
                          <a:fillRect/>
                        </a:stretch>
                      </pic:blipFill>
                      <pic:spPr bwMode="auto">
                        <a:xfrm>
                          <a:off x="0" y="0"/>
                          <a:ext cx="495300" cy="609600"/>
                        </a:xfrm>
                        <a:prstGeom prst="rect">
                          <a:avLst/>
                        </a:prstGeom>
                        <a:noFill/>
                        <a:ln w="9525">
                          <a:noFill/>
                          <a:miter lim="800000"/>
                          <a:headEnd/>
                          <a:tailEnd/>
                        </a:ln>
                      </pic:spPr>
                    </pic:pic>
                  </a:graphicData>
                </a:graphic>
              </wp:inline>
            </w:drawing>
          </w:r>
        </w:p>
      </w:tc>
    </w:tr>
  </w:tbl>
  <w:p w:rsidR="001C7650" w:rsidRPr="00C146A4" w:rsidRDefault="001C7650" w:rsidP="00C146A4">
    <w:pPr>
      <w:pStyle w:val="Nagwek"/>
      <w:rPr>
        <w:rFonts w:cs="Arial"/>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ook w:val="00A0"/>
    </w:tblPr>
    <w:tblGrid>
      <w:gridCol w:w="1773"/>
      <w:gridCol w:w="6383"/>
      <w:gridCol w:w="1698"/>
    </w:tblGrid>
    <w:tr w:rsidR="001C7650" w:rsidRPr="00247A4E" w:rsidTr="00247A4E">
      <w:trPr>
        <w:jc w:val="center"/>
      </w:trPr>
      <w:tc>
        <w:tcPr>
          <w:tcW w:w="1809" w:type="dxa"/>
          <w:vAlign w:val="center"/>
        </w:tcPr>
        <w:p w:rsidR="001C7650" w:rsidRPr="00EE65C0" w:rsidRDefault="008D523E" w:rsidP="00247A4E">
          <w:pPr>
            <w:pStyle w:val="Nagwek"/>
            <w:tabs>
              <w:tab w:val="clear" w:pos="4819"/>
              <w:tab w:val="clear" w:pos="9638"/>
            </w:tabs>
            <w:spacing w:after="0"/>
            <w:jc w:val="center"/>
            <w:rPr>
              <w:rFonts w:ascii="Arial" w:hAnsi="Arial" w:cs="Arial"/>
              <w:sz w:val="20"/>
              <w:lang w:eastAsia="pl-PL"/>
            </w:rPr>
          </w:pPr>
          <w:r>
            <w:rPr>
              <w:rFonts w:ascii="Times New Roman" w:hAnsi="Times New Roman"/>
              <w:noProof/>
              <w:sz w:val="24"/>
              <w:szCs w:val="24"/>
              <w:lang w:eastAsia="pl-PL"/>
            </w:rPr>
            <w:drawing>
              <wp:inline distT="0" distB="0" distL="0" distR="0">
                <wp:extent cx="647700" cy="561975"/>
                <wp:effectExtent l="19050" t="0" r="0" b="0"/>
                <wp:docPr id="17"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1"/>
                        <a:srcRect/>
                        <a:stretch>
                          <a:fillRect/>
                        </a:stretch>
                      </pic:blipFill>
                      <pic:spPr bwMode="auto">
                        <a:xfrm>
                          <a:off x="0" y="0"/>
                          <a:ext cx="647700" cy="561975"/>
                        </a:xfrm>
                        <a:prstGeom prst="rect">
                          <a:avLst/>
                        </a:prstGeom>
                        <a:noFill/>
                        <a:ln w="9525">
                          <a:noFill/>
                          <a:miter lim="800000"/>
                          <a:headEnd/>
                          <a:tailEnd/>
                        </a:ln>
                      </pic:spPr>
                    </pic:pic>
                  </a:graphicData>
                </a:graphic>
              </wp:inline>
            </w:drawing>
          </w:r>
        </w:p>
      </w:tc>
      <w:tc>
        <w:tcPr>
          <w:tcW w:w="6724" w:type="dxa"/>
          <w:vAlign w:val="center"/>
        </w:tcPr>
        <w:p w:rsidR="001C7650" w:rsidRPr="00EE65C0" w:rsidRDefault="001C7650" w:rsidP="00247A4E">
          <w:pPr>
            <w:pStyle w:val="Nagwek"/>
            <w:tabs>
              <w:tab w:val="clear" w:pos="4819"/>
              <w:tab w:val="clear" w:pos="9638"/>
            </w:tabs>
            <w:spacing w:after="0"/>
            <w:jc w:val="center"/>
            <w:rPr>
              <w:rFonts w:ascii="Arial" w:hAnsi="Arial" w:cs="Arial"/>
              <w:sz w:val="20"/>
              <w:lang w:eastAsia="pl-PL"/>
            </w:rPr>
          </w:pPr>
          <w:r w:rsidRPr="00EE65C0">
            <w:rPr>
              <w:rFonts w:ascii="Arial" w:hAnsi="Arial" w:cs="Arial"/>
              <w:sz w:val="20"/>
              <w:lang w:eastAsia="pl-PL"/>
            </w:rPr>
            <w:t>Plan Działań na Rzecz Zrównoważonej Energii (SEAP)</w:t>
          </w:r>
        </w:p>
        <w:p w:rsidR="001C7650" w:rsidRPr="00EE65C0" w:rsidRDefault="001C7650" w:rsidP="00247A4E">
          <w:pPr>
            <w:pStyle w:val="Nagwek"/>
            <w:tabs>
              <w:tab w:val="clear" w:pos="4819"/>
              <w:tab w:val="clear" w:pos="9638"/>
            </w:tabs>
            <w:spacing w:after="0"/>
            <w:jc w:val="center"/>
            <w:rPr>
              <w:rFonts w:ascii="Arial" w:hAnsi="Arial" w:cs="Arial"/>
              <w:sz w:val="20"/>
              <w:lang w:eastAsia="pl-PL"/>
            </w:rPr>
          </w:pPr>
          <w:r w:rsidRPr="00EE65C0">
            <w:rPr>
              <w:rFonts w:ascii="Arial" w:hAnsi="Arial" w:cs="Arial"/>
              <w:sz w:val="20"/>
              <w:lang w:eastAsia="pl-PL"/>
            </w:rPr>
            <w:t>dla Torunia</w:t>
          </w:r>
        </w:p>
      </w:tc>
      <w:tc>
        <w:tcPr>
          <w:tcW w:w="1746" w:type="dxa"/>
          <w:vAlign w:val="center"/>
        </w:tcPr>
        <w:p w:rsidR="001C7650" w:rsidRPr="00EE65C0" w:rsidRDefault="008D523E" w:rsidP="00247A4E">
          <w:pPr>
            <w:pStyle w:val="Nagwek"/>
            <w:tabs>
              <w:tab w:val="clear" w:pos="4819"/>
              <w:tab w:val="clear" w:pos="9638"/>
            </w:tabs>
            <w:spacing w:after="0"/>
            <w:jc w:val="center"/>
            <w:rPr>
              <w:rFonts w:ascii="Arial" w:hAnsi="Arial" w:cs="Arial"/>
              <w:sz w:val="20"/>
              <w:lang w:eastAsia="pl-PL"/>
            </w:rPr>
          </w:pPr>
          <w:r>
            <w:rPr>
              <w:rFonts w:ascii="Arial" w:hAnsi="Arial"/>
              <w:noProof/>
              <w:lang w:eastAsia="pl-PL"/>
            </w:rPr>
            <w:drawing>
              <wp:inline distT="0" distB="0" distL="0" distR="0">
                <wp:extent cx="495300" cy="609600"/>
                <wp:effectExtent l="19050" t="0" r="0" b="0"/>
                <wp:docPr id="18" name="Obraz 21" descr="http://upload.wikimedia.org/wikipedia/commons/thumb/5/52/POL_Toru%C5%84_COA.svg/100px-POL_Toru%C5%84_C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http://upload.wikimedia.org/wikipedia/commons/thumb/5/52/POL_Toru%C5%84_COA.svg/100px-POL_Toru%C5%84_COA.svg.png"/>
                        <pic:cNvPicPr>
                          <a:picLocks noChangeAspect="1" noChangeArrowheads="1"/>
                        </pic:cNvPicPr>
                      </pic:nvPicPr>
                      <pic:blipFill>
                        <a:blip r:embed="rId2"/>
                        <a:srcRect/>
                        <a:stretch>
                          <a:fillRect/>
                        </a:stretch>
                      </pic:blipFill>
                      <pic:spPr bwMode="auto">
                        <a:xfrm>
                          <a:off x="0" y="0"/>
                          <a:ext cx="495300" cy="609600"/>
                        </a:xfrm>
                        <a:prstGeom prst="rect">
                          <a:avLst/>
                        </a:prstGeom>
                        <a:noFill/>
                        <a:ln w="9525">
                          <a:noFill/>
                          <a:miter lim="800000"/>
                          <a:headEnd/>
                          <a:tailEnd/>
                        </a:ln>
                      </pic:spPr>
                    </pic:pic>
                  </a:graphicData>
                </a:graphic>
              </wp:inline>
            </w:drawing>
          </w:r>
        </w:p>
      </w:tc>
    </w:tr>
  </w:tbl>
  <w:p w:rsidR="001C7650" w:rsidRPr="00C146A4" w:rsidRDefault="001C7650" w:rsidP="00C146A4">
    <w:pPr>
      <w:pStyle w:val="Nagwek"/>
      <w:rPr>
        <w:rFonts w:cs="Arial"/>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650" w:rsidRDefault="001C7650">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650" w:rsidRDefault="001C7650">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lef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lef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left"/>
      <w:pPr>
        <w:tabs>
          <w:tab w:val="num" w:pos="0"/>
        </w:tabs>
        <w:ind w:left="6480" w:hanging="180"/>
      </w:pPr>
      <w:rPr>
        <w:rFonts w:cs="Times New Roman"/>
      </w:rPr>
    </w:lvl>
  </w:abstractNum>
  <w:abstractNum w:abstractNumId="1">
    <w:nsid w:val="00E03841"/>
    <w:multiLevelType w:val="hybridMultilevel"/>
    <w:tmpl w:val="9FE212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12344A1"/>
    <w:multiLevelType w:val="hybridMultilevel"/>
    <w:tmpl w:val="4BF8C4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1A12566"/>
    <w:multiLevelType w:val="hybridMultilevel"/>
    <w:tmpl w:val="ED6601A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2B51499"/>
    <w:multiLevelType w:val="hybridMultilevel"/>
    <w:tmpl w:val="CF40752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
    <w:nsid w:val="030E6F68"/>
    <w:multiLevelType w:val="hybridMultilevel"/>
    <w:tmpl w:val="967EE5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4153A13"/>
    <w:multiLevelType w:val="hybridMultilevel"/>
    <w:tmpl w:val="F6B2D1FC"/>
    <w:lvl w:ilvl="0" w:tplc="0415000F">
      <w:start w:val="1"/>
      <w:numFmt w:val="decimal"/>
      <w:lvlText w:val="%1."/>
      <w:lvlJc w:val="left"/>
      <w:pPr>
        <w:ind w:left="720" w:hanging="360"/>
      </w:pPr>
      <w:rPr>
        <w:rFonts w:cs="Times New Roman"/>
        <w:b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
    <w:nsid w:val="049E5DBF"/>
    <w:multiLevelType w:val="hybridMultilevel"/>
    <w:tmpl w:val="42F2CA8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6300FD1"/>
    <w:multiLevelType w:val="hybridMultilevel"/>
    <w:tmpl w:val="E354B7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8054C6D"/>
    <w:multiLevelType w:val="hybridMultilevel"/>
    <w:tmpl w:val="7758D4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8240A45"/>
    <w:multiLevelType w:val="hybridMultilevel"/>
    <w:tmpl w:val="A12A3DD2"/>
    <w:lvl w:ilvl="0" w:tplc="0415000F">
      <w:start w:val="1"/>
      <w:numFmt w:val="decimal"/>
      <w:lvlText w:val="%1."/>
      <w:lvlJc w:val="left"/>
      <w:pPr>
        <w:ind w:left="720" w:hanging="360"/>
      </w:pPr>
      <w:rPr>
        <w:rFonts w:cs="Times New Roman" w:hint="default"/>
      </w:rPr>
    </w:lvl>
    <w:lvl w:ilvl="1" w:tplc="4DDC4A86">
      <w:numFmt w:val="bullet"/>
      <w:lvlText w:val="•"/>
      <w:lvlJc w:val="left"/>
      <w:pPr>
        <w:ind w:left="1785" w:hanging="705"/>
      </w:pPr>
      <w:rPr>
        <w:rFonts w:ascii="Arial" w:eastAsia="Times New Roman" w:hAnsi="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9971B6B"/>
    <w:multiLevelType w:val="hybridMultilevel"/>
    <w:tmpl w:val="A17C9A2A"/>
    <w:lvl w:ilvl="0" w:tplc="BD8892A0">
      <w:start w:val="1"/>
      <w:numFmt w:val="bullet"/>
      <w:lvlText w:val=""/>
      <w:lvlJc w:val="left"/>
      <w:pPr>
        <w:ind w:left="720" w:hanging="360"/>
      </w:pPr>
      <w:rPr>
        <w:rFonts w:ascii="Symbol" w:hAnsi="Symbol" w:hint="default"/>
        <w:sz w:val="22"/>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B380AAA"/>
    <w:multiLevelType w:val="hybridMultilevel"/>
    <w:tmpl w:val="BDA4EC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BAD2B77"/>
    <w:multiLevelType w:val="hybridMultilevel"/>
    <w:tmpl w:val="66DA3E38"/>
    <w:lvl w:ilvl="0" w:tplc="467A3A06">
      <w:start w:val="3"/>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nsid w:val="0C9013D5"/>
    <w:multiLevelType w:val="hybridMultilevel"/>
    <w:tmpl w:val="3C18F88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5">
    <w:nsid w:val="0CC52534"/>
    <w:multiLevelType w:val="hybridMultilevel"/>
    <w:tmpl w:val="D31C60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D5A6F5D"/>
    <w:multiLevelType w:val="hybridMultilevel"/>
    <w:tmpl w:val="38D242E2"/>
    <w:lvl w:ilvl="0" w:tplc="04150017">
      <w:start w:val="1"/>
      <w:numFmt w:val="lowerLetter"/>
      <w:lvlText w:val="%1)"/>
      <w:lvlJc w:val="left"/>
      <w:pPr>
        <w:ind w:left="3192" w:hanging="360"/>
      </w:pPr>
      <w:rPr>
        <w:rFonts w:cs="Times New Roman"/>
      </w:rPr>
    </w:lvl>
    <w:lvl w:ilvl="1" w:tplc="04150019" w:tentative="1">
      <w:start w:val="1"/>
      <w:numFmt w:val="lowerLetter"/>
      <w:lvlText w:val="%2."/>
      <w:lvlJc w:val="left"/>
      <w:pPr>
        <w:ind w:left="3912" w:hanging="360"/>
      </w:pPr>
      <w:rPr>
        <w:rFonts w:cs="Times New Roman"/>
      </w:rPr>
    </w:lvl>
    <w:lvl w:ilvl="2" w:tplc="0415001B" w:tentative="1">
      <w:start w:val="1"/>
      <w:numFmt w:val="lowerRoman"/>
      <w:lvlText w:val="%3."/>
      <w:lvlJc w:val="right"/>
      <w:pPr>
        <w:ind w:left="4632" w:hanging="180"/>
      </w:pPr>
      <w:rPr>
        <w:rFonts w:cs="Times New Roman"/>
      </w:rPr>
    </w:lvl>
    <w:lvl w:ilvl="3" w:tplc="0415000F" w:tentative="1">
      <w:start w:val="1"/>
      <w:numFmt w:val="decimal"/>
      <w:lvlText w:val="%4."/>
      <w:lvlJc w:val="left"/>
      <w:pPr>
        <w:ind w:left="5352" w:hanging="360"/>
      </w:pPr>
      <w:rPr>
        <w:rFonts w:cs="Times New Roman"/>
      </w:rPr>
    </w:lvl>
    <w:lvl w:ilvl="4" w:tplc="04150019" w:tentative="1">
      <w:start w:val="1"/>
      <w:numFmt w:val="lowerLetter"/>
      <w:lvlText w:val="%5."/>
      <w:lvlJc w:val="left"/>
      <w:pPr>
        <w:ind w:left="6072" w:hanging="360"/>
      </w:pPr>
      <w:rPr>
        <w:rFonts w:cs="Times New Roman"/>
      </w:rPr>
    </w:lvl>
    <w:lvl w:ilvl="5" w:tplc="0415001B" w:tentative="1">
      <w:start w:val="1"/>
      <w:numFmt w:val="lowerRoman"/>
      <w:lvlText w:val="%6."/>
      <w:lvlJc w:val="right"/>
      <w:pPr>
        <w:ind w:left="6792" w:hanging="180"/>
      </w:pPr>
      <w:rPr>
        <w:rFonts w:cs="Times New Roman"/>
      </w:rPr>
    </w:lvl>
    <w:lvl w:ilvl="6" w:tplc="0415000F" w:tentative="1">
      <w:start w:val="1"/>
      <w:numFmt w:val="decimal"/>
      <w:lvlText w:val="%7."/>
      <w:lvlJc w:val="left"/>
      <w:pPr>
        <w:ind w:left="7512" w:hanging="360"/>
      </w:pPr>
      <w:rPr>
        <w:rFonts w:cs="Times New Roman"/>
      </w:rPr>
    </w:lvl>
    <w:lvl w:ilvl="7" w:tplc="04150019" w:tentative="1">
      <w:start w:val="1"/>
      <w:numFmt w:val="lowerLetter"/>
      <w:lvlText w:val="%8."/>
      <w:lvlJc w:val="left"/>
      <w:pPr>
        <w:ind w:left="8232" w:hanging="360"/>
      </w:pPr>
      <w:rPr>
        <w:rFonts w:cs="Times New Roman"/>
      </w:rPr>
    </w:lvl>
    <w:lvl w:ilvl="8" w:tplc="0415001B" w:tentative="1">
      <w:start w:val="1"/>
      <w:numFmt w:val="lowerRoman"/>
      <w:lvlText w:val="%9."/>
      <w:lvlJc w:val="right"/>
      <w:pPr>
        <w:ind w:left="8952" w:hanging="180"/>
      </w:pPr>
      <w:rPr>
        <w:rFonts w:cs="Times New Roman"/>
      </w:rPr>
    </w:lvl>
  </w:abstractNum>
  <w:abstractNum w:abstractNumId="17">
    <w:nsid w:val="0F473884"/>
    <w:multiLevelType w:val="hybridMultilevel"/>
    <w:tmpl w:val="B1ACAB0E"/>
    <w:lvl w:ilvl="0" w:tplc="04150001">
      <w:start w:val="1"/>
      <w:numFmt w:val="bullet"/>
      <w:lvlText w:val=""/>
      <w:lvlJc w:val="left"/>
      <w:pPr>
        <w:ind w:left="3192" w:hanging="360"/>
      </w:pPr>
      <w:rPr>
        <w:rFonts w:ascii="Symbol" w:hAnsi="Symbol" w:hint="default"/>
      </w:rPr>
    </w:lvl>
    <w:lvl w:ilvl="1" w:tplc="04150003">
      <w:start w:val="1"/>
      <w:numFmt w:val="bullet"/>
      <w:lvlText w:val="o"/>
      <w:lvlJc w:val="left"/>
      <w:pPr>
        <w:ind w:left="3912" w:hanging="360"/>
      </w:pPr>
      <w:rPr>
        <w:rFonts w:ascii="Courier New" w:hAnsi="Courier New" w:hint="default"/>
      </w:rPr>
    </w:lvl>
    <w:lvl w:ilvl="2" w:tplc="04150005" w:tentative="1">
      <w:start w:val="1"/>
      <w:numFmt w:val="bullet"/>
      <w:lvlText w:val=""/>
      <w:lvlJc w:val="left"/>
      <w:pPr>
        <w:ind w:left="4632" w:hanging="360"/>
      </w:pPr>
      <w:rPr>
        <w:rFonts w:ascii="Wingdings" w:hAnsi="Wingdings" w:hint="default"/>
      </w:rPr>
    </w:lvl>
    <w:lvl w:ilvl="3" w:tplc="04150001" w:tentative="1">
      <w:start w:val="1"/>
      <w:numFmt w:val="bullet"/>
      <w:lvlText w:val=""/>
      <w:lvlJc w:val="left"/>
      <w:pPr>
        <w:ind w:left="5352" w:hanging="360"/>
      </w:pPr>
      <w:rPr>
        <w:rFonts w:ascii="Symbol" w:hAnsi="Symbol" w:hint="default"/>
      </w:rPr>
    </w:lvl>
    <w:lvl w:ilvl="4" w:tplc="04150003" w:tentative="1">
      <w:start w:val="1"/>
      <w:numFmt w:val="bullet"/>
      <w:lvlText w:val="o"/>
      <w:lvlJc w:val="left"/>
      <w:pPr>
        <w:ind w:left="6072" w:hanging="360"/>
      </w:pPr>
      <w:rPr>
        <w:rFonts w:ascii="Courier New" w:hAnsi="Courier New" w:hint="default"/>
      </w:rPr>
    </w:lvl>
    <w:lvl w:ilvl="5" w:tplc="04150005" w:tentative="1">
      <w:start w:val="1"/>
      <w:numFmt w:val="bullet"/>
      <w:lvlText w:val=""/>
      <w:lvlJc w:val="left"/>
      <w:pPr>
        <w:ind w:left="6792" w:hanging="360"/>
      </w:pPr>
      <w:rPr>
        <w:rFonts w:ascii="Wingdings" w:hAnsi="Wingdings" w:hint="default"/>
      </w:rPr>
    </w:lvl>
    <w:lvl w:ilvl="6" w:tplc="04150001" w:tentative="1">
      <w:start w:val="1"/>
      <w:numFmt w:val="bullet"/>
      <w:lvlText w:val=""/>
      <w:lvlJc w:val="left"/>
      <w:pPr>
        <w:ind w:left="7512" w:hanging="360"/>
      </w:pPr>
      <w:rPr>
        <w:rFonts w:ascii="Symbol" w:hAnsi="Symbol" w:hint="default"/>
      </w:rPr>
    </w:lvl>
    <w:lvl w:ilvl="7" w:tplc="04150003" w:tentative="1">
      <w:start w:val="1"/>
      <w:numFmt w:val="bullet"/>
      <w:lvlText w:val="o"/>
      <w:lvlJc w:val="left"/>
      <w:pPr>
        <w:ind w:left="8232" w:hanging="360"/>
      </w:pPr>
      <w:rPr>
        <w:rFonts w:ascii="Courier New" w:hAnsi="Courier New" w:hint="default"/>
      </w:rPr>
    </w:lvl>
    <w:lvl w:ilvl="8" w:tplc="04150005" w:tentative="1">
      <w:start w:val="1"/>
      <w:numFmt w:val="bullet"/>
      <w:lvlText w:val=""/>
      <w:lvlJc w:val="left"/>
      <w:pPr>
        <w:ind w:left="8952" w:hanging="360"/>
      </w:pPr>
      <w:rPr>
        <w:rFonts w:ascii="Wingdings" w:hAnsi="Wingdings" w:hint="default"/>
      </w:rPr>
    </w:lvl>
  </w:abstractNum>
  <w:abstractNum w:abstractNumId="18">
    <w:nsid w:val="0F4D264C"/>
    <w:multiLevelType w:val="hybridMultilevel"/>
    <w:tmpl w:val="38E2C592"/>
    <w:lvl w:ilvl="0" w:tplc="A53EE6C8">
      <w:start w:val="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nsid w:val="106D4D39"/>
    <w:multiLevelType w:val="hybridMultilevel"/>
    <w:tmpl w:val="2ACA12DE"/>
    <w:lvl w:ilvl="0" w:tplc="93F0C718">
      <w:start w:val="1"/>
      <w:numFmt w:val="decimal"/>
      <w:lvlText w:val="%1."/>
      <w:lvlJc w:val="righ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nsid w:val="12E178AB"/>
    <w:multiLevelType w:val="hybridMultilevel"/>
    <w:tmpl w:val="26F4A17C"/>
    <w:lvl w:ilvl="0" w:tplc="6E1C9A3A">
      <w:start w:val="9"/>
      <w:numFmt w:val="lowerLetter"/>
      <w:lvlText w:val="%1)"/>
      <w:lvlJc w:val="left"/>
      <w:pPr>
        <w:ind w:left="3762" w:hanging="360"/>
      </w:pPr>
      <w:rPr>
        <w:rFonts w:cs="Times New Roman" w:hint="default"/>
      </w:rPr>
    </w:lvl>
    <w:lvl w:ilvl="1" w:tplc="04150019" w:tentative="1">
      <w:start w:val="1"/>
      <w:numFmt w:val="lowerLetter"/>
      <w:lvlText w:val="%2."/>
      <w:lvlJc w:val="left"/>
      <w:pPr>
        <w:ind w:left="4482" w:hanging="360"/>
      </w:pPr>
      <w:rPr>
        <w:rFonts w:cs="Times New Roman"/>
      </w:rPr>
    </w:lvl>
    <w:lvl w:ilvl="2" w:tplc="0415001B" w:tentative="1">
      <w:start w:val="1"/>
      <w:numFmt w:val="lowerRoman"/>
      <w:lvlText w:val="%3."/>
      <w:lvlJc w:val="right"/>
      <w:pPr>
        <w:ind w:left="5202" w:hanging="180"/>
      </w:pPr>
      <w:rPr>
        <w:rFonts w:cs="Times New Roman"/>
      </w:rPr>
    </w:lvl>
    <w:lvl w:ilvl="3" w:tplc="0415000F" w:tentative="1">
      <w:start w:val="1"/>
      <w:numFmt w:val="decimal"/>
      <w:lvlText w:val="%4."/>
      <w:lvlJc w:val="left"/>
      <w:pPr>
        <w:ind w:left="5922" w:hanging="360"/>
      </w:pPr>
      <w:rPr>
        <w:rFonts w:cs="Times New Roman"/>
      </w:rPr>
    </w:lvl>
    <w:lvl w:ilvl="4" w:tplc="04150019" w:tentative="1">
      <w:start w:val="1"/>
      <w:numFmt w:val="lowerLetter"/>
      <w:lvlText w:val="%5."/>
      <w:lvlJc w:val="left"/>
      <w:pPr>
        <w:ind w:left="6642" w:hanging="360"/>
      </w:pPr>
      <w:rPr>
        <w:rFonts w:cs="Times New Roman"/>
      </w:rPr>
    </w:lvl>
    <w:lvl w:ilvl="5" w:tplc="0415001B" w:tentative="1">
      <w:start w:val="1"/>
      <w:numFmt w:val="lowerRoman"/>
      <w:lvlText w:val="%6."/>
      <w:lvlJc w:val="right"/>
      <w:pPr>
        <w:ind w:left="7362" w:hanging="180"/>
      </w:pPr>
      <w:rPr>
        <w:rFonts w:cs="Times New Roman"/>
      </w:rPr>
    </w:lvl>
    <w:lvl w:ilvl="6" w:tplc="0415000F" w:tentative="1">
      <w:start w:val="1"/>
      <w:numFmt w:val="decimal"/>
      <w:lvlText w:val="%7."/>
      <w:lvlJc w:val="left"/>
      <w:pPr>
        <w:ind w:left="8082" w:hanging="360"/>
      </w:pPr>
      <w:rPr>
        <w:rFonts w:cs="Times New Roman"/>
      </w:rPr>
    </w:lvl>
    <w:lvl w:ilvl="7" w:tplc="04150019" w:tentative="1">
      <w:start w:val="1"/>
      <w:numFmt w:val="lowerLetter"/>
      <w:lvlText w:val="%8."/>
      <w:lvlJc w:val="left"/>
      <w:pPr>
        <w:ind w:left="8802" w:hanging="360"/>
      </w:pPr>
      <w:rPr>
        <w:rFonts w:cs="Times New Roman"/>
      </w:rPr>
    </w:lvl>
    <w:lvl w:ilvl="8" w:tplc="0415001B" w:tentative="1">
      <w:start w:val="1"/>
      <w:numFmt w:val="lowerRoman"/>
      <w:lvlText w:val="%9."/>
      <w:lvlJc w:val="right"/>
      <w:pPr>
        <w:ind w:left="9522" w:hanging="180"/>
      </w:pPr>
      <w:rPr>
        <w:rFonts w:cs="Times New Roman"/>
      </w:rPr>
    </w:lvl>
  </w:abstractNum>
  <w:abstractNum w:abstractNumId="21">
    <w:nsid w:val="1396182A"/>
    <w:multiLevelType w:val="hybridMultilevel"/>
    <w:tmpl w:val="7C16DE6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5690D9C"/>
    <w:multiLevelType w:val="hybridMultilevel"/>
    <w:tmpl w:val="9322E6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64F0643"/>
    <w:multiLevelType w:val="hybridMultilevel"/>
    <w:tmpl w:val="7522FDEC"/>
    <w:lvl w:ilvl="0" w:tplc="04150001">
      <w:start w:val="1"/>
      <w:numFmt w:val="bullet"/>
      <w:lvlText w:val=""/>
      <w:lvlJc w:val="left"/>
      <w:pPr>
        <w:ind w:left="720" w:hanging="360"/>
      </w:pPr>
      <w:rPr>
        <w:rFonts w:ascii="Symbol" w:hAnsi="Symbol" w:hint="default"/>
      </w:rPr>
    </w:lvl>
    <w:lvl w:ilvl="1" w:tplc="A12223B8">
      <w:numFmt w:val="bullet"/>
      <w:lvlText w:val="•"/>
      <w:lvlJc w:val="left"/>
      <w:pPr>
        <w:ind w:left="1440" w:hanging="360"/>
      </w:pPr>
      <w:rPr>
        <w:rFonts w:ascii="Arial" w:eastAsia="Times New Roman" w:hAnsi="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69B78E8"/>
    <w:multiLevelType w:val="hybridMultilevel"/>
    <w:tmpl w:val="2ACA12DE"/>
    <w:lvl w:ilvl="0" w:tplc="93F0C718">
      <w:start w:val="1"/>
      <w:numFmt w:val="decimal"/>
      <w:lvlText w:val="%1."/>
      <w:lvlJc w:val="righ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nsid w:val="16AB505E"/>
    <w:multiLevelType w:val="hybridMultilevel"/>
    <w:tmpl w:val="F1FAAC3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192968E3"/>
    <w:multiLevelType w:val="hybridMultilevel"/>
    <w:tmpl w:val="59903FD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nsid w:val="19370D60"/>
    <w:multiLevelType w:val="hybridMultilevel"/>
    <w:tmpl w:val="907C7F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1B4D0B28"/>
    <w:multiLevelType w:val="hybridMultilevel"/>
    <w:tmpl w:val="62363784"/>
    <w:lvl w:ilvl="0" w:tplc="473C581C">
      <w:start w:val="1"/>
      <w:numFmt w:val="bullet"/>
      <w:lvlText w:val="•"/>
      <w:lvlJc w:val="left"/>
      <w:pPr>
        <w:tabs>
          <w:tab w:val="num" w:pos="720"/>
        </w:tabs>
        <w:ind w:left="720" w:hanging="360"/>
      </w:pPr>
      <w:rPr>
        <w:rFonts w:ascii="Arial" w:hAnsi="Arial" w:hint="default"/>
      </w:rPr>
    </w:lvl>
    <w:lvl w:ilvl="1" w:tplc="C598069C" w:tentative="1">
      <w:start w:val="1"/>
      <w:numFmt w:val="bullet"/>
      <w:lvlText w:val="•"/>
      <w:lvlJc w:val="left"/>
      <w:pPr>
        <w:tabs>
          <w:tab w:val="num" w:pos="1440"/>
        </w:tabs>
        <w:ind w:left="1440" w:hanging="360"/>
      </w:pPr>
      <w:rPr>
        <w:rFonts w:ascii="Arial" w:hAnsi="Arial" w:hint="default"/>
      </w:rPr>
    </w:lvl>
    <w:lvl w:ilvl="2" w:tplc="0F769D9C" w:tentative="1">
      <w:start w:val="1"/>
      <w:numFmt w:val="bullet"/>
      <w:lvlText w:val="•"/>
      <w:lvlJc w:val="left"/>
      <w:pPr>
        <w:tabs>
          <w:tab w:val="num" w:pos="2160"/>
        </w:tabs>
        <w:ind w:left="2160" w:hanging="360"/>
      </w:pPr>
      <w:rPr>
        <w:rFonts w:ascii="Arial" w:hAnsi="Arial" w:hint="default"/>
      </w:rPr>
    </w:lvl>
    <w:lvl w:ilvl="3" w:tplc="DBAE5B52" w:tentative="1">
      <w:start w:val="1"/>
      <w:numFmt w:val="bullet"/>
      <w:lvlText w:val="•"/>
      <w:lvlJc w:val="left"/>
      <w:pPr>
        <w:tabs>
          <w:tab w:val="num" w:pos="2880"/>
        </w:tabs>
        <w:ind w:left="2880" w:hanging="360"/>
      </w:pPr>
      <w:rPr>
        <w:rFonts w:ascii="Arial" w:hAnsi="Arial" w:hint="default"/>
      </w:rPr>
    </w:lvl>
    <w:lvl w:ilvl="4" w:tplc="DB8ABA12" w:tentative="1">
      <w:start w:val="1"/>
      <w:numFmt w:val="bullet"/>
      <w:lvlText w:val="•"/>
      <w:lvlJc w:val="left"/>
      <w:pPr>
        <w:tabs>
          <w:tab w:val="num" w:pos="3600"/>
        </w:tabs>
        <w:ind w:left="3600" w:hanging="360"/>
      </w:pPr>
      <w:rPr>
        <w:rFonts w:ascii="Arial" w:hAnsi="Arial" w:hint="default"/>
      </w:rPr>
    </w:lvl>
    <w:lvl w:ilvl="5" w:tplc="C9987DFE" w:tentative="1">
      <w:start w:val="1"/>
      <w:numFmt w:val="bullet"/>
      <w:lvlText w:val="•"/>
      <w:lvlJc w:val="left"/>
      <w:pPr>
        <w:tabs>
          <w:tab w:val="num" w:pos="4320"/>
        </w:tabs>
        <w:ind w:left="4320" w:hanging="360"/>
      </w:pPr>
      <w:rPr>
        <w:rFonts w:ascii="Arial" w:hAnsi="Arial" w:hint="default"/>
      </w:rPr>
    </w:lvl>
    <w:lvl w:ilvl="6" w:tplc="1C78995E" w:tentative="1">
      <w:start w:val="1"/>
      <w:numFmt w:val="bullet"/>
      <w:lvlText w:val="•"/>
      <w:lvlJc w:val="left"/>
      <w:pPr>
        <w:tabs>
          <w:tab w:val="num" w:pos="5040"/>
        </w:tabs>
        <w:ind w:left="5040" w:hanging="360"/>
      </w:pPr>
      <w:rPr>
        <w:rFonts w:ascii="Arial" w:hAnsi="Arial" w:hint="default"/>
      </w:rPr>
    </w:lvl>
    <w:lvl w:ilvl="7" w:tplc="18A03BD6" w:tentative="1">
      <w:start w:val="1"/>
      <w:numFmt w:val="bullet"/>
      <w:lvlText w:val="•"/>
      <w:lvlJc w:val="left"/>
      <w:pPr>
        <w:tabs>
          <w:tab w:val="num" w:pos="5760"/>
        </w:tabs>
        <w:ind w:left="5760" w:hanging="360"/>
      </w:pPr>
      <w:rPr>
        <w:rFonts w:ascii="Arial" w:hAnsi="Arial" w:hint="default"/>
      </w:rPr>
    </w:lvl>
    <w:lvl w:ilvl="8" w:tplc="FA22768A" w:tentative="1">
      <w:start w:val="1"/>
      <w:numFmt w:val="bullet"/>
      <w:lvlText w:val="•"/>
      <w:lvlJc w:val="left"/>
      <w:pPr>
        <w:tabs>
          <w:tab w:val="num" w:pos="6480"/>
        </w:tabs>
        <w:ind w:left="6480" w:hanging="360"/>
      </w:pPr>
      <w:rPr>
        <w:rFonts w:ascii="Arial" w:hAnsi="Arial" w:hint="default"/>
      </w:rPr>
    </w:lvl>
  </w:abstractNum>
  <w:abstractNum w:abstractNumId="29">
    <w:nsid w:val="1C412716"/>
    <w:multiLevelType w:val="hybridMultilevel"/>
    <w:tmpl w:val="78D85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1C6B5973"/>
    <w:multiLevelType w:val="hybridMultilevel"/>
    <w:tmpl w:val="DB7A592C"/>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nsid w:val="1F455903"/>
    <w:multiLevelType w:val="hybridMultilevel"/>
    <w:tmpl w:val="5E86D878"/>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2">
    <w:nsid w:val="22804D74"/>
    <w:multiLevelType w:val="hybridMultilevel"/>
    <w:tmpl w:val="5B3205E0"/>
    <w:lvl w:ilvl="0" w:tplc="04150001">
      <w:start w:val="1"/>
      <w:numFmt w:val="bullet"/>
      <w:lvlText w:val=""/>
      <w:lvlJc w:val="left"/>
      <w:pPr>
        <w:ind w:left="3192" w:hanging="360"/>
      </w:pPr>
      <w:rPr>
        <w:rFonts w:ascii="Symbol" w:hAnsi="Symbol" w:hint="default"/>
      </w:rPr>
    </w:lvl>
    <w:lvl w:ilvl="1" w:tplc="04150003" w:tentative="1">
      <w:start w:val="1"/>
      <w:numFmt w:val="bullet"/>
      <w:lvlText w:val="o"/>
      <w:lvlJc w:val="left"/>
      <w:pPr>
        <w:ind w:left="3912" w:hanging="360"/>
      </w:pPr>
      <w:rPr>
        <w:rFonts w:ascii="Courier New" w:hAnsi="Courier New" w:hint="default"/>
      </w:rPr>
    </w:lvl>
    <w:lvl w:ilvl="2" w:tplc="04150005" w:tentative="1">
      <w:start w:val="1"/>
      <w:numFmt w:val="bullet"/>
      <w:lvlText w:val=""/>
      <w:lvlJc w:val="left"/>
      <w:pPr>
        <w:ind w:left="4632" w:hanging="360"/>
      </w:pPr>
      <w:rPr>
        <w:rFonts w:ascii="Wingdings" w:hAnsi="Wingdings" w:hint="default"/>
      </w:rPr>
    </w:lvl>
    <w:lvl w:ilvl="3" w:tplc="04150001" w:tentative="1">
      <w:start w:val="1"/>
      <w:numFmt w:val="bullet"/>
      <w:lvlText w:val=""/>
      <w:lvlJc w:val="left"/>
      <w:pPr>
        <w:ind w:left="5352" w:hanging="360"/>
      </w:pPr>
      <w:rPr>
        <w:rFonts w:ascii="Symbol" w:hAnsi="Symbol" w:hint="default"/>
      </w:rPr>
    </w:lvl>
    <w:lvl w:ilvl="4" w:tplc="04150003">
      <w:start w:val="1"/>
      <w:numFmt w:val="bullet"/>
      <w:lvlText w:val="o"/>
      <w:lvlJc w:val="left"/>
      <w:pPr>
        <w:ind w:left="6072" w:hanging="360"/>
      </w:pPr>
      <w:rPr>
        <w:rFonts w:ascii="Courier New" w:hAnsi="Courier New" w:hint="default"/>
      </w:rPr>
    </w:lvl>
    <w:lvl w:ilvl="5" w:tplc="04150005" w:tentative="1">
      <w:start w:val="1"/>
      <w:numFmt w:val="bullet"/>
      <w:lvlText w:val=""/>
      <w:lvlJc w:val="left"/>
      <w:pPr>
        <w:ind w:left="6792" w:hanging="360"/>
      </w:pPr>
      <w:rPr>
        <w:rFonts w:ascii="Wingdings" w:hAnsi="Wingdings" w:hint="default"/>
      </w:rPr>
    </w:lvl>
    <w:lvl w:ilvl="6" w:tplc="04150001" w:tentative="1">
      <w:start w:val="1"/>
      <w:numFmt w:val="bullet"/>
      <w:lvlText w:val=""/>
      <w:lvlJc w:val="left"/>
      <w:pPr>
        <w:ind w:left="7512" w:hanging="360"/>
      </w:pPr>
      <w:rPr>
        <w:rFonts w:ascii="Symbol" w:hAnsi="Symbol" w:hint="default"/>
      </w:rPr>
    </w:lvl>
    <w:lvl w:ilvl="7" w:tplc="04150003" w:tentative="1">
      <w:start w:val="1"/>
      <w:numFmt w:val="bullet"/>
      <w:lvlText w:val="o"/>
      <w:lvlJc w:val="left"/>
      <w:pPr>
        <w:ind w:left="8232" w:hanging="360"/>
      </w:pPr>
      <w:rPr>
        <w:rFonts w:ascii="Courier New" w:hAnsi="Courier New" w:hint="default"/>
      </w:rPr>
    </w:lvl>
    <w:lvl w:ilvl="8" w:tplc="04150005" w:tentative="1">
      <w:start w:val="1"/>
      <w:numFmt w:val="bullet"/>
      <w:lvlText w:val=""/>
      <w:lvlJc w:val="left"/>
      <w:pPr>
        <w:ind w:left="8952" w:hanging="360"/>
      </w:pPr>
      <w:rPr>
        <w:rFonts w:ascii="Wingdings" w:hAnsi="Wingdings" w:hint="default"/>
      </w:rPr>
    </w:lvl>
  </w:abstractNum>
  <w:abstractNum w:abstractNumId="33">
    <w:nsid w:val="23BE687F"/>
    <w:multiLevelType w:val="hybridMultilevel"/>
    <w:tmpl w:val="4DE23B70"/>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4">
    <w:nsid w:val="26140E5E"/>
    <w:multiLevelType w:val="hybridMultilevel"/>
    <w:tmpl w:val="2AFA3922"/>
    <w:lvl w:ilvl="0" w:tplc="04150001">
      <w:start w:val="1"/>
      <w:numFmt w:val="bullet"/>
      <w:lvlText w:val=""/>
      <w:lvlJc w:val="left"/>
      <w:pPr>
        <w:ind w:left="1065" w:hanging="705"/>
      </w:pPr>
      <w:rPr>
        <w:rFonts w:ascii="Symbol" w:hAnsi="Symbol" w:hint="default"/>
      </w:rPr>
    </w:lvl>
    <w:lvl w:ilvl="1" w:tplc="2818A810">
      <w:numFmt w:val="bullet"/>
      <w:lvlText w:val="·"/>
      <w:lvlJc w:val="left"/>
      <w:pPr>
        <w:ind w:left="1440" w:hanging="360"/>
      </w:pPr>
      <w:rPr>
        <w:rFonts w:ascii="Arial" w:eastAsia="Times New Roman" w:hAnsi="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6A119A9"/>
    <w:multiLevelType w:val="hybridMultilevel"/>
    <w:tmpl w:val="E38C22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7202B0F"/>
    <w:multiLevelType w:val="hybridMultilevel"/>
    <w:tmpl w:val="4942CA5A"/>
    <w:lvl w:ilvl="0" w:tplc="0415000F">
      <w:start w:val="1"/>
      <w:numFmt w:val="decimal"/>
      <w:lvlText w:val="%1."/>
      <w:lvlJc w:val="left"/>
      <w:pPr>
        <w:ind w:left="720" w:hanging="360"/>
      </w:pPr>
      <w:rPr>
        <w:rFonts w:cs="Times New Roman"/>
      </w:rPr>
    </w:lvl>
    <w:lvl w:ilvl="1" w:tplc="4DDC4A86">
      <w:numFmt w:val="bullet"/>
      <w:lvlText w:val="•"/>
      <w:lvlJc w:val="left"/>
      <w:pPr>
        <w:ind w:left="1785" w:hanging="705"/>
      </w:pPr>
      <w:rPr>
        <w:rFonts w:ascii="Arial" w:eastAsia="Times New Roman" w:hAnsi="Aria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7">
    <w:nsid w:val="2CDF1A25"/>
    <w:multiLevelType w:val="hybridMultilevel"/>
    <w:tmpl w:val="3EA81472"/>
    <w:lvl w:ilvl="0" w:tplc="FDBE25FA">
      <w:numFmt w:val="bullet"/>
      <w:lvlText w:val="•"/>
      <w:lvlJc w:val="left"/>
      <w:pPr>
        <w:ind w:left="720" w:hanging="360"/>
      </w:pPr>
      <w:rPr>
        <w:rFonts w:ascii="Calibri" w:eastAsia="Times New Roman" w:hAnsi="Calibri" w:hint="default"/>
      </w:rPr>
    </w:lvl>
    <w:lvl w:ilvl="1" w:tplc="B982463C">
      <w:numFmt w:val="bullet"/>
      <w:lvlText w:val=""/>
      <w:lvlJc w:val="left"/>
      <w:pPr>
        <w:ind w:left="1785" w:hanging="705"/>
      </w:pPr>
      <w:rPr>
        <w:rFonts w:ascii="Symbol" w:eastAsia="Times New Roman"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30B72C4E"/>
    <w:multiLevelType w:val="hybridMultilevel"/>
    <w:tmpl w:val="D93088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339C296F"/>
    <w:multiLevelType w:val="hybridMultilevel"/>
    <w:tmpl w:val="5E86D878"/>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0">
    <w:nsid w:val="3419659B"/>
    <w:multiLevelType w:val="hybridMultilevel"/>
    <w:tmpl w:val="10F285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34253D1E"/>
    <w:multiLevelType w:val="hybridMultilevel"/>
    <w:tmpl w:val="6792C7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343F1D4B"/>
    <w:multiLevelType w:val="hybridMultilevel"/>
    <w:tmpl w:val="0E0659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3561770D"/>
    <w:multiLevelType w:val="hybridMultilevel"/>
    <w:tmpl w:val="DEE6B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36883D04"/>
    <w:multiLevelType w:val="hybridMultilevel"/>
    <w:tmpl w:val="7B501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39716871"/>
    <w:multiLevelType w:val="hybridMultilevel"/>
    <w:tmpl w:val="F12E0B5E"/>
    <w:lvl w:ilvl="0" w:tplc="04150001">
      <w:start w:val="1"/>
      <w:numFmt w:val="bullet"/>
      <w:lvlText w:val=""/>
      <w:lvlJc w:val="left"/>
      <w:pPr>
        <w:ind w:left="720" w:hanging="360"/>
      </w:pPr>
      <w:rPr>
        <w:rFonts w:ascii="Symbol" w:hAnsi="Symbol" w:hint="default"/>
      </w:rPr>
    </w:lvl>
    <w:lvl w:ilvl="1" w:tplc="4DDC4A86">
      <w:numFmt w:val="bullet"/>
      <w:lvlText w:val="•"/>
      <w:lvlJc w:val="left"/>
      <w:pPr>
        <w:ind w:left="1785" w:hanging="705"/>
      </w:pPr>
      <w:rPr>
        <w:rFonts w:ascii="Arial" w:eastAsia="Times New Roman" w:hAnsi="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39DD1C25"/>
    <w:multiLevelType w:val="hybridMultilevel"/>
    <w:tmpl w:val="DFD214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3A1753C7"/>
    <w:multiLevelType w:val="hybridMultilevel"/>
    <w:tmpl w:val="501EF6FA"/>
    <w:lvl w:ilvl="0" w:tplc="2232458A">
      <w:start w:val="1"/>
      <w:numFmt w:val="decimal"/>
      <w:lvlText w:val="%1."/>
      <w:lvlJc w:val="left"/>
      <w:pPr>
        <w:ind w:left="720" w:hanging="360"/>
      </w:pPr>
      <w:rPr>
        <w:rFonts w:cs="Arial"/>
        <w:color w:val="00000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8">
    <w:nsid w:val="3A284D0A"/>
    <w:multiLevelType w:val="hybridMultilevel"/>
    <w:tmpl w:val="A316313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3A661D43"/>
    <w:multiLevelType w:val="hybridMultilevel"/>
    <w:tmpl w:val="78F4A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3B591123"/>
    <w:multiLevelType w:val="hybridMultilevel"/>
    <w:tmpl w:val="2970F4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3B736CAE"/>
    <w:multiLevelType w:val="hybridMultilevel"/>
    <w:tmpl w:val="1D8AA48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nsid w:val="3C0A1620"/>
    <w:multiLevelType w:val="hybridMultilevel"/>
    <w:tmpl w:val="1F88EB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3C780D3D"/>
    <w:multiLevelType w:val="hybridMultilevel"/>
    <w:tmpl w:val="DB945F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3DD25F06"/>
    <w:multiLevelType w:val="hybridMultilevel"/>
    <w:tmpl w:val="E93888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3FBE1E0B"/>
    <w:multiLevelType w:val="hybridMultilevel"/>
    <w:tmpl w:val="7184476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6">
    <w:nsid w:val="40182ABF"/>
    <w:multiLevelType w:val="hybridMultilevel"/>
    <w:tmpl w:val="347AAE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40967367"/>
    <w:multiLevelType w:val="hybridMultilevel"/>
    <w:tmpl w:val="157474F8"/>
    <w:lvl w:ilvl="0" w:tplc="04150017">
      <w:start w:val="1"/>
      <w:numFmt w:val="lowerLetter"/>
      <w:lvlText w:val="%1)"/>
      <w:lvlJc w:val="left"/>
      <w:pPr>
        <w:ind w:left="3192" w:hanging="360"/>
      </w:pPr>
      <w:rPr>
        <w:rFonts w:cs="Times New Roman"/>
      </w:rPr>
    </w:lvl>
    <w:lvl w:ilvl="1" w:tplc="04150019" w:tentative="1">
      <w:start w:val="1"/>
      <w:numFmt w:val="lowerLetter"/>
      <w:lvlText w:val="%2."/>
      <w:lvlJc w:val="left"/>
      <w:pPr>
        <w:ind w:left="3912" w:hanging="360"/>
      </w:pPr>
      <w:rPr>
        <w:rFonts w:cs="Times New Roman"/>
      </w:rPr>
    </w:lvl>
    <w:lvl w:ilvl="2" w:tplc="0415001B" w:tentative="1">
      <w:start w:val="1"/>
      <w:numFmt w:val="lowerRoman"/>
      <w:lvlText w:val="%3."/>
      <w:lvlJc w:val="right"/>
      <w:pPr>
        <w:ind w:left="4632" w:hanging="180"/>
      </w:pPr>
      <w:rPr>
        <w:rFonts w:cs="Times New Roman"/>
      </w:rPr>
    </w:lvl>
    <w:lvl w:ilvl="3" w:tplc="0415000F" w:tentative="1">
      <w:start w:val="1"/>
      <w:numFmt w:val="decimal"/>
      <w:lvlText w:val="%4."/>
      <w:lvlJc w:val="left"/>
      <w:pPr>
        <w:ind w:left="5352" w:hanging="360"/>
      </w:pPr>
      <w:rPr>
        <w:rFonts w:cs="Times New Roman"/>
      </w:rPr>
    </w:lvl>
    <w:lvl w:ilvl="4" w:tplc="04150019" w:tentative="1">
      <w:start w:val="1"/>
      <w:numFmt w:val="lowerLetter"/>
      <w:lvlText w:val="%5."/>
      <w:lvlJc w:val="left"/>
      <w:pPr>
        <w:ind w:left="6072" w:hanging="360"/>
      </w:pPr>
      <w:rPr>
        <w:rFonts w:cs="Times New Roman"/>
      </w:rPr>
    </w:lvl>
    <w:lvl w:ilvl="5" w:tplc="0415001B" w:tentative="1">
      <w:start w:val="1"/>
      <w:numFmt w:val="lowerRoman"/>
      <w:lvlText w:val="%6."/>
      <w:lvlJc w:val="right"/>
      <w:pPr>
        <w:ind w:left="6792" w:hanging="180"/>
      </w:pPr>
      <w:rPr>
        <w:rFonts w:cs="Times New Roman"/>
      </w:rPr>
    </w:lvl>
    <w:lvl w:ilvl="6" w:tplc="0415000F" w:tentative="1">
      <w:start w:val="1"/>
      <w:numFmt w:val="decimal"/>
      <w:lvlText w:val="%7."/>
      <w:lvlJc w:val="left"/>
      <w:pPr>
        <w:ind w:left="7512" w:hanging="360"/>
      </w:pPr>
      <w:rPr>
        <w:rFonts w:cs="Times New Roman"/>
      </w:rPr>
    </w:lvl>
    <w:lvl w:ilvl="7" w:tplc="04150019" w:tentative="1">
      <w:start w:val="1"/>
      <w:numFmt w:val="lowerLetter"/>
      <w:lvlText w:val="%8."/>
      <w:lvlJc w:val="left"/>
      <w:pPr>
        <w:ind w:left="8232" w:hanging="360"/>
      </w:pPr>
      <w:rPr>
        <w:rFonts w:cs="Times New Roman"/>
      </w:rPr>
    </w:lvl>
    <w:lvl w:ilvl="8" w:tplc="0415001B" w:tentative="1">
      <w:start w:val="1"/>
      <w:numFmt w:val="lowerRoman"/>
      <w:lvlText w:val="%9."/>
      <w:lvlJc w:val="right"/>
      <w:pPr>
        <w:ind w:left="8952" w:hanging="180"/>
      </w:pPr>
      <w:rPr>
        <w:rFonts w:cs="Times New Roman"/>
      </w:rPr>
    </w:lvl>
  </w:abstractNum>
  <w:abstractNum w:abstractNumId="58">
    <w:nsid w:val="41227890"/>
    <w:multiLevelType w:val="hybridMultilevel"/>
    <w:tmpl w:val="F1B2D3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41D82E75"/>
    <w:multiLevelType w:val="hybridMultilevel"/>
    <w:tmpl w:val="D4043166"/>
    <w:lvl w:ilvl="0" w:tplc="04150017">
      <w:start w:val="1"/>
      <w:numFmt w:val="lowerLetter"/>
      <w:lvlText w:val="%1)"/>
      <w:lvlJc w:val="left"/>
      <w:pPr>
        <w:ind w:left="2844" w:hanging="360"/>
      </w:pPr>
      <w:rPr>
        <w:rFonts w:cs="Times New Roman"/>
      </w:rPr>
    </w:lvl>
    <w:lvl w:ilvl="1" w:tplc="04150019" w:tentative="1">
      <w:start w:val="1"/>
      <w:numFmt w:val="lowerLetter"/>
      <w:lvlText w:val="%2."/>
      <w:lvlJc w:val="left"/>
      <w:pPr>
        <w:ind w:left="3564" w:hanging="360"/>
      </w:pPr>
      <w:rPr>
        <w:rFonts w:cs="Times New Roman"/>
      </w:rPr>
    </w:lvl>
    <w:lvl w:ilvl="2" w:tplc="0415001B">
      <w:start w:val="1"/>
      <w:numFmt w:val="lowerRoman"/>
      <w:lvlText w:val="%3."/>
      <w:lvlJc w:val="right"/>
      <w:pPr>
        <w:ind w:left="4284" w:hanging="180"/>
      </w:pPr>
      <w:rPr>
        <w:rFonts w:cs="Times New Roman"/>
      </w:rPr>
    </w:lvl>
    <w:lvl w:ilvl="3" w:tplc="0415000F" w:tentative="1">
      <w:start w:val="1"/>
      <w:numFmt w:val="decimal"/>
      <w:lvlText w:val="%4."/>
      <w:lvlJc w:val="left"/>
      <w:pPr>
        <w:ind w:left="5004" w:hanging="360"/>
      </w:pPr>
      <w:rPr>
        <w:rFonts w:cs="Times New Roman"/>
      </w:rPr>
    </w:lvl>
    <w:lvl w:ilvl="4" w:tplc="04150019" w:tentative="1">
      <w:start w:val="1"/>
      <w:numFmt w:val="lowerLetter"/>
      <w:lvlText w:val="%5."/>
      <w:lvlJc w:val="left"/>
      <w:pPr>
        <w:ind w:left="5724" w:hanging="360"/>
      </w:pPr>
      <w:rPr>
        <w:rFonts w:cs="Times New Roman"/>
      </w:rPr>
    </w:lvl>
    <w:lvl w:ilvl="5" w:tplc="0415001B" w:tentative="1">
      <w:start w:val="1"/>
      <w:numFmt w:val="lowerRoman"/>
      <w:lvlText w:val="%6."/>
      <w:lvlJc w:val="right"/>
      <w:pPr>
        <w:ind w:left="6444" w:hanging="180"/>
      </w:pPr>
      <w:rPr>
        <w:rFonts w:cs="Times New Roman"/>
      </w:rPr>
    </w:lvl>
    <w:lvl w:ilvl="6" w:tplc="0415000F" w:tentative="1">
      <w:start w:val="1"/>
      <w:numFmt w:val="decimal"/>
      <w:lvlText w:val="%7."/>
      <w:lvlJc w:val="left"/>
      <w:pPr>
        <w:ind w:left="7164" w:hanging="360"/>
      </w:pPr>
      <w:rPr>
        <w:rFonts w:cs="Times New Roman"/>
      </w:rPr>
    </w:lvl>
    <w:lvl w:ilvl="7" w:tplc="04150019" w:tentative="1">
      <w:start w:val="1"/>
      <w:numFmt w:val="lowerLetter"/>
      <w:lvlText w:val="%8."/>
      <w:lvlJc w:val="left"/>
      <w:pPr>
        <w:ind w:left="7884" w:hanging="360"/>
      </w:pPr>
      <w:rPr>
        <w:rFonts w:cs="Times New Roman"/>
      </w:rPr>
    </w:lvl>
    <w:lvl w:ilvl="8" w:tplc="0415001B" w:tentative="1">
      <w:start w:val="1"/>
      <w:numFmt w:val="lowerRoman"/>
      <w:lvlText w:val="%9."/>
      <w:lvlJc w:val="right"/>
      <w:pPr>
        <w:ind w:left="8604" w:hanging="180"/>
      </w:pPr>
      <w:rPr>
        <w:rFonts w:cs="Times New Roman"/>
      </w:rPr>
    </w:lvl>
  </w:abstractNum>
  <w:abstractNum w:abstractNumId="60">
    <w:nsid w:val="42627A1B"/>
    <w:multiLevelType w:val="hybridMultilevel"/>
    <w:tmpl w:val="7C7C21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44727A4E"/>
    <w:multiLevelType w:val="hybridMultilevel"/>
    <w:tmpl w:val="FFFC20F6"/>
    <w:lvl w:ilvl="0" w:tplc="1BC81564">
      <w:start w:val="1"/>
      <w:numFmt w:val="decimal"/>
      <w:lvlText w:val="%1."/>
      <w:lvlJc w:val="left"/>
      <w:pPr>
        <w:ind w:left="1065" w:hanging="705"/>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2">
    <w:nsid w:val="449F5C8B"/>
    <w:multiLevelType w:val="hybridMultilevel"/>
    <w:tmpl w:val="32B23A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45F5790A"/>
    <w:multiLevelType w:val="hybridMultilevel"/>
    <w:tmpl w:val="1062EBCC"/>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785" w:hanging="705"/>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46003F2E"/>
    <w:multiLevelType w:val="hybridMultilevel"/>
    <w:tmpl w:val="EB861E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4A420A48"/>
    <w:multiLevelType w:val="hybridMultilevel"/>
    <w:tmpl w:val="2D7A0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4A834929"/>
    <w:multiLevelType w:val="hybridMultilevel"/>
    <w:tmpl w:val="2BDE2A0E"/>
    <w:lvl w:ilvl="0" w:tplc="0415000F">
      <w:start w:val="1"/>
      <w:numFmt w:val="decimal"/>
      <w:lvlText w:val="%1."/>
      <w:lvlJc w:val="left"/>
      <w:pPr>
        <w:ind w:left="720" w:hanging="360"/>
      </w:pPr>
      <w:rPr>
        <w:rFonts w:cs="Times New Roman" w:hint="default"/>
      </w:rPr>
    </w:lvl>
    <w:lvl w:ilvl="1" w:tplc="4DDC4A86">
      <w:numFmt w:val="bullet"/>
      <w:lvlText w:val="•"/>
      <w:lvlJc w:val="left"/>
      <w:pPr>
        <w:ind w:left="1785" w:hanging="705"/>
      </w:pPr>
      <w:rPr>
        <w:rFonts w:ascii="Arial" w:eastAsia="Times New Roman" w:hAnsi="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4B0676D7"/>
    <w:multiLevelType w:val="hybridMultilevel"/>
    <w:tmpl w:val="ACD02C1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nsid w:val="4D0A306F"/>
    <w:multiLevelType w:val="hybridMultilevel"/>
    <w:tmpl w:val="89A87D10"/>
    <w:lvl w:ilvl="0" w:tplc="AF640C1E">
      <w:start w:val="1"/>
      <w:numFmt w:val="bullet"/>
      <w:pStyle w:val="DSwypkt"/>
      <w:lvlText w:val=""/>
      <w:lvlJc w:val="left"/>
      <w:pPr>
        <w:ind w:left="1077" w:hanging="360"/>
      </w:pPr>
      <w:rPr>
        <w:rFonts w:ascii="Symbol" w:hAnsi="Symbol" w:hint="default"/>
        <w:color w:val="006600"/>
      </w:rPr>
    </w:lvl>
    <w:lvl w:ilvl="1" w:tplc="04150019" w:tentative="1">
      <w:start w:val="1"/>
      <w:numFmt w:val="bullet"/>
      <w:lvlText w:val="o"/>
      <w:lvlJc w:val="left"/>
      <w:pPr>
        <w:ind w:left="1797" w:hanging="360"/>
      </w:pPr>
      <w:rPr>
        <w:rFonts w:ascii="Courier New" w:hAnsi="Courier New" w:hint="default"/>
      </w:rPr>
    </w:lvl>
    <w:lvl w:ilvl="2" w:tplc="0415001B" w:tentative="1">
      <w:start w:val="1"/>
      <w:numFmt w:val="bullet"/>
      <w:lvlText w:val=""/>
      <w:lvlJc w:val="left"/>
      <w:pPr>
        <w:ind w:left="2517" w:hanging="360"/>
      </w:pPr>
      <w:rPr>
        <w:rFonts w:ascii="Wingdings" w:hAnsi="Wingdings" w:hint="default"/>
      </w:rPr>
    </w:lvl>
    <w:lvl w:ilvl="3" w:tplc="0415000F" w:tentative="1">
      <w:start w:val="1"/>
      <w:numFmt w:val="bullet"/>
      <w:lvlText w:val=""/>
      <w:lvlJc w:val="left"/>
      <w:pPr>
        <w:ind w:left="3237" w:hanging="360"/>
      </w:pPr>
      <w:rPr>
        <w:rFonts w:ascii="Symbol" w:hAnsi="Symbol" w:hint="default"/>
      </w:rPr>
    </w:lvl>
    <w:lvl w:ilvl="4" w:tplc="04150019" w:tentative="1">
      <w:start w:val="1"/>
      <w:numFmt w:val="bullet"/>
      <w:lvlText w:val="o"/>
      <w:lvlJc w:val="left"/>
      <w:pPr>
        <w:ind w:left="3957" w:hanging="360"/>
      </w:pPr>
      <w:rPr>
        <w:rFonts w:ascii="Courier New" w:hAnsi="Courier New" w:hint="default"/>
      </w:rPr>
    </w:lvl>
    <w:lvl w:ilvl="5" w:tplc="0415001B" w:tentative="1">
      <w:start w:val="1"/>
      <w:numFmt w:val="bullet"/>
      <w:lvlText w:val=""/>
      <w:lvlJc w:val="left"/>
      <w:pPr>
        <w:ind w:left="4677" w:hanging="360"/>
      </w:pPr>
      <w:rPr>
        <w:rFonts w:ascii="Wingdings" w:hAnsi="Wingdings" w:hint="default"/>
      </w:rPr>
    </w:lvl>
    <w:lvl w:ilvl="6" w:tplc="0415000F" w:tentative="1">
      <w:start w:val="1"/>
      <w:numFmt w:val="bullet"/>
      <w:lvlText w:val=""/>
      <w:lvlJc w:val="left"/>
      <w:pPr>
        <w:ind w:left="5397" w:hanging="360"/>
      </w:pPr>
      <w:rPr>
        <w:rFonts w:ascii="Symbol" w:hAnsi="Symbol" w:hint="default"/>
      </w:rPr>
    </w:lvl>
    <w:lvl w:ilvl="7" w:tplc="04150019" w:tentative="1">
      <w:start w:val="1"/>
      <w:numFmt w:val="bullet"/>
      <w:lvlText w:val="o"/>
      <w:lvlJc w:val="left"/>
      <w:pPr>
        <w:ind w:left="6117" w:hanging="360"/>
      </w:pPr>
      <w:rPr>
        <w:rFonts w:ascii="Courier New" w:hAnsi="Courier New" w:hint="default"/>
      </w:rPr>
    </w:lvl>
    <w:lvl w:ilvl="8" w:tplc="0415001B" w:tentative="1">
      <w:start w:val="1"/>
      <w:numFmt w:val="bullet"/>
      <w:lvlText w:val=""/>
      <w:lvlJc w:val="left"/>
      <w:pPr>
        <w:ind w:left="6837" w:hanging="360"/>
      </w:pPr>
      <w:rPr>
        <w:rFonts w:ascii="Wingdings" w:hAnsi="Wingdings" w:hint="default"/>
      </w:rPr>
    </w:lvl>
  </w:abstractNum>
  <w:abstractNum w:abstractNumId="69">
    <w:nsid w:val="4E5B30A1"/>
    <w:multiLevelType w:val="hybridMultilevel"/>
    <w:tmpl w:val="9D541BDE"/>
    <w:lvl w:ilvl="0" w:tplc="04150017">
      <w:start w:val="1"/>
      <w:numFmt w:val="lowerLetter"/>
      <w:lvlText w:val="%1)"/>
      <w:lvlJc w:val="left"/>
      <w:pPr>
        <w:ind w:left="3912" w:hanging="360"/>
      </w:pPr>
      <w:rPr>
        <w:rFonts w:cs="Times New Roman"/>
      </w:rPr>
    </w:lvl>
    <w:lvl w:ilvl="1" w:tplc="04150019" w:tentative="1">
      <w:start w:val="1"/>
      <w:numFmt w:val="lowerLetter"/>
      <w:lvlText w:val="%2."/>
      <w:lvlJc w:val="left"/>
      <w:pPr>
        <w:ind w:left="4632" w:hanging="360"/>
      </w:pPr>
      <w:rPr>
        <w:rFonts w:cs="Times New Roman"/>
      </w:rPr>
    </w:lvl>
    <w:lvl w:ilvl="2" w:tplc="0415001B" w:tentative="1">
      <w:start w:val="1"/>
      <w:numFmt w:val="lowerRoman"/>
      <w:lvlText w:val="%3."/>
      <w:lvlJc w:val="right"/>
      <w:pPr>
        <w:ind w:left="5352" w:hanging="180"/>
      </w:pPr>
      <w:rPr>
        <w:rFonts w:cs="Times New Roman"/>
      </w:rPr>
    </w:lvl>
    <w:lvl w:ilvl="3" w:tplc="0415000F" w:tentative="1">
      <w:start w:val="1"/>
      <w:numFmt w:val="decimal"/>
      <w:lvlText w:val="%4."/>
      <w:lvlJc w:val="left"/>
      <w:pPr>
        <w:ind w:left="6072" w:hanging="360"/>
      </w:pPr>
      <w:rPr>
        <w:rFonts w:cs="Times New Roman"/>
      </w:rPr>
    </w:lvl>
    <w:lvl w:ilvl="4" w:tplc="04150019" w:tentative="1">
      <w:start w:val="1"/>
      <w:numFmt w:val="lowerLetter"/>
      <w:lvlText w:val="%5."/>
      <w:lvlJc w:val="left"/>
      <w:pPr>
        <w:ind w:left="6792" w:hanging="360"/>
      </w:pPr>
      <w:rPr>
        <w:rFonts w:cs="Times New Roman"/>
      </w:rPr>
    </w:lvl>
    <w:lvl w:ilvl="5" w:tplc="0415001B" w:tentative="1">
      <w:start w:val="1"/>
      <w:numFmt w:val="lowerRoman"/>
      <w:lvlText w:val="%6."/>
      <w:lvlJc w:val="right"/>
      <w:pPr>
        <w:ind w:left="7512" w:hanging="180"/>
      </w:pPr>
      <w:rPr>
        <w:rFonts w:cs="Times New Roman"/>
      </w:rPr>
    </w:lvl>
    <w:lvl w:ilvl="6" w:tplc="0415000F" w:tentative="1">
      <w:start w:val="1"/>
      <w:numFmt w:val="decimal"/>
      <w:lvlText w:val="%7."/>
      <w:lvlJc w:val="left"/>
      <w:pPr>
        <w:ind w:left="8232" w:hanging="360"/>
      </w:pPr>
      <w:rPr>
        <w:rFonts w:cs="Times New Roman"/>
      </w:rPr>
    </w:lvl>
    <w:lvl w:ilvl="7" w:tplc="04150019" w:tentative="1">
      <w:start w:val="1"/>
      <w:numFmt w:val="lowerLetter"/>
      <w:lvlText w:val="%8."/>
      <w:lvlJc w:val="left"/>
      <w:pPr>
        <w:ind w:left="8952" w:hanging="360"/>
      </w:pPr>
      <w:rPr>
        <w:rFonts w:cs="Times New Roman"/>
      </w:rPr>
    </w:lvl>
    <w:lvl w:ilvl="8" w:tplc="0415001B" w:tentative="1">
      <w:start w:val="1"/>
      <w:numFmt w:val="lowerRoman"/>
      <w:lvlText w:val="%9."/>
      <w:lvlJc w:val="right"/>
      <w:pPr>
        <w:ind w:left="9672" w:hanging="180"/>
      </w:pPr>
      <w:rPr>
        <w:rFonts w:cs="Times New Roman"/>
      </w:rPr>
    </w:lvl>
  </w:abstractNum>
  <w:abstractNum w:abstractNumId="70">
    <w:nsid w:val="4E9565FA"/>
    <w:multiLevelType w:val="hybridMultilevel"/>
    <w:tmpl w:val="DC424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4EF00A8C"/>
    <w:multiLevelType w:val="hybridMultilevel"/>
    <w:tmpl w:val="ADF2AD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4F06533E"/>
    <w:multiLevelType w:val="hybridMultilevel"/>
    <w:tmpl w:val="6ECE452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nsid w:val="507D0281"/>
    <w:multiLevelType w:val="hybridMultilevel"/>
    <w:tmpl w:val="8110E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509950C7"/>
    <w:multiLevelType w:val="hybridMultilevel"/>
    <w:tmpl w:val="5F3E33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519C0DD7"/>
    <w:multiLevelType w:val="hybridMultilevel"/>
    <w:tmpl w:val="030ADD28"/>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6">
    <w:nsid w:val="51BB2B5D"/>
    <w:multiLevelType w:val="hybridMultilevel"/>
    <w:tmpl w:val="9A1466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52926816"/>
    <w:multiLevelType w:val="hybridMultilevel"/>
    <w:tmpl w:val="CFBAA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52F25C69"/>
    <w:multiLevelType w:val="hybridMultilevel"/>
    <w:tmpl w:val="7F3A616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9">
    <w:nsid w:val="53BE6F90"/>
    <w:multiLevelType w:val="hybridMultilevel"/>
    <w:tmpl w:val="7CD6A73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53CE58E9"/>
    <w:multiLevelType w:val="hybridMultilevel"/>
    <w:tmpl w:val="4C223786"/>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1">
    <w:nsid w:val="5476787E"/>
    <w:multiLevelType w:val="hybridMultilevel"/>
    <w:tmpl w:val="8604D6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55963064"/>
    <w:multiLevelType w:val="hybridMultilevel"/>
    <w:tmpl w:val="385804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55E56FF9"/>
    <w:multiLevelType w:val="hybridMultilevel"/>
    <w:tmpl w:val="FB3CD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56B06D50"/>
    <w:multiLevelType w:val="hybridMultilevel"/>
    <w:tmpl w:val="3DEE3CA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85">
    <w:nsid w:val="56EC6C90"/>
    <w:multiLevelType w:val="hybridMultilevel"/>
    <w:tmpl w:val="428E971C"/>
    <w:lvl w:ilvl="0" w:tplc="04150017">
      <w:start w:val="1"/>
      <w:numFmt w:val="lowerLetter"/>
      <w:lvlText w:val="%1)"/>
      <w:lvlJc w:val="left"/>
      <w:pPr>
        <w:ind w:left="3192" w:hanging="360"/>
      </w:pPr>
      <w:rPr>
        <w:rFonts w:cs="Times New Roman"/>
      </w:rPr>
    </w:lvl>
    <w:lvl w:ilvl="1" w:tplc="04150019">
      <w:start w:val="1"/>
      <w:numFmt w:val="lowerLetter"/>
      <w:lvlText w:val="%2."/>
      <w:lvlJc w:val="left"/>
      <w:pPr>
        <w:ind w:left="3912" w:hanging="360"/>
      </w:pPr>
      <w:rPr>
        <w:rFonts w:cs="Times New Roman"/>
      </w:rPr>
    </w:lvl>
    <w:lvl w:ilvl="2" w:tplc="0415001B" w:tentative="1">
      <w:start w:val="1"/>
      <w:numFmt w:val="lowerRoman"/>
      <w:lvlText w:val="%3."/>
      <w:lvlJc w:val="right"/>
      <w:pPr>
        <w:ind w:left="4632" w:hanging="180"/>
      </w:pPr>
      <w:rPr>
        <w:rFonts w:cs="Times New Roman"/>
      </w:rPr>
    </w:lvl>
    <w:lvl w:ilvl="3" w:tplc="0415000F" w:tentative="1">
      <w:start w:val="1"/>
      <w:numFmt w:val="decimal"/>
      <w:lvlText w:val="%4."/>
      <w:lvlJc w:val="left"/>
      <w:pPr>
        <w:ind w:left="5352" w:hanging="360"/>
      </w:pPr>
      <w:rPr>
        <w:rFonts w:cs="Times New Roman"/>
      </w:rPr>
    </w:lvl>
    <w:lvl w:ilvl="4" w:tplc="04150019" w:tentative="1">
      <w:start w:val="1"/>
      <w:numFmt w:val="lowerLetter"/>
      <w:lvlText w:val="%5."/>
      <w:lvlJc w:val="left"/>
      <w:pPr>
        <w:ind w:left="6072" w:hanging="360"/>
      </w:pPr>
      <w:rPr>
        <w:rFonts w:cs="Times New Roman"/>
      </w:rPr>
    </w:lvl>
    <w:lvl w:ilvl="5" w:tplc="0415001B" w:tentative="1">
      <w:start w:val="1"/>
      <w:numFmt w:val="lowerRoman"/>
      <w:lvlText w:val="%6."/>
      <w:lvlJc w:val="right"/>
      <w:pPr>
        <w:ind w:left="6792" w:hanging="180"/>
      </w:pPr>
      <w:rPr>
        <w:rFonts w:cs="Times New Roman"/>
      </w:rPr>
    </w:lvl>
    <w:lvl w:ilvl="6" w:tplc="0415000F" w:tentative="1">
      <w:start w:val="1"/>
      <w:numFmt w:val="decimal"/>
      <w:lvlText w:val="%7."/>
      <w:lvlJc w:val="left"/>
      <w:pPr>
        <w:ind w:left="7512" w:hanging="360"/>
      </w:pPr>
      <w:rPr>
        <w:rFonts w:cs="Times New Roman"/>
      </w:rPr>
    </w:lvl>
    <w:lvl w:ilvl="7" w:tplc="04150019" w:tentative="1">
      <w:start w:val="1"/>
      <w:numFmt w:val="lowerLetter"/>
      <w:lvlText w:val="%8."/>
      <w:lvlJc w:val="left"/>
      <w:pPr>
        <w:ind w:left="8232" w:hanging="360"/>
      </w:pPr>
      <w:rPr>
        <w:rFonts w:cs="Times New Roman"/>
      </w:rPr>
    </w:lvl>
    <w:lvl w:ilvl="8" w:tplc="0415001B" w:tentative="1">
      <w:start w:val="1"/>
      <w:numFmt w:val="lowerRoman"/>
      <w:lvlText w:val="%9."/>
      <w:lvlJc w:val="right"/>
      <w:pPr>
        <w:ind w:left="8952" w:hanging="180"/>
      </w:pPr>
      <w:rPr>
        <w:rFonts w:cs="Times New Roman"/>
      </w:rPr>
    </w:lvl>
  </w:abstractNum>
  <w:abstractNum w:abstractNumId="86">
    <w:nsid w:val="57022471"/>
    <w:multiLevelType w:val="hybridMultilevel"/>
    <w:tmpl w:val="6F6AD1E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575A5871"/>
    <w:multiLevelType w:val="hybridMultilevel"/>
    <w:tmpl w:val="C63C91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57616E88"/>
    <w:multiLevelType w:val="hybridMultilevel"/>
    <w:tmpl w:val="242E6AB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58A20325"/>
    <w:multiLevelType w:val="hybridMultilevel"/>
    <w:tmpl w:val="BF2EEFB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597D53E1"/>
    <w:multiLevelType w:val="hybridMultilevel"/>
    <w:tmpl w:val="22FEF2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59962855"/>
    <w:multiLevelType w:val="hybridMultilevel"/>
    <w:tmpl w:val="F6C4541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nsid w:val="59BD017C"/>
    <w:multiLevelType w:val="hybridMultilevel"/>
    <w:tmpl w:val="7E447A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59DF7638"/>
    <w:multiLevelType w:val="hybridMultilevel"/>
    <w:tmpl w:val="E9B6912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5A081E06"/>
    <w:multiLevelType w:val="hybridMultilevel"/>
    <w:tmpl w:val="1E0AC8BE"/>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95">
    <w:nsid w:val="5A2749B2"/>
    <w:multiLevelType w:val="hybridMultilevel"/>
    <w:tmpl w:val="D89A46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5A901D8F"/>
    <w:multiLevelType w:val="hybridMultilevel"/>
    <w:tmpl w:val="6F9872CC"/>
    <w:lvl w:ilvl="0" w:tplc="04150011">
      <w:start w:val="1"/>
      <w:numFmt w:val="decimal"/>
      <w:lvlText w:val="%1)"/>
      <w:lvlJc w:val="left"/>
      <w:pPr>
        <w:ind w:left="720" w:hanging="360"/>
      </w:pPr>
      <w:rPr>
        <w:rFonts w:cs="Times New Roman" w:hint="default"/>
      </w:rPr>
    </w:lvl>
    <w:lvl w:ilvl="1" w:tplc="8CE481D2">
      <w:start w:val="1"/>
      <w:numFmt w:val="decimal"/>
      <w:lvlText w:val="%2)"/>
      <w:lvlJc w:val="left"/>
      <w:pPr>
        <w:ind w:left="1440" w:hanging="360"/>
      </w:pPr>
      <w:rPr>
        <w:rFonts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7">
    <w:nsid w:val="5AA82144"/>
    <w:multiLevelType w:val="hybridMultilevel"/>
    <w:tmpl w:val="832CABA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8">
    <w:nsid w:val="5AD558D7"/>
    <w:multiLevelType w:val="hybridMultilevel"/>
    <w:tmpl w:val="FD6A71A4"/>
    <w:lvl w:ilvl="0" w:tplc="04150001">
      <w:start w:val="1"/>
      <w:numFmt w:val="bullet"/>
      <w:lvlText w:val=""/>
      <w:lvlJc w:val="left"/>
      <w:pPr>
        <w:ind w:left="720" w:hanging="360"/>
      </w:pPr>
      <w:rPr>
        <w:rFonts w:ascii="Symbol" w:hAnsi="Symbol" w:hint="default"/>
      </w:rPr>
    </w:lvl>
    <w:lvl w:ilvl="1" w:tplc="4DDC4A86">
      <w:numFmt w:val="bullet"/>
      <w:lvlText w:val="•"/>
      <w:lvlJc w:val="left"/>
      <w:pPr>
        <w:ind w:left="1785" w:hanging="705"/>
      </w:pPr>
      <w:rPr>
        <w:rFonts w:ascii="Arial" w:eastAsia="Times New Roman" w:hAnsi="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5B1D3486"/>
    <w:multiLevelType w:val="hybridMultilevel"/>
    <w:tmpl w:val="7BF4D2C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61F662D1"/>
    <w:multiLevelType w:val="hybridMultilevel"/>
    <w:tmpl w:val="6AA83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628B4D53"/>
    <w:multiLevelType w:val="hybridMultilevel"/>
    <w:tmpl w:val="5688FA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650A00A8"/>
    <w:multiLevelType w:val="hybridMultilevel"/>
    <w:tmpl w:val="9EFCBA50"/>
    <w:lvl w:ilvl="0" w:tplc="40B00266">
      <w:start w:val="1"/>
      <w:numFmt w:val="bullet"/>
      <w:lvlText w:val="•"/>
      <w:lvlJc w:val="left"/>
      <w:pPr>
        <w:tabs>
          <w:tab w:val="num" w:pos="720"/>
        </w:tabs>
        <w:ind w:left="720" w:hanging="360"/>
      </w:pPr>
      <w:rPr>
        <w:rFonts w:ascii="Arial" w:hAnsi="Arial" w:hint="default"/>
      </w:rPr>
    </w:lvl>
    <w:lvl w:ilvl="1" w:tplc="74D6BDD6" w:tentative="1">
      <w:start w:val="1"/>
      <w:numFmt w:val="bullet"/>
      <w:lvlText w:val="•"/>
      <w:lvlJc w:val="left"/>
      <w:pPr>
        <w:tabs>
          <w:tab w:val="num" w:pos="1440"/>
        </w:tabs>
        <w:ind w:left="1440" w:hanging="360"/>
      </w:pPr>
      <w:rPr>
        <w:rFonts w:ascii="Arial" w:hAnsi="Arial" w:hint="default"/>
      </w:rPr>
    </w:lvl>
    <w:lvl w:ilvl="2" w:tplc="65140A94" w:tentative="1">
      <w:start w:val="1"/>
      <w:numFmt w:val="bullet"/>
      <w:lvlText w:val="•"/>
      <w:lvlJc w:val="left"/>
      <w:pPr>
        <w:tabs>
          <w:tab w:val="num" w:pos="2160"/>
        </w:tabs>
        <w:ind w:left="2160" w:hanging="360"/>
      </w:pPr>
      <w:rPr>
        <w:rFonts w:ascii="Arial" w:hAnsi="Arial" w:hint="default"/>
      </w:rPr>
    </w:lvl>
    <w:lvl w:ilvl="3" w:tplc="3ACCF1E6" w:tentative="1">
      <w:start w:val="1"/>
      <w:numFmt w:val="bullet"/>
      <w:lvlText w:val="•"/>
      <w:lvlJc w:val="left"/>
      <w:pPr>
        <w:tabs>
          <w:tab w:val="num" w:pos="2880"/>
        </w:tabs>
        <w:ind w:left="2880" w:hanging="360"/>
      </w:pPr>
      <w:rPr>
        <w:rFonts w:ascii="Arial" w:hAnsi="Arial" w:hint="default"/>
      </w:rPr>
    </w:lvl>
    <w:lvl w:ilvl="4" w:tplc="AAC863A6" w:tentative="1">
      <w:start w:val="1"/>
      <w:numFmt w:val="bullet"/>
      <w:lvlText w:val="•"/>
      <w:lvlJc w:val="left"/>
      <w:pPr>
        <w:tabs>
          <w:tab w:val="num" w:pos="3600"/>
        </w:tabs>
        <w:ind w:left="3600" w:hanging="360"/>
      </w:pPr>
      <w:rPr>
        <w:rFonts w:ascii="Arial" w:hAnsi="Arial" w:hint="default"/>
      </w:rPr>
    </w:lvl>
    <w:lvl w:ilvl="5" w:tplc="70A86AD2" w:tentative="1">
      <w:start w:val="1"/>
      <w:numFmt w:val="bullet"/>
      <w:lvlText w:val="•"/>
      <w:lvlJc w:val="left"/>
      <w:pPr>
        <w:tabs>
          <w:tab w:val="num" w:pos="4320"/>
        </w:tabs>
        <w:ind w:left="4320" w:hanging="360"/>
      </w:pPr>
      <w:rPr>
        <w:rFonts w:ascii="Arial" w:hAnsi="Arial" w:hint="default"/>
      </w:rPr>
    </w:lvl>
    <w:lvl w:ilvl="6" w:tplc="548046E4" w:tentative="1">
      <w:start w:val="1"/>
      <w:numFmt w:val="bullet"/>
      <w:lvlText w:val="•"/>
      <w:lvlJc w:val="left"/>
      <w:pPr>
        <w:tabs>
          <w:tab w:val="num" w:pos="5040"/>
        </w:tabs>
        <w:ind w:left="5040" w:hanging="360"/>
      </w:pPr>
      <w:rPr>
        <w:rFonts w:ascii="Arial" w:hAnsi="Arial" w:hint="default"/>
      </w:rPr>
    </w:lvl>
    <w:lvl w:ilvl="7" w:tplc="FA60D262" w:tentative="1">
      <w:start w:val="1"/>
      <w:numFmt w:val="bullet"/>
      <w:lvlText w:val="•"/>
      <w:lvlJc w:val="left"/>
      <w:pPr>
        <w:tabs>
          <w:tab w:val="num" w:pos="5760"/>
        </w:tabs>
        <w:ind w:left="5760" w:hanging="360"/>
      </w:pPr>
      <w:rPr>
        <w:rFonts w:ascii="Arial" w:hAnsi="Arial" w:hint="default"/>
      </w:rPr>
    </w:lvl>
    <w:lvl w:ilvl="8" w:tplc="9B3AA320" w:tentative="1">
      <w:start w:val="1"/>
      <w:numFmt w:val="bullet"/>
      <w:lvlText w:val="•"/>
      <w:lvlJc w:val="left"/>
      <w:pPr>
        <w:tabs>
          <w:tab w:val="num" w:pos="6480"/>
        </w:tabs>
        <w:ind w:left="6480" w:hanging="360"/>
      </w:pPr>
      <w:rPr>
        <w:rFonts w:ascii="Arial" w:hAnsi="Arial" w:hint="default"/>
      </w:rPr>
    </w:lvl>
  </w:abstractNum>
  <w:abstractNum w:abstractNumId="103">
    <w:nsid w:val="658D2F58"/>
    <w:multiLevelType w:val="hybridMultilevel"/>
    <w:tmpl w:val="E506A036"/>
    <w:lvl w:ilvl="0" w:tplc="C7EA19D4">
      <w:start w:val="1"/>
      <w:numFmt w:val="bullet"/>
      <w:lvlText w:val="•"/>
      <w:lvlJc w:val="left"/>
      <w:pPr>
        <w:tabs>
          <w:tab w:val="num" w:pos="720"/>
        </w:tabs>
        <w:ind w:left="720" w:hanging="360"/>
      </w:pPr>
      <w:rPr>
        <w:rFonts w:ascii="Arial" w:hAnsi="Arial" w:hint="default"/>
      </w:rPr>
    </w:lvl>
    <w:lvl w:ilvl="1" w:tplc="322AF6A2" w:tentative="1">
      <w:start w:val="1"/>
      <w:numFmt w:val="bullet"/>
      <w:lvlText w:val="•"/>
      <w:lvlJc w:val="left"/>
      <w:pPr>
        <w:tabs>
          <w:tab w:val="num" w:pos="1440"/>
        </w:tabs>
        <w:ind w:left="1440" w:hanging="360"/>
      </w:pPr>
      <w:rPr>
        <w:rFonts w:ascii="Arial" w:hAnsi="Arial" w:hint="default"/>
      </w:rPr>
    </w:lvl>
    <w:lvl w:ilvl="2" w:tplc="3D4CDA8A" w:tentative="1">
      <w:start w:val="1"/>
      <w:numFmt w:val="bullet"/>
      <w:lvlText w:val="•"/>
      <w:lvlJc w:val="left"/>
      <w:pPr>
        <w:tabs>
          <w:tab w:val="num" w:pos="2160"/>
        </w:tabs>
        <w:ind w:left="2160" w:hanging="360"/>
      </w:pPr>
      <w:rPr>
        <w:rFonts w:ascii="Arial" w:hAnsi="Arial" w:hint="default"/>
      </w:rPr>
    </w:lvl>
    <w:lvl w:ilvl="3" w:tplc="75FA6194" w:tentative="1">
      <w:start w:val="1"/>
      <w:numFmt w:val="bullet"/>
      <w:lvlText w:val="•"/>
      <w:lvlJc w:val="left"/>
      <w:pPr>
        <w:tabs>
          <w:tab w:val="num" w:pos="2880"/>
        </w:tabs>
        <w:ind w:left="2880" w:hanging="360"/>
      </w:pPr>
      <w:rPr>
        <w:rFonts w:ascii="Arial" w:hAnsi="Arial" w:hint="default"/>
      </w:rPr>
    </w:lvl>
    <w:lvl w:ilvl="4" w:tplc="C7826C86" w:tentative="1">
      <w:start w:val="1"/>
      <w:numFmt w:val="bullet"/>
      <w:lvlText w:val="•"/>
      <w:lvlJc w:val="left"/>
      <w:pPr>
        <w:tabs>
          <w:tab w:val="num" w:pos="3600"/>
        </w:tabs>
        <w:ind w:left="3600" w:hanging="360"/>
      </w:pPr>
      <w:rPr>
        <w:rFonts w:ascii="Arial" w:hAnsi="Arial" w:hint="default"/>
      </w:rPr>
    </w:lvl>
    <w:lvl w:ilvl="5" w:tplc="CEF8BA28" w:tentative="1">
      <w:start w:val="1"/>
      <w:numFmt w:val="bullet"/>
      <w:lvlText w:val="•"/>
      <w:lvlJc w:val="left"/>
      <w:pPr>
        <w:tabs>
          <w:tab w:val="num" w:pos="4320"/>
        </w:tabs>
        <w:ind w:left="4320" w:hanging="360"/>
      </w:pPr>
      <w:rPr>
        <w:rFonts w:ascii="Arial" w:hAnsi="Arial" w:hint="default"/>
      </w:rPr>
    </w:lvl>
    <w:lvl w:ilvl="6" w:tplc="05BC78EE" w:tentative="1">
      <w:start w:val="1"/>
      <w:numFmt w:val="bullet"/>
      <w:lvlText w:val="•"/>
      <w:lvlJc w:val="left"/>
      <w:pPr>
        <w:tabs>
          <w:tab w:val="num" w:pos="5040"/>
        </w:tabs>
        <w:ind w:left="5040" w:hanging="360"/>
      </w:pPr>
      <w:rPr>
        <w:rFonts w:ascii="Arial" w:hAnsi="Arial" w:hint="default"/>
      </w:rPr>
    </w:lvl>
    <w:lvl w:ilvl="7" w:tplc="DD04780C" w:tentative="1">
      <w:start w:val="1"/>
      <w:numFmt w:val="bullet"/>
      <w:lvlText w:val="•"/>
      <w:lvlJc w:val="left"/>
      <w:pPr>
        <w:tabs>
          <w:tab w:val="num" w:pos="5760"/>
        </w:tabs>
        <w:ind w:left="5760" w:hanging="360"/>
      </w:pPr>
      <w:rPr>
        <w:rFonts w:ascii="Arial" w:hAnsi="Arial" w:hint="default"/>
      </w:rPr>
    </w:lvl>
    <w:lvl w:ilvl="8" w:tplc="C7163804" w:tentative="1">
      <w:start w:val="1"/>
      <w:numFmt w:val="bullet"/>
      <w:lvlText w:val="•"/>
      <w:lvlJc w:val="left"/>
      <w:pPr>
        <w:tabs>
          <w:tab w:val="num" w:pos="6480"/>
        </w:tabs>
        <w:ind w:left="6480" w:hanging="360"/>
      </w:pPr>
      <w:rPr>
        <w:rFonts w:ascii="Arial" w:hAnsi="Arial" w:hint="default"/>
      </w:rPr>
    </w:lvl>
  </w:abstractNum>
  <w:abstractNum w:abstractNumId="104">
    <w:nsid w:val="66B62D54"/>
    <w:multiLevelType w:val="hybridMultilevel"/>
    <w:tmpl w:val="57408D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67C23C29"/>
    <w:multiLevelType w:val="hybridMultilevel"/>
    <w:tmpl w:val="417C86AC"/>
    <w:lvl w:ilvl="0" w:tplc="4E406CC0">
      <w:start w:val="1"/>
      <w:numFmt w:val="bullet"/>
      <w:lvlText w:val="•"/>
      <w:lvlJc w:val="left"/>
      <w:pPr>
        <w:tabs>
          <w:tab w:val="num" w:pos="720"/>
        </w:tabs>
        <w:ind w:left="720" w:hanging="360"/>
      </w:pPr>
      <w:rPr>
        <w:rFonts w:ascii="Arial" w:hAnsi="Arial" w:hint="default"/>
      </w:rPr>
    </w:lvl>
    <w:lvl w:ilvl="1" w:tplc="76668B8C">
      <w:start w:val="569"/>
      <w:numFmt w:val="bullet"/>
      <w:lvlText w:val="–"/>
      <w:lvlJc w:val="left"/>
      <w:pPr>
        <w:tabs>
          <w:tab w:val="num" w:pos="1440"/>
        </w:tabs>
        <w:ind w:left="1440" w:hanging="360"/>
      </w:pPr>
      <w:rPr>
        <w:rFonts w:ascii="Arial" w:hAnsi="Arial" w:hint="default"/>
      </w:rPr>
    </w:lvl>
    <w:lvl w:ilvl="2" w:tplc="2316810A">
      <w:start w:val="1"/>
      <w:numFmt w:val="bullet"/>
      <w:lvlText w:val="•"/>
      <w:lvlJc w:val="left"/>
      <w:pPr>
        <w:tabs>
          <w:tab w:val="num" w:pos="2160"/>
        </w:tabs>
        <w:ind w:left="2160" w:hanging="360"/>
      </w:pPr>
      <w:rPr>
        <w:rFonts w:ascii="Arial" w:hAnsi="Arial" w:hint="default"/>
      </w:rPr>
    </w:lvl>
    <w:lvl w:ilvl="3" w:tplc="CA885C9A">
      <w:start w:val="1"/>
      <w:numFmt w:val="bullet"/>
      <w:lvlText w:val="•"/>
      <w:lvlJc w:val="left"/>
      <w:pPr>
        <w:tabs>
          <w:tab w:val="num" w:pos="2880"/>
        </w:tabs>
        <w:ind w:left="2880" w:hanging="360"/>
      </w:pPr>
      <w:rPr>
        <w:rFonts w:ascii="Arial" w:hAnsi="Arial" w:hint="default"/>
      </w:rPr>
    </w:lvl>
    <w:lvl w:ilvl="4" w:tplc="04150017">
      <w:start w:val="1"/>
      <w:numFmt w:val="lowerLetter"/>
      <w:lvlText w:val="%5)"/>
      <w:lvlJc w:val="left"/>
      <w:pPr>
        <w:tabs>
          <w:tab w:val="num" w:pos="3600"/>
        </w:tabs>
        <w:ind w:left="3600" w:hanging="360"/>
      </w:pPr>
      <w:rPr>
        <w:rFonts w:cs="Times New Roman" w:hint="default"/>
      </w:rPr>
    </w:lvl>
    <w:lvl w:ilvl="5" w:tplc="8DB4B5F6" w:tentative="1">
      <w:start w:val="1"/>
      <w:numFmt w:val="bullet"/>
      <w:lvlText w:val="•"/>
      <w:lvlJc w:val="left"/>
      <w:pPr>
        <w:tabs>
          <w:tab w:val="num" w:pos="4320"/>
        </w:tabs>
        <w:ind w:left="4320" w:hanging="360"/>
      </w:pPr>
      <w:rPr>
        <w:rFonts w:ascii="Arial" w:hAnsi="Arial" w:hint="default"/>
      </w:rPr>
    </w:lvl>
    <w:lvl w:ilvl="6" w:tplc="4586A694" w:tentative="1">
      <w:start w:val="1"/>
      <w:numFmt w:val="bullet"/>
      <w:lvlText w:val="•"/>
      <w:lvlJc w:val="left"/>
      <w:pPr>
        <w:tabs>
          <w:tab w:val="num" w:pos="5040"/>
        </w:tabs>
        <w:ind w:left="5040" w:hanging="360"/>
      </w:pPr>
      <w:rPr>
        <w:rFonts w:ascii="Arial" w:hAnsi="Arial" w:hint="default"/>
      </w:rPr>
    </w:lvl>
    <w:lvl w:ilvl="7" w:tplc="02920A28" w:tentative="1">
      <w:start w:val="1"/>
      <w:numFmt w:val="bullet"/>
      <w:lvlText w:val="•"/>
      <w:lvlJc w:val="left"/>
      <w:pPr>
        <w:tabs>
          <w:tab w:val="num" w:pos="5760"/>
        </w:tabs>
        <w:ind w:left="5760" w:hanging="360"/>
      </w:pPr>
      <w:rPr>
        <w:rFonts w:ascii="Arial" w:hAnsi="Arial" w:hint="default"/>
      </w:rPr>
    </w:lvl>
    <w:lvl w:ilvl="8" w:tplc="00B800BC" w:tentative="1">
      <w:start w:val="1"/>
      <w:numFmt w:val="bullet"/>
      <w:lvlText w:val="•"/>
      <w:lvlJc w:val="left"/>
      <w:pPr>
        <w:tabs>
          <w:tab w:val="num" w:pos="6480"/>
        </w:tabs>
        <w:ind w:left="6480" w:hanging="360"/>
      </w:pPr>
      <w:rPr>
        <w:rFonts w:ascii="Arial" w:hAnsi="Arial" w:hint="default"/>
      </w:rPr>
    </w:lvl>
  </w:abstractNum>
  <w:abstractNum w:abstractNumId="106">
    <w:nsid w:val="6A092C24"/>
    <w:multiLevelType w:val="hybridMultilevel"/>
    <w:tmpl w:val="1F10F9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6AD301D2"/>
    <w:multiLevelType w:val="hybridMultilevel"/>
    <w:tmpl w:val="CC2074D6"/>
    <w:lvl w:ilvl="0" w:tplc="5732AA3A">
      <w:start w:val="1"/>
      <w:numFmt w:val="decimal"/>
      <w:lvlText w:val="%1."/>
      <w:lvlJc w:val="left"/>
      <w:pPr>
        <w:ind w:left="720" w:hanging="360"/>
      </w:pPr>
      <w:rPr>
        <w:rFonts w:cs="Times New Roman" w:hint="default"/>
        <w:b/>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8">
    <w:nsid w:val="6BDF0640"/>
    <w:multiLevelType w:val="hybridMultilevel"/>
    <w:tmpl w:val="D0D4EF8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9">
    <w:nsid w:val="6DEE1574"/>
    <w:multiLevelType w:val="hybridMultilevel"/>
    <w:tmpl w:val="1E2CCFF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10">
    <w:nsid w:val="713E3804"/>
    <w:multiLevelType w:val="hybridMultilevel"/>
    <w:tmpl w:val="83AE15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72806D4D"/>
    <w:multiLevelType w:val="hybridMultilevel"/>
    <w:tmpl w:val="8D546F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72FE5722"/>
    <w:multiLevelType w:val="hybridMultilevel"/>
    <w:tmpl w:val="77D0E6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736375FD"/>
    <w:multiLevelType w:val="hybridMultilevel"/>
    <w:tmpl w:val="7408BB72"/>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14">
    <w:nsid w:val="73DE55D8"/>
    <w:multiLevelType w:val="hybridMultilevel"/>
    <w:tmpl w:val="20444C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746811AE"/>
    <w:multiLevelType w:val="hybridMultilevel"/>
    <w:tmpl w:val="E2043A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756B5148"/>
    <w:multiLevelType w:val="hybridMultilevel"/>
    <w:tmpl w:val="5E86D878"/>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17">
    <w:nsid w:val="772D5466"/>
    <w:multiLevelType w:val="hybridMultilevel"/>
    <w:tmpl w:val="3EDE17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777A5781"/>
    <w:multiLevelType w:val="hybridMultilevel"/>
    <w:tmpl w:val="6E7607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nsid w:val="77D62BA6"/>
    <w:multiLevelType w:val="hybridMultilevel"/>
    <w:tmpl w:val="D91A34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788C6626"/>
    <w:multiLevelType w:val="hybridMultilevel"/>
    <w:tmpl w:val="514AE9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7A351F5C"/>
    <w:multiLevelType w:val="hybridMultilevel"/>
    <w:tmpl w:val="70DC2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nsid w:val="7BD7337F"/>
    <w:multiLevelType w:val="hybridMultilevel"/>
    <w:tmpl w:val="999EC5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7C454074"/>
    <w:multiLevelType w:val="hybridMultilevel"/>
    <w:tmpl w:val="B9D4833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7C495109"/>
    <w:multiLevelType w:val="hybridMultilevel"/>
    <w:tmpl w:val="0938FE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nsid w:val="7D724A0B"/>
    <w:multiLevelType w:val="hybridMultilevel"/>
    <w:tmpl w:val="984E96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7E141D16"/>
    <w:multiLevelType w:val="hybridMultilevel"/>
    <w:tmpl w:val="32BA5832"/>
    <w:lvl w:ilvl="0" w:tplc="04150001">
      <w:start w:val="1"/>
      <w:numFmt w:val="bullet"/>
      <w:lvlText w:val=""/>
      <w:lvlJc w:val="left"/>
      <w:pPr>
        <w:ind w:left="1065" w:hanging="705"/>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nsid w:val="7E7B0C75"/>
    <w:multiLevelType w:val="hybridMultilevel"/>
    <w:tmpl w:val="4A0C2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4"/>
  </w:num>
  <w:num w:numId="2">
    <w:abstractNumId w:val="70"/>
  </w:num>
  <w:num w:numId="3">
    <w:abstractNumId w:val="21"/>
  </w:num>
  <w:num w:numId="4">
    <w:abstractNumId w:val="68"/>
  </w:num>
  <w:num w:numId="5">
    <w:abstractNumId w:val="63"/>
  </w:num>
  <w:num w:numId="6">
    <w:abstractNumId w:val="121"/>
  </w:num>
  <w:num w:numId="7">
    <w:abstractNumId w:val="34"/>
  </w:num>
  <w:num w:numId="8">
    <w:abstractNumId w:val="61"/>
  </w:num>
  <w:num w:numId="9">
    <w:abstractNumId w:val="82"/>
  </w:num>
  <w:num w:numId="10">
    <w:abstractNumId w:val="78"/>
  </w:num>
  <w:num w:numId="11">
    <w:abstractNumId w:val="101"/>
  </w:num>
  <w:num w:numId="12">
    <w:abstractNumId w:val="65"/>
  </w:num>
  <w:num w:numId="13">
    <w:abstractNumId w:val="96"/>
  </w:num>
  <w:num w:numId="14">
    <w:abstractNumId w:val="73"/>
  </w:num>
  <w:num w:numId="15">
    <w:abstractNumId w:val="115"/>
  </w:num>
  <w:num w:numId="16">
    <w:abstractNumId w:val="12"/>
  </w:num>
  <w:num w:numId="17">
    <w:abstractNumId w:val="106"/>
  </w:num>
  <w:num w:numId="18">
    <w:abstractNumId w:val="45"/>
  </w:num>
  <w:num w:numId="19">
    <w:abstractNumId w:val="98"/>
  </w:num>
  <w:num w:numId="20">
    <w:abstractNumId w:val="9"/>
  </w:num>
  <w:num w:numId="21">
    <w:abstractNumId w:val="126"/>
  </w:num>
  <w:num w:numId="22">
    <w:abstractNumId w:val="93"/>
  </w:num>
  <w:num w:numId="23">
    <w:abstractNumId w:val="41"/>
  </w:num>
  <w:num w:numId="24">
    <w:abstractNumId w:val="92"/>
  </w:num>
  <w:num w:numId="25">
    <w:abstractNumId w:val="119"/>
  </w:num>
  <w:num w:numId="26">
    <w:abstractNumId w:val="5"/>
  </w:num>
  <w:num w:numId="27">
    <w:abstractNumId w:val="15"/>
  </w:num>
  <w:num w:numId="28">
    <w:abstractNumId w:val="71"/>
  </w:num>
  <w:num w:numId="29">
    <w:abstractNumId w:val="88"/>
  </w:num>
  <w:num w:numId="30">
    <w:abstractNumId w:val="80"/>
  </w:num>
  <w:num w:numId="31">
    <w:abstractNumId w:val="53"/>
  </w:num>
  <w:num w:numId="32">
    <w:abstractNumId w:val="1"/>
  </w:num>
  <w:num w:numId="33">
    <w:abstractNumId w:val="7"/>
  </w:num>
  <w:num w:numId="34">
    <w:abstractNumId w:val="83"/>
  </w:num>
  <w:num w:numId="35">
    <w:abstractNumId w:val="46"/>
  </w:num>
  <w:num w:numId="36">
    <w:abstractNumId w:val="62"/>
  </w:num>
  <w:num w:numId="37">
    <w:abstractNumId w:val="52"/>
  </w:num>
  <w:num w:numId="38">
    <w:abstractNumId w:val="29"/>
  </w:num>
  <w:num w:numId="39">
    <w:abstractNumId w:val="114"/>
  </w:num>
  <w:num w:numId="40">
    <w:abstractNumId w:val="127"/>
  </w:num>
  <w:num w:numId="41">
    <w:abstractNumId w:val="125"/>
  </w:num>
  <w:num w:numId="42">
    <w:abstractNumId w:val="81"/>
  </w:num>
  <w:num w:numId="43">
    <w:abstractNumId w:val="90"/>
  </w:num>
  <w:num w:numId="44">
    <w:abstractNumId w:val="44"/>
  </w:num>
  <w:num w:numId="45">
    <w:abstractNumId w:val="124"/>
  </w:num>
  <w:num w:numId="46">
    <w:abstractNumId w:val="104"/>
  </w:num>
  <w:num w:numId="47">
    <w:abstractNumId w:val="55"/>
  </w:num>
  <w:num w:numId="48">
    <w:abstractNumId w:val="11"/>
  </w:num>
  <w:num w:numId="49">
    <w:abstractNumId w:val="56"/>
  </w:num>
  <w:num w:numId="50">
    <w:abstractNumId w:val="43"/>
  </w:num>
  <w:num w:numId="51">
    <w:abstractNumId w:val="77"/>
  </w:num>
  <w:num w:numId="52">
    <w:abstractNumId w:val="49"/>
  </w:num>
  <w:num w:numId="53">
    <w:abstractNumId w:val="87"/>
  </w:num>
  <w:num w:numId="54">
    <w:abstractNumId w:val="74"/>
  </w:num>
  <w:num w:numId="55">
    <w:abstractNumId w:val="30"/>
  </w:num>
  <w:num w:numId="56">
    <w:abstractNumId w:val="122"/>
  </w:num>
  <w:num w:numId="57">
    <w:abstractNumId w:val="123"/>
  </w:num>
  <w:num w:numId="58">
    <w:abstractNumId w:val="25"/>
  </w:num>
  <w:num w:numId="59">
    <w:abstractNumId w:val="13"/>
  </w:num>
  <w:num w:numId="60">
    <w:abstractNumId w:val="107"/>
  </w:num>
  <w:num w:numId="61">
    <w:abstractNumId w:val="89"/>
  </w:num>
  <w:num w:numId="62">
    <w:abstractNumId w:val="110"/>
  </w:num>
  <w:num w:numId="63">
    <w:abstractNumId w:val="23"/>
  </w:num>
  <w:num w:numId="64">
    <w:abstractNumId w:val="91"/>
  </w:num>
  <w:num w:numId="65">
    <w:abstractNumId w:val="51"/>
  </w:num>
  <w:num w:numId="66">
    <w:abstractNumId w:val="72"/>
  </w:num>
  <w:num w:numId="67">
    <w:abstractNumId w:val="18"/>
  </w:num>
  <w:num w:numId="68">
    <w:abstractNumId w:val="35"/>
  </w:num>
  <w:num w:numId="69">
    <w:abstractNumId w:val="103"/>
  </w:num>
  <w:num w:numId="70">
    <w:abstractNumId w:val="28"/>
  </w:num>
  <w:num w:numId="71">
    <w:abstractNumId w:val="102"/>
  </w:num>
  <w:num w:numId="72">
    <w:abstractNumId w:val="20"/>
  </w:num>
  <w:num w:numId="73">
    <w:abstractNumId w:val="16"/>
  </w:num>
  <w:num w:numId="74">
    <w:abstractNumId w:val="85"/>
  </w:num>
  <w:num w:numId="75">
    <w:abstractNumId w:val="105"/>
  </w:num>
  <w:num w:numId="76">
    <w:abstractNumId w:val="59"/>
  </w:num>
  <w:num w:numId="77">
    <w:abstractNumId w:val="57"/>
  </w:num>
  <w:num w:numId="78">
    <w:abstractNumId w:val="17"/>
  </w:num>
  <w:num w:numId="79">
    <w:abstractNumId w:val="32"/>
  </w:num>
  <w:num w:numId="80">
    <w:abstractNumId w:val="99"/>
  </w:num>
  <w:num w:numId="81">
    <w:abstractNumId w:val="22"/>
  </w:num>
  <w:num w:numId="82">
    <w:abstractNumId w:val="111"/>
  </w:num>
  <w:num w:numId="83">
    <w:abstractNumId w:val="120"/>
  </w:num>
  <w:num w:numId="84">
    <w:abstractNumId w:val="94"/>
  </w:num>
  <w:num w:numId="85">
    <w:abstractNumId w:val="33"/>
  </w:num>
  <w:num w:numId="86">
    <w:abstractNumId w:val="4"/>
  </w:num>
  <w:num w:numId="87">
    <w:abstractNumId w:val="66"/>
  </w:num>
  <w:num w:numId="88">
    <w:abstractNumId w:val="84"/>
  </w:num>
  <w:num w:numId="89">
    <w:abstractNumId w:val="50"/>
  </w:num>
  <w:num w:numId="90">
    <w:abstractNumId w:val="40"/>
  </w:num>
  <w:num w:numId="91">
    <w:abstractNumId w:val="109"/>
  </w:num>
  <w:num w:numId="92">
    <w:abstractNumId w:val="37"/>
  </w:num>
  <w:num w:numId="93">
    <w:abstractNumId w:val="48"/>
  </w:num>
  <w:num w:numId="94">
    <w:abstractNumId w:val="100"/>
  </w:num>
  <w:num w:numId="95">
    <w:abstractNumId w:val="58"/>
  </w:num>
  <w:num w:numId="96">
    <w:abstractNumId w:val="27"/>
  </w:num>
  <w:num w:numId="97">
    <w:abstractNumId w:val="79"/>
  </w:num>
  <w:num w:numId="98">
    <w:abstractNumId w:val="38"/>
  </w:num>
  <w:num w:numId="99">
    <w:abstractNumId w:val="42"/>
  </w:num>
  <w:num w:numId="100">
    <w:abstractNumId w:val="95"/>
  </w:num>
  <w:num w:numId="101">
    <w:abstractNumId w:val="54"/>
  </w:num>
  <w:num w:numId="102">
    <w:abstractNumId w:val="113"/>
  </w:num>
  <w:num w:numId="103">
    <w:abstractNumId w:val="3"/>
  </w:num>
  <w:num w:numId="104">
    <w:abstractNumId w:val="108"/>
  </w:num>
  <w:num w:numId="105">
    <w:abstractNumId w:val="67"/>
  </w:num>
  <w:num w:numId="106">
    <w:abstractNumId w:val="26"/>
  </w:num>
  <w:num w:numId="107">
    <w:abstractNumId w:val="2"/>
  </w:num>
  <w:num w:numId="108">
    <w:abstractNumId w:val="112"/>
  </w:num>
  <w:num w:numId="109">
    <w:abstractNumId w:val="69"/>
  </w:num>
  <w:num w:numId="110">
    <w:abstractNumId w:val="8"/>
  </w:num>
  <w:num w:numId="111">
    <w:abstractNumId w:val="64"/>
  </w:num>
  <w:num w:numId="112">
    <w:abstractNumId w:val="117"/>
  </w:num>
  <w:num w:numId="113">
    <w:abstractNumId w:val="19"/>
  </w:num>
  <w:num w:numId="114">
    <w:abstractNumId w:val="10"/>
  </w:num>
  <w:num w:numId="115">
    <w:abstractNumId w:val="14"/>
  </w:num>
  <w:num w:numId="116">
    <w:abstractNumId w:val="86"/>
  </w:num>
  <w:num w:numId="117">
    <w:abstractNumId w:val="60"/>
  </w:num>
  <w:num w:numId="118">
    <w:abstractNumId w:val="76"/>
  </w:num>
  <w:num w:numId="119">
    <w:abstractNumId w:val="118"/>
  </w:num>
  <w:num w:numId="120">
    <w:abstractNumId w:val="97"/>
  </w:num>
  <w:num w:numId="121">
    <w:abstractNumId w:val="36"/>
    <w:lvlOverride w:ilvl="0">
      <w:startOverride w:val="1"/>
    </w:lvlOverride>
    <w:lvlOverride w:ilvl="1"/>
    <w:lvlOverride w:ilvl="2"/>
    <w:lvlOverride w:ilvl="3"/>
    <w:lvlOverride w:ilvl="4"/>
    <w:lvlOverride w:ilvl="5"/>
    <w:lvlOverride w:ilvl="6"/>
    <w:lvlOverride w:ilvl="7"/>
    <w:lvlOverride w:ilvl="8"/>
  </w:num>
  <w:num w:numId="1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701"/>
  <w:defaultTabStop w:val="708"/>
  <w:hyphenationZone w:val="283"/>
  <w:drawingGridHorizontalSpacing w:val="110"/>
  <w:displayHorizontalDrawingGridEvery w:val="2"/>
  <w:characterSpacingControl w:val="doNotCompress"/>
  <w:hdrShapeDefaults>
    <o:shapedefaults v:ext="edit" spidmax="3074"/>
  </w:hdrShapeDefaults>
  <w:footnotePr>
    <w:footnote w:id="0"/>
    <w:footnote w:id="1"/>
    <w:footnote w:id="2"/>
  </w:footnotePr>
  <w:endnotePr>
    <w:endnote w:id="0"/>
    <w:endnote w:id="1"/>
    <w:endnote w:id="2"/>
  </w:endnotePr>
  <w:compat/>
  <w:rsids>
    <w:rsidRoot w:val="00FB7502"/>
    <w:rsid w:val="000012F2"/>
    <w:rsid w:val="00001409"/>
    <w:rsid w:val="00001BB4"/>
    <w:rsid w:val="0000417F"/>
    <w:rsid w:val="00004236"/>
    <w:rsid w:val="00004257"/>
    <w:rsid w:val="000042C8"/>
    <w:rsid w:val="000044B0"/>
    <w:rsid w:val="00005895"/>
    <w:rsid w:val="00006CBC"/>
    <w:rsid w:val="00006EA8"/>
    <w:rsid w:val="00006FD3"/>
    <w:rsid w:val="00011E22"/>
    <w:rsid w:val="000123B7"/>
    <w:rsid w:val="000146DC"/>
    <w:rsid w:val="000147A8"/>
    <w:rsid w:val="0001519D"/>
    <w:rsid w:val="00015EF5"/>
    <w:rsid w:val="00017CB3"/>
    <w:rsid w:val="00017CEA"/>
    <w:rsid w:val="00020274"/>
    <w:rsid w:val="0002070B"/>
    <w:rsid w:val="00020934"/>
    <w:rsid w:val="00020E8C"/>
    <w:rsid w:val="00021067"/>
    <w:rsid w:val="00021355"/>
    <w:rsid w:val="00023022"/>
    <w:rsid w:val="00023123"/>
    <w:rsid w:val="0002325A"/>
    <w:rsid w:val="00023843"/>
    <w:rsid w:val="0002410E"/>
    <w:rsid w:val="00027168"/>
    <w:rsid w:val="000272D0"/>
    <w:rsid w:val="0002748A"/>
    <w:rsid w:val="00030AC0"/>
    <w:rsid w:val="00030EB7"/>
    <w:rsid w:val="000316A0"/>
    <w:rsid w:val="00032363"/>
    <w:rsid w:val="0003264F"/>
    <w:rsid w:val="00033434"/>
    <w:rsid w:val="00034910"/>
    <w:rsid w:val="00034EBB"/>
    <w:rsid w:val="00035C86"/>
    <w:rsid w:val="00036B08"/>
    <w:rsid w:val="00037119"/>
    <w:rsid w:val="000376C9"/>
    <w:rsid w:val="00040049"/>
    <w:rsid w:val="00040B72"/>
    <w:rsid w:val="0004130C"/>
    <w:rsid w:val="00042A99"/>
    <w:rsid w:val="000430B8"/>
    <w:rsid w:val="00043705"/>
    <w:rsid w:val="00043D8B"/>
    <w:rsid w:val="000441D2"/>
    <w:rsid w:val="00044248"/>
    <w:rsid w:val="00044DBE"/>
    <w:rsid w:val="00044F7C"/>
    <w:rsid w:val="00046554"/>
    <w:rsid w:val="00046F15"/>
    <w:rsid w:val="00046FD5"/>
    <w:rsid w:val="00047ADD"/>
    <w:rsid w:val="00050C0A"/>
    <w:rsid w:val="0005123D"/>
    <w:rsid w:val="000515B1"/>
    <w:rsid w:val="0005175F"/>
    <w:rsid w:val="00051DD3"/>
    <w:rsid w:val="000541A8"/>
    <w:rsid w:val="000569BB"/>
    <w:rsid w:val="00056F26"/>
    <w:rsid w:val="0005721B"/>
    <w:rsid w:val="000576CF"/>
    <w:rsid w:val="00057892"/>
    <w:rsid w:val="000604D7"/>
    <w:rsid w:val="00061CAF"/>
    <w:rsid w:val="0006207C"/>
    <w:rsid w:val="00063418"/>
    <w:rsid w:val="00063571"/>
    <w:rsid w:val="00063EB3"/>
    <w:rsid w:val="00064042"/>
    <w:rsid w:val="0006413F"/>
    <w:rsid w:val="00065984"/>
    <w:rsid w:val="000664A6"/>
    <w:rsid w:val="00066927"/>
    <w:rsid w:val="00066A7A"/>
    <w:rsid w:val="00072324"/>
    <w:rsid w:val="0007269C"/>
    <w:rsid w:val="00073200"/>
    <w:rsid w:val="00073D30"/>
    <w:rsid w:val="0007403C"/>
    <w:rsid w:val="000749BC"/>
    <w:rsid w:val="00075796"/>
    <w:rsid w:val="00076590"/>
    <w:rsid w:val="0007663A"/>
    <w:rsid w:val="00076779"/>
    <w:rsid w:val="00081241"/>
    <w:rsid w:val="00081466"/>
    <w:rsid w:val="00081F29"/>
    <w:rsid w:val="00082043"/>
    <w:rsid w:val="0008299F"/>
    <w:rsid w:val="00082E17"/>
    <w:rsid w:val="000830F9"/>
    <w:rsid w:val="000834C6"/>
    <w:rsid w:val="00083DB8"/>
    <w:rsid w:val="00083E0E"/>
    <w:rsid w:val="000848CC"/>
    <w:rsid w:val="0008592F"/>
    <w:rsid w:val="00085BA5"/>
    <w:rsid w:val="000860A5"/>
    <w:rsid w:val="00086289"/>
    <w:rsid w:val="0008765E"/>
    <w:rsid w:val="00087A1E"/>
    <w:rsid w:val="00087ACE"/>
    <w:rsid w:val="00090E12"/>
    <w:rsid w:val="00090EC2"/>
    <w:rsid w:val="0009176C"/>
    <w:rsid w:val="000940C4"/>
    <w:rsid w:val="00094600"/>
    <w:rsid w:val="0009470F"/>
    <w:rsid w:val="000948E0"/>
    <w:rsid w:val="00094E62"/>
    <w:rsid w:val="0009581B"/>
    <w:rsid w:val="0009586E"/>
    <w:rsid w:val="00095A98"/>
    <w:rsid w:val="00095B40"/>
    <w:rsid w:val="0009624A"/>
    <w:rsid w:val="00096AF3"/>
    <w:rsid w:val="00097767"/>
    <w:rsid w:val="00097C66"/>
    <w:rsid w:val="00097D76"/>
    <w:rsid w:val="000A0F29"/>
    <w:rsid w:val="000A20FA"/>
    <w:rsid w:val="000A2701"/>
    <w:rsid w:val="000A322F"/>
    <w:rsid w:val="000A483F"/>
    <w:rsid w:val="000A4E15"/>
    <w:rsid w:val="000A5535"/>
    <w:rsid w:val="000A6891"/>
    <w:rsid w:val="000A701A"/>
    <w:rsid w:val="000B0B7F"/>
    <w:rsid w:val="000B0CED"/>
    <w:rsid w:val="000B1619"/>
    <w:rsid w:val="000B168A"/>
    <w:rsid w:val="000B23D0"/>
    <w:rsid w:val="000B269A"/>
    <w:rsid w:val="000B29FC"/>
    <w:rsid w:val="000B2A31"/>
    <w:rsid w:val="000B2E27"/>
    <w:rsid w:val="000B36B8"/>
    <w:rsid w:val="000B3725"/>
    <w:rsid w:val="000B3A3A"/>
    <w:rsid w:val="000B3AB6"/>
    <w:rsid w:val="000B3CC7"/>
    <w:rsid w:val="000B444D"/>
    <w:rsid w:val="000B45B9"/>
    <w:rsid w:val="000B4CE4"/>
    <w:rsid w:val="000B5F7A"/>
    <w:rsid w:val="000B6EE2"/>
    <w:rsid w:val="000B79D0"/>
    <w:rsid w:val="000C11A8"/>
    <w:rsid w:val="000C17F9"/>
    <w:rsid w:val="000C1CF8"/>
    <w:rsid w:val="000C2E8F"/>
    <w:rsid w:val="000C3019"/>
    <w:rsid w:val="000C3588"/>
    <w:rsid w:val="000C4375"/>
    <w:rsid w:val="000C4E97"/>
    <w:rsid w:val="000C56DD"/>
    <w:rsid w:val="000C5897"/>
    <w:rsid w:val="000C5F2D"/>
    <w:rsid w:val="000C6AAC"/>
    <w:rsid w:val="000C7041"/>
    <w:rsid w:val="000C76FD"/>
    <w:rsid w:val="000C7A1F"/>
    <w:rsid w:val="000D07F1"/>
    <w:rsid w:val="000D0A65"/>
    <w:rsid w:val="000D1478"/>
    <w:rsid w:val="000D1535"/>
    <w:rsid w:val="000D2961"/>
    <w:rsid w:val="000D4CF4"/>
    <w:rsid w:val="000D7C09"/>
    <w:rsid w:val="000E0105"/>
    <w:rsid w:val="000E04FE"/>
    <w:rsid w:val="000E0A14"/>
    <w:rsid w:val="000E0DD9"/>
    <w:rsid w:val="000E14E8"/>
    <w:rsid w:val="000E344C"/>
    <w:rsid w:val="000E3D03"/>
    <w:rsid w:val="000E44C1"/>
    <w:rsid w:val="000E4AC0"/>
    <w:rsid w:val="000E57C3"/>
    <w:rsid w:val="000E5978"/>
    <w:rsid w:val="000E5B4D"/>
    <w:rsid w:val="000E5C33"/>
    <w:rsid w:val="000E6C01"/>
    <w:rsid w:val="000E7240"/>
    <w:rsid w:val="000E769D"/>
    <w:rsid w:val="000F10F0"/>
    <w:rsid w:val="000F11ED"/>
    <w:rsid w:val="000F1690"/>
    <w:rsid w:val="000F19E3"/>
    <w:rsid w:val="000F1C22"/>
    <w:rsid w:val="000F23EF"/>
    <w:rsid w:val="000F3A48"/>
    <w:rsid w:val="000F466A"/>
    <w:rsid w:val="000F5126"/>
    <w:rsid w:val="000F5166"/>
    <w:rsid w:val="000F5405"/>
    <w:rsid w:val="000F5C25"/>
    <w:rsid w:val="000F6865"/>
    <w:rsid w:val="000F7C9D"/>
    <w:rsid w:val="00100A1F"/>
    <w:rsid w:val="00100DB5"/>
    <w:rsid w:val="00101065"/>
    <w:rsid w:val="00103641"/>
    <w:rsid w:val="0010372B"/>
    <w:rsid w:val="0010392C"/>
    <w:rsid w:val="00103DD1"/>
    <w:rsid w:val="00104CEA"/>
    <w:rsid w:val="001061E5"/>
    <w:rsid w:val="0010668A"/>
    <w:rsid w:val="00106F76"/>
    <w:rsid w:val="00110A62"/>
    <w:rsid w:val="001112C7"/>
    <w:rsid w:val="00112361"/>
    <w:rsid w:val="00112A75"/>
    <w:rsid w:val="0011435E"/>
    <w:rsid w:val="00114840"/>
    <w:rsid w:val="00116DD6"/>
    <w:rsid w:val="0012120B"/>
    <w:rsid w:val="00121919"/>
    <w:rsid w:val="00122F7C"/>
    <w:rsid w:val="001231BC"/>
    <w:rsid w:val="00123A9C"/>
    <w:rsid w:val="00124220"/>
    <w:rsid w:val="00126098"/>
    <w:rsid w:val="00126113"/>
    <w:rsid w:val="00126F7D"/>
    <w:rsid w:val="001301AC"/>
    <w:rsid w:val="00131DFC"/>
    <w:rsid w:val="001323BB"/>
    <w:rsid w:val="00132967"/>
    <w:rsid w:val="00132D14"/>
    <w:rsid w:val="00132F9D"/>
    <w:rsid w:val="0013554C"/>
    <w:rsid w:val="001371EB"/>
    <w:rsid w:val="00137BEF"/>
    <w:rsid w:val="00142081"/>
    <w:rsid w:val="00145E7C"/>
    <w:rsid w:val="00150FEB"/>
    <w:rsid w:val="00151131"/>
    <w:rsid w:val="001518E2"/>
    <w:rsid w:val="00152478"/>
    <w:rsid w:val="001525F2"/>
    <w:rsid w:val="00152C7B"/>
    <w:rsid w:val="001535D0"/>
    <w:rsid w:val="00155B0B"/>
    <w:rsid w:val="00155B3E"/>
    <w:rsid w:val="00155D4D"/>
    <w:rsid w:val="00156E8D"/>
    <w:rsid w:val="001575A6"/>
    <w:rsid w:val="00160F7F"/>
    <w:rsid w:val="0016206D"/>
    <w:rsid w:val="00162A94"/>
    <w:rsid w:val="00163508"/>
    <w:rsid w:val="0016364D"/>
    <w:rsid w:val="001644F3"/>
    <w:rsid w:val="001647FF"/>
    <w:rsid w:val="00164F77"/>
    <w:rsid w:val="00166CD7"/>
    <w:rsid w:val="001702ED"/>
    <w:rsid w:val="00172401"/>
    <w:rsid w:val="0017285B"/>
    <w:rsid w:val="00173175"/>
    <w:rsid w:val="00174F22"/>
    <w:rsid w:val="001750C6"/>
    <w:rsid w:val="0017532A"/>
    <w:rsid w:val="00175D5D"/>
    <w:rsid w:val="00175F28"/>
    <w:rsid w:val="00176887"/>
    <w:rsid w:val="00176C23"/>
    <w:rsid w:val="001775B3"/>
    <w:rsid w:val="00180D64"/>
    <w:rsid w:val="00181619"/>
    <w:rsid w:val="00181BAE"/>
    <w:rsid w:val="00181E16"/>
    <w:rsid w:val="001820BC"/>
    <w:rsid w:val="001836BB"/>
    <w:rsid w:val="00184A4B"/>
    <w:rsid w:val="00184E63"/>
    <w:rsid w:val="00186039"/>
    <w:rsid w:val="001866E5"/>
    <w:rsid w:val="00186F52"/>
    <w:rsid w:val="00187184"/>
    <w:rsid w:val="001871A1"/>
    <w:rsid w:val="00192423"/>
    <w:rsid w:val="001936EB"/>
    <w:rsid w:val="00193857"/>
    <w:rsid w:val="001939FE"/>
    <w:rsid w:val="0019436C"/>
    <w:rsid w:val="00194B4A"/>
    <w:rsid w:val="00195F7E"/>
    <w:rsid w:val="001A10E3"/>
    <w:rsid w:val="001A35D2"/>
    <w:rsid w:val="001A57A7"/>
    <w:rsid w:val="001A5D66"/>
    <w:rsid w:val="001A62A6"/>
    <w:rsid w:val="001A6595"/>
    <w:rsid w:val="001A6DE8"/>
    <w:rsid w:val="001A736D"/>
    <w:rsid w:val="001A77F3"/>
    <w:rsid w:val="001B08CB"/>
    <w:rsid w:val="001B1D01"/>
    <w:rsid w:val="001B2491"/>
    <w:rsid w:val="001B2AD1"/>
    <w:rsid w:val="001B33D9"/>
    <w:rsid w:val="001B52CE"/>
    <w:rsid w:val="001B5484"/>
    <w:rsid w:val="001B5C1B"/>
    <w:rsid w:val="001B5C8B"/>
    <w:rsid w:val="001B63E2"/>
    <w:rsid w:val="001B70DA"/>
    <w:rsid w:val="001B7F9D"/>
    <w:rsid w:val="001C09DE"/>
    <w:rsid w:val="001C0DF6"/>
    <w:rsid w:val="001C178A"/>
    <w:rsid w:val="001C2783"/>
    <w:rsid w:val="001C2C95"/>
    <w:rsid w:val="001C31D5"/>
    <w:rsid w:val="001C3331"/>
    <w:rsid w:val="001C49BB"/>
    <w:rsid w:val="001C5D43"/>
    <w:rsid w:val="001C7486"/>
    <w:rsid w:val="001C7650"/>
    <w:rsid w:val="001D003F"/>
    <w:rsid w:val="001D0C86"/>
    <w:rsid w:val="001D0DDC"/>
    <w:rsid w:val="001D0E9B"/>
    <w:rsid w:val="001D1651"/>
    <w:rsid w:val="001D3103"/>
    <w:rsid w:val="001D36BF"/>
    <w:rsid w:val="001D3B89"/>
    <w:rsid w:val="001D47D4"/>
    <w:rsid w:val="001D537A"/>
    <w:rsid w:val="001D588D"/>
    <w:rsid w:val="001D6E7B"/>
    <w:rsid w:val="001D7EBF"/>
    <w:rsid w:val="001D7FB4"/>
    <w:rsid w:val="001E071F"/>
    <w:rsid w:val="001E09C4"/>
    <w:rsid w:val="001E18AD"/>
    <w:rsid w:val="001E25AA"/>
    <w:rsid w:val="001E2AF5"/>
    <w:rsid w:val="001E2B62"/>
    <w:rsid w:val="001E30DC"/>
    <w:rsid w:val="001E3209"/>
    <w:rsid w:val="001E357A"/>
    <w:rsid w:val="001E385C"/>
    <w:rsid w:val="001E6546"/>
    <w:rsid w:val="001F1AFC"/>
    <w:rsid w:val="001F254E"/>
    <w:rsid w:val="001F2795"/>
    <w:rsid w:val="001F2A6E"/>
    <w:rsid w:val="001F3794"/>
    <w:rsid w:val="001F4C78"/>
    <w:rsid w:val="001F4FD3"/>
    <w:rsid w:val="001F54FC"/>
    <w:rsid w:val="001F5AF8"/>
    <w:rsid w:val="001F5E63"/>
    <w:rsid w:val="001F6211"/>
    <w:rsid w:val="001F62BE"/>
    <w:rsid w:val="002019C8"/>
    <w:rsid w:val="00203673"/>
    <w:rsid w:val="00203EFB"/>
    <w:rsid w:val="00204273"/>
    <w:rsid w:val="002074F3"/>
    <w:rsid w:val="002075B4"/>
    <w:rsid w:val="002076FE"/>
    <w:rsid w:val="00210748"/>
    <w:rsid w:val="00211050"/>
    <w:rsid w:val="002110B9"/>
    <w:rsid w:val="00211956"/>
    <w:rsid w:val="00213E5D"/>
    <w:rsid w:val="00214A8D"/>
    <w:rsid w:val="00214B59"/>
    <w:rsid w:val="00215124"/>
    <w:rsid w:val="00215C1D"/>
    <w:rsid w:val="00216B39"/>
    <w:rsid w:val="00217022"/>
    <w:rsid w:val="0021736D"/>
    <w:rsid w:val="00220D61"/>
    <w:rsid w:val="00220DE0"/>
    <w:rsid w:val="00221E99"/>
    <w:rsid w:val="002228A8"/>
    <w:rsid w:val="00222F53"/>
    <w:rsid w:val="0022308A"/>
    <w:rsid w:val="00223E72"/>
    <w:rsid w:val="002245B9"/>
    <w:rsid w:val="00224775"/>
    <w:rsid w:val="00225AF9"/>
    <w:rsid w:val="00225B4C"/>
    <w:rsid w:val="00226153"/>
    <w:rsid w:val="00226234"/>
    <w:rsid w:val="00227FB1"/>
    <w:rsid w:val="00230A8F"/>
    <w:rsid w:val="002310DE"/>
    <w:rsid w:val="002317E7"/>
    <w:rsid w:val="00231CFC"/>
    <w:rsid w:val="00232A6D"/>
    <w:rsid w:val="00233924"/>
    <w:rsid w:val="00234490"/>
    <w:rsid w:val="002346CD"/>
    <w:rsid w:val="002353DF"/>
    <w:rsid w:val="0023550A"/>
    <w:rsid w:val="00236D06"/>
    <w:rsid w:val="0024036C"/>
    <w:rsid w:val="002408B6"/>
    <w:rsid w:val="00240A9A"/>
    <w:rsid w:val="0024114C"/>
    <w:rsid w:val="0024290A"/>
    <w:rsid w:val="00242D29"/>
    <w:rsid w:val="00243B89"/>
    <w:rsid w:val="00245135"/>
    <w:rsid w:val="00245223"/>
    <w:rsid w:val="00245679"/>
    <w:rsid w:val="00245D50"/>
    <w:rsid w:val="00246294"/>
    <w:rsid w:val="00246C58"/>
    <w:rsid w:val="00247A4E"/>
    <w:rsid w:val="00247B48"/>
    <w:rsid w:val="002510F2"/>
    <w:rsid w:val="0025123F"/>
    <w:rsid w:val="00253476"/>
    <w:rsid w:val="0025370C"/>
    <w:rsid w:val="00253EEC"/>
    <w:rsid w:val="00254C45"/>
    <w:rsid w:val="00254D66"/>
    <w:rsid w:val="002567BE"/>
    <w:rsid w:val="00256D88"/>
    <w:rsid w:val="00257890"/>
    <w:rsid w:val="00260244"/>
    <w:rsid w:val="0026083B"/>
    <w:rsid w:val="00260C08"/>
    <w:rsid w:val="002623C7"/>
    <w:rsid w:val="00262E95"/>
    <w:rsid w:val="002636CF"/>
    <w:rsid w:val="002646AD"/>
    <w:rsid w:val="00264CB9"/>
    <w:rsid w:val="00265D55"/>
    <w:rsid w:val="0026650F"/>
    <w:rsid w:val="00266E39"/>
    <w:rsid w:val="002671D4"/>
    <w:rsid w:val="00267240"/>
    <w:rsid w:val="002678B9"/>
    <w:rsid w:val="00267909"/>
    <w:rsid w:val="00267A7F"/>
    <w:rsid w:val="00267A94"/>
    <w:rsid w:val="00267DEF"/>
    <w:rsid w:val="002700D0"/>
    <w:rsid w:val="002700E2"/>
    <w:rsid w:val="002708BB"/>
    <w:rsid w:val="002708EF"/>
    <w:rsid w:val="00270B83"/>
    <w:rsid w:val="00271152"/>
    <w:rsid w:val="00271521"/>
    <w:rsid w:val="00271531"/>
    <w:rsid w:val="00271B06"/>
    <w:rsid w:val="00272CBD"/>
    <w:rsid w:val="00273B2A"/>
    <w:rsid w:val="00274A4C"/>
    <w:rsid w:val="00274D16"/>
    <w:rsid w:val="00275197"/>
    <w:rsid w:val="002755E7"/>
    <w:rsid w:val="002802EF"/>
    <w:rsid w:val="002814DA"/>
    <w:rsid w:val="002838E1"/>
    <w:rsid w:val="00283923"/>
    <w:rsid w:val="0028500D"/>
    <w:rsid w:val="002856E1"/>
    <w:rsid w:val="00285B63"/>
    <w:rsid w:val="00286E0D"/>
    <w:rsid w:val="0029029E"/>
    <w:rsid w:val="0029045E"/>
    <w:rsid w:val="00290CC9"/>
    <w:rsid w:val="00291AE3"/>
    <w:rsid w:val="002925A0"/>
    <w:rsid w:val="00292B33"/>
    <w:rsid w:val="0029305A"/>
    <w:rsid w:val="0029389D"/>
    <w:rsid w:val="00294B14"/>
    <w:rsid w:val="002956CB"/>
    <w:rsid w:val="002959AE"/>
    <w:rsid w:val="00296D77"/>
    <w:rsid w:val="00297F03"/>
    <w:rsid w:val="002A098F"/>
    <w:rsid w:val="002A131D"/>
    <w:rsid w:val="002A34D7"/>
    <w:rsid w:val="002A4710"/>
    <w:rsid w:val="002A4A15"/>
    <w:rsid w:val="002A5941"/>
    <w:rsid w:val="002A6FB2"/>
    <w:rsid w:val="002A7C22"/>
    <w:rsid w:val="002A7ED3"/>
    <w:rsid w:val="002B001E"/>
    <w:rsid w:val="002B04AE"/>
    <w:rsid w:val="002B1285"/>
    <w:rsid w:val="002B1A0E"/>
    <w:rsid w:val="002B1C4F"/>
    <w:rsid w:val="002B4BA5"/>
    <w:rsid w:val="002B4CBA"/>
    <w:rsid w:val="002B4F9B"/>
    <w:rsid w:val="002B5148"/>
    <w:rsid w:val="002B54B9"/>
    <w:rsid w:val="002B6930"/>
    <w:rsid w:val="002B7A7C"/>
    <w:rsid w:val="002B7F2B"/>
    <w:rsid w:val="002C00A2"/>
    <w:rsid w:val="002C0E7E"/>
    <w:rsid w:val="002C3F02"/>
    <w:rsid w:val="002C4376"/>
    <w:rsid w:val="002C44AC"/>
    <w:rsid w:val="002C4BE2"/>
    <w:rsid w:val="002C637C"/>
    <w:rsid w:val="002C7D66"/>
    <w:rsid w:val="002D1016"/>
    <w:rsid w:val="002D131A"/>
    <w:rsid w:val="002D14D5"/>
    <w:rsid w:val="002D16F3"/>
    <w:rsid w:val="002D1742"/>
    <w:rsid w:val="002D2D58"/>
    <w:rsid w:val="002D348C"/>
    <w:rsid w:val="002D3912"/>
    <w:rsid w:val="002D3C52"/>
    <w:rsid w:val="002D4054"/>
    <w:rsid w:val="002D4228"/>
    <w:rsid w:val="002D4510"/>
    <w:rsid w:val="002D4EB6"/>
    <w:rsid w:val="002D51B4"/>
    <w:rsid w:val="002D5B4C"/>
    <w:rsid w:val="002D645F"/>
    <w:rsid w:val="002E0FCB"/>
    <w:rsid w:val="002E149C"/>
    <w:rsid w:val="002E16F7"/>
    <w:rsid w:val="002E1BCF"/>
    <w:rsid w:val="002E2218"/>
    <w:rsid w:val="002E252D"/>
    <w:rsid w:val="002E2A39"/>
    <w:rsid w:val="002E31A4"/>
    <w:rsid w:val="002E31DD"/>
    <w:rsid w:val="002E48FD"/>
    <w:rsid w:val="002E4BB1"/>
    <w:rsid w:val="002E4DB9"/>
    <w:rsid w:val="002E500E"/>
    <w:rsid w:val="002E7985"/>
    <w:rsid w:val="002E7B0E"/>
    <w:rsid w:val="002E7ED7"/>
    <w:rsid w:val="002F1C2C"/>
    <w:rsid w:val="002F2077"/>
    <w:rsid w:val="002F209E"/>
    <w:rsid w:val="002F34BE"/>
    <w:rsid w:val="002F4A6C"/>
    <w:rsid w:val="002F50C9"/>
    <w:rsid w:val="002F5293"/>
    <w:rsid w:val="002F6448"/>
    <w:rsid w:val="002F6625"/>
    <w:rsid w:val="002F66DC"/>
    <w:rsid w:val="002F7051"/>
    <w:rsid w:val="002F78FD"/>
    <w:rsid w:val="003003E9"/>
    <w:rsid w:val="003009C4"/>
    <w:rsid w:val="00300A85"/>
    <w:rsid w:val="00300BF4"/>
    <w:rsid w:val="00300C08"/>
    <w:rsid w:val="00301D05"/>
    <w:rsid w:val="003020FB"/>
    <w:rsid w:val="0030291F"/>
    <w:rsid w:val="0030346B"/>
    <w:rsid w:val="0030349D"/>
    <w:rsid w:val="00303899"/>
    <w:rsid w:val="003041DE"/>
    <w:rsid w:val="00304304"/>
    <w:rsid w:val="003049DA"/>
    <w:rsid w:val="00304F0A"/>
    <w:rsid w:val="003064BB"/>
    <w:rsid w:val="00307396"/>
    <w:rsid w:val="0030754C"/>
    <w:rsid w:val="003078F1"/>
    <w:rsid w:val="00310D19"/>
    <w:rsid w:val="00311176"/>
    <w:rsid w:val="003114AB"/>
    <w:rsid w:val="003121FE"/>
    <w:rsid w:val="00312243"/>
    <w:rsid w:val="0031292F"/>
    <w:rsid w:val="003136D2"/>
    <w:rsid w:val="00314140"/>
    <w:rsid w:val="00314588"/>
    <w:rsid w:val="00314613"/>
    <w:rsid w:val="00314AD7"/>
    <w:rsid w:val="00314EBF"/>
    <w:rsid w:val="003158CE"/>
    <w:rsid w:val="00316362"/>
    <w:rsid w:val="0031640B"/>
    <w:rsid w:val="00316808"/>
    <w:rsid w:val="003175BC"/>
    <w:rsid w:val="003210BF"/>
    <w:rsid w:val="003219A0"/>
    <w:rsid w:val="00322F4F"/>
    <w:rsid w:val="00323DC4"/>
    <w:rsid w:val="00324C7E"/>
    <w:rsid w:val="003256AD"/>
    <w:rsid w:val="00325A81"/>
    <w:rsid w:val="00325ECF"/>
    <w:rsid w:val="0032649A"/>
    <w:rsid w:val="00327ECA"/>
    <w:rsid w:val="00330216"/>
    <w:rsid w:val="003309E5"/>
    <w:rsid w:val="00330ADB"/>
    <w:rsid w:val="00330BFB"/>
    <w:rsid w:val="00334526"/>
    <w:rsid w:val="00335259"/>
    <w:rsid w:val="00335503"/>
    <w:rsid w:val="0034101C"/>
    <w:rsid w:val="00341977"/>
    <w:rsid w:val="00342829"/>
    <w:rsid w:val="00343331"/>
    <w:rsid w:val="003445B2"/>
    <w:rsid w:val="003448A5"/>
    <w:rsid w:val="003455F9"/>
    <w:rsid w:val="00346D49"/>
    <w:rsid w:val="00347564"/>
    <w:rsid w:val="00347C18"/>
    <w:rsid w:val="00350A95"/>
    <w:rsid w:val="00351860"/>
    <w:rsid w:val="003518F0"/>
    <w:rsid w:val="00351920"/>
    <w:rsid w:val="00351CBE"/>
    <w:rsid w:val="00351E56"/>
    <w:rsid w:val="003563A6"/>
    <w:rsid w:val="00356B4D"/>
    <w:rsid w:val="0035798B"/>
    <w:rsid w:val="00357C6D"/>
    <w:rsid w:val="00357DB4"/>
    <w:rsid w:val="0036234C"/>
    <w:rsid w:val="003625F6"/>
    <w:rsid w:val="00362A85"/>
    <w:rsid w:val="00362DBA"/>
    <w:rsid w:val="0036336D"/>
    <w:rsid w:val="00364067"/>
    <w:rsid w:val="00364541"/>
    <w:rsid w:val="00364DB1"/>
    <w:rsid w:val="0036523B"/>
    <w:rsid w:val="00365FAB"/>
    <w:rsid w:val="003661DF"/>
    <w:rsid w:val="00366E6A"/>
    <w:rsid w:val="0037023B"/>
    <w:rsid w:val="003708BA"/>
    <w:rsid w:val="0037174C"/>
    <w:rsid w:val="0037261D"/>
    <w:rsid w:val="0037537C"/>
    <w:rsid w:val="00375A69"/>
    <w:rsid w:val="003763B9"/>
    <w:rsid w:val="0037678A"/>
    <w:rsid w:val="00381CBC"/>
    <w:rsid w:val="003821DC"/>
    <w:rsid w:val="003830FB"/>
    <w:rsid w:val="003835C9"/>
    <w:rsid w:val="00385548"/>
    <w:rsid w:val="00385963"/>
    <w:rsid w:val="00386738"/>
    <w:rsid w:val="0039005E"/>
    <w:rsid w:val="003906D5"/>
    <w:rsid w:val="00390BA3"/>
    <w:rsid w:val="0039197A"/>
    <w:rsid w:val="003923C9"/>
    <w:rsid w:val="00392A37"/>
    <w:rsid w:val="00392CAB"/>
    <w:rsid w:val="0039330A"/>
    <w:rsid w:val="00394B06"/>
    <w:rsid w:val="00397156"/>
    <w:rsid w:val="003A0897"/>
    <w:rsid w:val="003A1590"/>
    <w:rsid w:val="003A22CD"/>
    <w:rsid w:val="003A2BE3"/>
    <w:rsid w:val="003A3AAE"/>
    <w:rsid w:val="003A3B19"/>
    <w:rsid w:val="003A3C00"/>
    <w:rsid w:val="003A5021"/>
    <w:rsid w:val="003A5134"/>
    <w:rsid w:val="003A63F9"/>
    <w:rsid w:val="003A6F60"/>
    <w:rsid w:val="003B0987"/>
    <w:rsid w:val="003B0B93"/>
    <w:rsid w:val="003B0D06"/>
    <w:rsid w:val="003B13B3"/>
    <w:rsid w:val="003B1526"/>
    <w:rsid w:val="003B1DDC"/>
    <w:rsid w:val="003B3656"/>
    <w:rsid w:val="003B396B"/>
    <w:rsid w:val="003B4561"/>
    <w:rsid w:val="003B56F9"/>
    <w:rsid w:val="003B5FCF"/>
    <w:rsid w:val="003B5FD4"/>
    <w:rsid w:val="003B65A4"/>
    <w:rsid w:val="003B6BB1"/>
    <w:rsid w:val="003C2D1C"/>
    <w:rsid w:val="003C444E"/>
    <w:rsid w:val="003C45B0"/>
    <w:rsid w:val="003C4F19"/>
    <w:rsid w:val="003C5496"/>
    <w:rsid w:val="003C74FC"/>
    <w:rsid w:val="003D0892"/>
    <w:rsid w:val="003D108B"/>
    <w:rsid w:val="003D1FDF"/>
    <w:rsid w:val="003D2FC2"/>
    <w:rsid w:val="003D3A8C"/>
    <w:rsid w:val="003D3D13"/>
    <w:rsid w:val="003D5C41"/>
    <w:rsid w:val="003D626C"/>
    <w:rsid w:val="003D6D2D"/>
    <w:rsid w:val="003D73CF"/>
    <w:rsid w:val="003D7763"/>
    <w:rsid w:val="003E08D6"/>
    <w:rsid w:val="003E0D50"/>
    <w:rsid w:val="003E1D25"/>
    <w:rsid w:val="003E2EC5"/>
    <w:rsid w:val="003E3BDC"/>
    <w:rsid w:val="003E3CF2"/>
    <w:rsid w:val="003E5C20"/>
    <w:rsid w:val="003E5F0D"/>
    <w:rsid w:val="003E6382"/>
    <w:rsid w:val="003E6F50"/>
    <w:rsid w:val="003E6F91"/>
    <w:rsid w:val="003E7774"/>
    <w:rsid w:val="003E7B04"/>
    <w:rsid w:val="003E7DCB"/>
    <w:rsid w:val="003F1727"/>
    <w:rsid w:val="003F2AFD"/>
    <w:rsid w:val="003F4A39"/>
    <w:rsid w:val="003F5C7A"/>
    <w:rsid w:val="003F6174"/>
    <w:rsid w:val="003F69B2"/>
    <w:rsid w:val="003F747A"/>
    <w:rsid w:val="004002C5"/>
    <w:rsid w:val="00400A2E"/>
    <w:rsid w:val="00400FE5"/>
    <w:rsid w:val="0040111A"/>
    <w:rsid w:val="004014EA"/>
    <w:rsid w:val="004015BA"/>
    <w:rsid w:val="00402796"/>
    <w:rsid w:val="00403044"/>
    <w:rsid w:val="00403C01"/>
    <w:rsid w:val="004041A9"/>
    <w:rsid w:val="00405030"/>
    <w:rsid w:val="00405EC2"/>
    <w:rsid w:val="00406965"/>
    <w:rsid w:val="00407304"/>
    <w:rsid w:val="00407D68"/>
    <w:rsid w:val="00410154"/>
    <w:rsid w:val="00410479"/>
    <w:rsid w:val="004110C3"/>
    <w:rsid w:val="00411B5A"/>
    <w:rsid w:val="00412305"/>
    <w:rsid w:val="0041267A"/>
    <w:rsid w:val="00412E55"/>
    <w:rsid w:val="004130E6"/>
    <w:rsid w:val="0041386A"/>
    <w:rsid w:val="0041408D"/>
    <w:rsid w:val="00414F4F"/>
    <w:rsid w:val="0041551D"/>
    <w:rsid w:val="00415C6F"/>
    <w:rsid w:val="004162E0"/>
    <w:rsid w:val="0041685E"/>
    <w:rsid w:val="00420364"/>
    <w:rsid w:val="0042057F"/>
    <w:rsid w:val="00420B48"/>
    <w:rsid w:val="004228D6"/>
    <w:rsid w:val="004249D4"/>
    <w:rsid w:val="004267B8"/>
    <w:rsid w:val="00426838"/>
    <w:rsid w:val="00426B28"/>
    <w:rsid w:val="00426D87"/>
    <w:rsid w:val="00427237"/>
    <w:rsid w:val="00427667"/>
    <w:rsid w:val="004279D3"/>
    <w:rsid w:val="00430194"/>
    <w:rsid w:val="004304E4"/>
    <w:rsid w:val="004309BB"/>
    <w:rsid w:val="00430F80"/>
    <w:rsid w:val="00432E08"/>
    <w:rsid w:val="0043327B"/>
    <w:rsid w:val="004332D5"/>
    <w:rsid w:val="00433632"/>
    <w:rsid w:val="00433914"/>
    <w:rsid w:val="004354BC"/>
    <w:rsid w:val="00435A03"/>
    <w:rsid w:val="00436798"/>
    <w:rsid w:val="00436BAB"/>
    <w:rsid w:val="00437193"/>
    <w:rsid w:val="00437C39"/>
    <w:rsid w:val="00437C88"/>
    <w:rsid w:val="00440396"/>
    <w:rsid w:val="00440A6D"/>
    <w:rsid w:val="0044231A"/>
    <w:rsid w:val="00442752"/>
    <w:rsid w:val="00442BBD"/>
    <w:rsid w:val="0044355A"/>
    <w:rsid w:val="0044566A"/>
    <w:rsid w:val="00446022"/>
    <w:rsid w:val="00446035"/>
    <w:rsid w:val="004464EF"/>
    <w:rsid w:val="00450356"/>
    <w:rsid w:val="00450AA3"/>
    <w:rsid w:val="00450ABB"/>
    <w:rsid w:val="00451C18"/>
    <w:rsid w:val="0045233C"/>
    <w:rsid w:val="0045240D"/>
    <w:rsid w:val="00452A0C"/>
    <w:rsid w:val="00453E0A"/>
    <w:rsid w:val="004545EB"/>
    <w:rsid w:val="00455057"/>
    <w:rsid w:val="0045563B"/>
    <w:rsid w:val="0045650B"/>
    <w:rsid w:val="004568F7"/>
    <w:rsid w:val="00456984"/>
    <w:rsid w:val="00456CE3"/>
    <w:rsid w:val="00456E9A"/>
    <w:rsid w:val="0045731E"/>
    <w:rsid w:val="00460262"/>
    <w:rsid w:val="00462332"/>
    <w:rsid w:val="004630B8"/>
    <w:rsid w:val="00464020"/>
    <w:rsid w:val="00465CF3"/>
    <w:rsid w:val="004670B8"/>
    <w:rsid w:val="00467542"/>
    <w:rsid w:val="004702AA"/>
    <w:rsid w:val="00472D5D"/>
    <w:rsid w:val="00473CBE"/>
    <w:rsid w:val="004740BD"/>
    <w:rsid w:val="00475883"/>
    <w:rsid w:val="004758B4"/>
    <w:rsid w:val="00475902"/>
    <w:rsid w:val="00475A98"/>
    <w:rsid w:val="0047623C"/>
    <w:rsid w:val="004769A9"/>
    <w:rsid w:val="0047771E"/>
    <w:rsid w:val="00477AF1"/>
    <w:rsid w:val="0048042E"/>
    <w:rsid w:val="00480952"/>
    <w:rsid w:val="00481147"/>
    <w:rsid w:val="004817E1"/>
    <w:rsid w:val="00481A0E"/>
    <w:rsid w:val="00481AB5"/>
    <w:rsid w:val="00481C5C"/>
    <w:rsid w:val="00482DBF"/>
    <w:rsid w:val="00483DC9"/>
    <w:rsid w:val="00483F08"/>
    <w:rsid w:val="0048546F"/>
    <w:rsid w:val="00485984"/>
    <w:rsid w:val="004913CD"/>
    <w:rsid w:val="00492B38"/>
    <w:rsid w:val="00492BC6"/>
    <w:rsid w:val="004932A1"/>
    <w:rsid w:val="00493BBC"/>
    <w:rsid w:val="00493D82"/>
    <w:rsid w:val="0049474F"/>
    <w:rsid w:val="00495B3F"/>
    <w:rsid w:val="004973A7"/>
    <w:rsid w:val="004975D6"/>
    <w:rsid w:val="00497B9E"/>
    <w:rsid w:val="004A02E2"/>
    <w:rsid w:val="004A12A6"/>
    <w:rsid w:val="004A1694"/>
    <w:rsid w:val="004A1A08"/>
    <w:rsid w:val="004A1D23"/>
    <w:rsid w:val="004A3022"/>
    <w:rsid w:val="004A3A1F"/>
    <w:rsid w:val="004A4163"/>
    <w:rsid w:val="004A41F9"/>
    <w:rsid w:val="004A4BBA"/>
    <w:rsid w:val="004A4CE1"/>
    <w:rsid w:val="004A7056"/>
    <w:rsid w:val="004A786C"/>
    <w:rsid w:val="004A7964"/>
    <w:rsid w:val="004B1A65"/>
    <w:rsid w:val="004B1E79"/>
    <w:rsid w:val="004B2D60"/>
    <w:rsid w:val="004B3756"/>
    <w:rsid w:val="004B4B9A"/>
    <w:rsid w:val="004B4D4C"/>
    <w:rsid w:val="004B537B"/>
    <w:rsid w:val="004B6207"/>
    <w:rsid w:val="004B6539"/>
    <w:rsid w:val="004B74EB"/>
    <w:rsid w:val="004B7E62"/>
    <w:rsid w:val="004C00CE"/>
    <w:rsid w:val="004C0316"/>
    <w:rsid w:val="004C063F"/>
    <w:rsid w:val="004C0C11"/>
    <w:rsid w:val="004C2C87"/>
    <w:rsid w:val="004C311F"/>
    <w:rsid w:val="004C5A5A"/>
    <w:rsid w:val="004C6188"/>
    <w:rsid w:val="004C754D"/>
    <w:rsid w:val="004D02E4"/>
    <w:rsid w:val="004D0421"/>
    <w:rsid w:val="004D1481"/>
    <w:rsid w:val="004D1F22"/>
    <w:rsid w:val="004D235F"/>
    <w:rsid w:val="004D3375"/>
    <w:rsid w:val="004D3D54"/>
    <w:rsid w:val="004D4A10"/>
    <w:rsid w:val="004D4BFC"/>
    <w:rsid w:val="004D6B5C"/>
    <w:rsid w:val="004E0510"/>
    <w:rsid w:val="004E2CE4"/>
    <w:rsid w:val="004E3946"/>
    <w:rsid w:val="004E3FB4"/>
    <w:rsid w:val="004E5124"/>
    <w:rsid w:val="004E51D5"/>
    <w:rsid w:val="004E6BC4"/>
    <w:rsid w:val="004E70E8"/>
    <w:rsid w:val="004E7E73"/>
    <w:rsid w:val="004F0FB2"/>
    <w:rsid w:val="004F1734"/>
    <w:rsid w:val="004F1B9C"/>
    <w:rsid w:val="004F1C02"/>
    <w:rsid w:val="004F54CA"/>
    <w:rsid w:val="004F58BD"/>
    <w:rsid w:val="004F63D2"/>
    <w:rsid w:val="004F64B0"/>
    <w:rsid w:val="004F6C5D"/>
    <w:rsid w:val="005003CD"/>
    <w:rsid w:val="005004BA"/>
    <w:rsid w:val="00500B80"/>
    <w:rsid w:val="00500FB4"/>
    <w:rsid w:val="00501758"/>
    <w:rsid w:val="00502B87"/>
    <w:rsid w:val="0050385B"/>
    <w:rsid w:val="0050438B"/>
    <w:rsid w:val="0050441E"/>
    <w:rsid w:val="00504D0E"/>
    <w:rsid w:val="00505C8F"/>
    <w:rsid w:val="00506144"/>
    <w:rsid w:val="00506D8C"/>
    <w:rsid w:val="00507D68"/>
    <w:rsid w:val="00507D99"/>
    <w:rsid w:val="005104FC"/>
    <w:rsid w:val="00510C8F"/>
    <w:rsid w:val="00511A17"/>
    <w:rsid w:val="00511F88"/>
    <w:rsid w:val="00514F7B"/>
    <w:rsid w:val="005156E0"/>
    <w:rsid w:val="00515F14"/>
    <w:rsid w:val="00516FCC"/>
    <w:rsid w:val="005205B0"/>
    <w:rsid w:val="00520935"/>
    <w:rsid w:val="00521B48"/>
    <w:rsid w:val="005225C4"/>
    <w:rsid w:val="005229AE"/>
    <w:rsid w:val="00522B11"/>
    <w:rsid w:val="00522D76"/>
    <w:rsid w:val="005238E3"/>
    <w:rsid w:val="005240AD"/>
    <w:rsid w:val="00524CAC"/>
    <w:rsid w:val="00527438"/>
    <w:rsid w:val="00527896"/>
    <w:rsid w:val="00527C59"/>
    <w:rsid w:val="00527E09"/>
    <w:rsid w:val="0053011A"/>
    <w:rsid w:val="00530ED3"/>
    <w:rsid w:val="0053182F"/>
    <w:rsid w:val="00533F71"/>
    <w:rsid w:val="005345AA"/>
    <w:rsid w:val="00534A39"/>
    <w:rsid w:val="00534F49"/>
    <w:rsid w:val="00536182"/>
    <w:rsid w:val="005369F3"/>
    <w:rsid w:val="00536E70"/>
    <w:rsid w:val="005371DE"/>
    <w:rsid w:val="00540704"/>
    <w:rsid w:val="005411DC"/>
    <w:rsid w:val="0054183B"/>
    <w:rsid w:val="00542488"/>
    <w:rsid w:val="00542A38"/>
    <w:rsid w:val="00542B86"/>
    <w:rsid w:val="00542BBD"/>
    <w:rsid w:val="005431DE"/>
    <w:rsid w:val="005438EC"/>
    <w:rsid w:val="005440A4"/>
    <w:rsid w:val="0054432B"/>
    <w:rsid w:val="00544E3D"/>
    <w:rsid w:val="00544EA3"/>
    <w:rsid w:val="00545361"/>
    <w:rsid w:val="00546B9C"/>
    <w:rsid w:val="005473F5"/>
    <w:rsid w:val="00550246"/>
    <w:rsid w:val="0055108B"/>
    <w:rsid w:val="0055116C"/>
    <w:rsid w:val="0055397F"/>
    <w:rsid w:val="00553BFF"/>
    <w:rsid w:val="00553F6D"/>
    <w:rsid w:val="00554E0E"/>
    <w:rsid w:val="00555897"/>
    <w:rsid w:val="00556245"/>
    <w:rsid w:val="00557AE3"/>
    <w:rsid w:val="00560802"/>
    <w:rsid w:val="00562622"/>
    <w:rsid w:val="00562BDF"/>
    <w:rsid w:val="0056461D"/>
    <w:rsid w:val="005648EA"/>
    <w:rsid w:val="00564E1A"/>
    <w:rsid w:val="005652B7"/>
    <w:rsid w:val="00565D35"/>
    <w:rsid w:val="00565E1C"/>
    <w:rsid w:val="005661D0"/>
    <w:rsid w:val="005672DA"/>
    <w:rsid w:val="0057021E"/>
    <w:rsid w:val="00570A60"/>
    <w:rsid w:val="0057185E"/>
    <w:rsid w:val="005731F3"/>
    <w:rsid w:val="00573A9F"/>
    <w:rsid w:val="005748DA"/>
    <w:rsid w:val="00575607"/>
    <w:rsid w:val="00576944"/>
    <w:rsid w:val="00576E11"/>
    <w:rsid w:val="00577B2E"/>
    <w:rsid w:val="00577D46"/>
    <w:rsid w:val="00580378"/>
    <w:rsid w:val="005814BB"/>
    <w:rsid w:val="005815FC"/>
    <w:rsid w:val="005816F9"/>
    <w:rsid w:val="0058204B"/>
    <w:rsid w:val="005821C0"/>
    <w:rsid w:val="00583E29"/>
    <w:rsid w:val="005842AE"/>
    <w:rsid w:val="005856AD"/>
    <w:rsid w:val="00585DE9"/>
    <w:rsid w:val="00586706"/>
    <w:rsid w:val="00587641"/>
    <w:rsid w:val="00587C49"/>
    <w:rsid w:val="005900D4"/>
    <w:rsid w:val="0059250E"/>
    <w:rsid w:val="00592C2D"/>
    <w:rsid w:val="00592CDD"/>
    <w:rsid w:val="00593908"/>
    <w:rsid w:val="005948A6"/>
    <w:rsid w:val="00594BBA"/>
    <w:rsid w:val="00595049"/>
    <w:rsid w:val="005957FB"/>
    <w:rsid w:val="00596525"/>
    <w:rsid w:val="00596B4D"/>
    <w:rsid w:val="005973F0"/>
    <w:rsid w:val="00597D1E"/>
    <w:rsid w:val="005A050A"/>
    <w:rsid w:val="005A07B0"/>
    <w:rsid w:val="005A18F9"/>
    <w:rsid w:val="005A23C2"/>
    <w:rsid w:val="005A27C4"/>
    <w:rsid w:val="005A30A2"/>
    <w:rsid w:val="005A3201"/>
    <w:rsid w:val="005A35F7"/>
    <w:rsid w:val="005A3FA3"/>
    <w:rsid w:val="005A4AF1"/>
    <w:rsid w:val="005A4CC6"/>
    <w:rsid w:val="005A5543"/>
    <w:rsid w:val="005A5DC2"/>
    <w:rsid w:val="005A5F4C"/>
    <w:rsid w:val="005B03EB"/>
    <w:rsid w:val="005B0E32"/>
    <w:rsid w:val="005B15B8"/>
    <w:rsid w:val="005B1AA5"/>
    <w:rsid w:val="005B1CD9"/>
    <w:rsid w:val="005B21FF"/>
    <w:rsid w:val="005B22CD"/>
    <w:rsid w:val="005B2BAF"/>
    <w:rsid w:val="005B3B33"/>
    <w:rsid w:val="005B41A8"/>
    <w:rsid w:val="005B47C1"/>
    <w:rsid w:val="005B49B3"/>
    <w:rsid w:val="005B4B7F"/>
    <w:rsid w:val="005B5D4E"/>
    <w:rsid w:val="005B6149"/>
    <w:rsid w:val="005B676D"/>
    <w:rsid w:val="005B6AB0"/>
    <w:rsid w:val="005B7A8A"/>
    <w:rsid w:val="005C04E2"/>
    <w:rsid w:val="005C17A0"/>
    <w:rsid w:val="005C237A"/>
    <w:rsid w:val="005C3231"/>
    <w:rsid w:val="005C33D6"/>
    <w:rsid w:val="005C3F6E"/>
    <w:rsid w:val="005C3F72"/>
    <w:rsid w:val="005C519F"/>
    <w:rsid w:val="005C5D85"/>
    <w:rsid w:val="005C5F23"/>
    <w:rsid w:val="005C63BC"/>
    <w:rsid w:val="005C746A"/>
    <w:rsid w:val="005D02D1"/>
    <w:rsid w:val="005D05BC"/>
    <w:rsid w:val="005D104C"/>
    <w:rsid w:val="005D14C0"/>
    <w:rsid w:val="005D1AE4"/>
    <w:rsid w:val="005D2E0D"/>
    <w:rsid w:val="005D5162"/>
    <w:rsid w:val="005D5E16"/>
    <w:rsid w:val="005D5FC4"/>
    <w:rsid w:val="005D6BA4"/>
    <w:rsid w:val="005D7BAD"/>
    <w:rsid w:val="005E0096"/>
    <w:rsid w:val="005E1349"/>
    <w:rsid w:val="005E1C40"/>
    <w:rsid w:val="005E2C0A"/>
    <w:rsid w:val="005E518D"/>
    <w:rsid w:val="005E5FE3"/>
    <w:rsid w:val="005E6251"/>
    <w:rsid w:val="005E638F"/>
    <w:rsid w:val="005E6C42"/>
    <w:rsid w:val="005E7DA1"/>
    <w:rsid w:val="005E7F4A"/>
    <w:rsid w:val="005F00F6"/>
    <w:rsid w:val="005F058D"/>
    <w:rsid w:val="005F15F4"/>
    <w:rsid w:val="005F2029"/>
    <w:rsid w:val="005F207B"/>
    <w:rsid w:val="005F216C"/>
    <w:rsid w:val="005F315D"/>
    <w:rsid w:val="005F370D"/>
    <w:rsid w:val="005F4554"/>
    <w:rsid w:val="005F482B"/>
    <w:rsid w:val="005F4868"/>
    <w:rsid w:val="005F60F3"/>
    <w:rsid w:val="005F6A2A"/>
    <w:rsid w:val="005F6FFC"/>
    <w:rsid w:val="005F7CCC"/>
    <w:rsid w:val="00600021"/>
    <w:rsid w:val="00600597"/>
    <w:rsid w:val="006007B9"/>
    <w:rsid w:val="00601FB1"/>
    <w:rsid w:val="006039EE"/>
    <w:rsid w:val="00603A88"/>
    <w:rsid w:val="006042ED"/>
    <w:rsid w:val="006043F6"/>
    <w:rsid w:val="006057C9"/>
    <w:rsid w:val="00606DDA"/>
    <w:rsid w:val="00610C25"/>
    <w:rsid w:val="00610D68"/>
    <w:rsid w:val="00610F73"/>
    <w:rsid w:val="00611A1A"/>
    <w:rsid w:val="00612506"/>
    <w:rsid w:val="00612890"/>
    <w:rsid w:val="00614686"/>
    <w:rsid w:val="00615158"/>
    <w:rsid w:val="00616ED1"/>
    <w:rsid w:val="006175B5"/>
    <w:rsid w:val="00617B6C"/>
    <w:rsid w:val="0062030B"/>
    <w:rsid w:val="00620EAB"/>
    <w:rsid w:val="00621503"/>
    <w:rsid w:val="00622F59"/>
    <w:rsid w:val="0062362B"/>
    <w:rsid w:val="00623A49"/>
    <w:rsid w:val="00624ABB"/>
    <w:rsid w:val="00625750"/>
    <w:rsid w:val="0062582B"/>
    <w:rsid w:val="00627441"/>
    <w:rsid w:val="00627C7B"/>
    <w:rsid w:val="00627D15"/>
    <w:rsid w:val="00627E6B"/>
    <w:rsid w:val="0063010E"/>
    <w:rsid w:val="0063058D"/>
    <w:rsid w:val="006309AC"/>
    <w:rsid w:val="0063119C"/>
    <w:rsid w:val="00632523"/>
    <w:rsid w:val="006333BB"/>
    <w:rsid w:val="00633436"/>
    <w:rsid w:val="006335FB"/>
    <w:rsid w:val="00633A6A"/>
    <w:rsid w:val="00634445"/>
    <w:rsid w:val="0063487B"/>
    <w:rsid w:val="00634BF6"/>
    <w:rsid w:val="00634E84"/>
    <w:rsid w:val="00636E2C"/>
    <w:rsid w:val="00636FF1"/>
    <w:rsid w:val="00637155"/>
    <w:rsid w:val="00640463"/>
    <w:rsid w:val="006405DB"/>
    <w:rsid w:val="00640BC3"/>
    <w:rsid w:val="006412D8"/>
    <w:rsid w:val="00642BB2"/>
    <w:rsid w:val="00643437"/>
    <w:rsid w:val="006437A7"/>
    <w:rsid w:val="006448B2"/>
    <w:rsid w:val="0064501C"/>
    <w:rsid w:val="0064708E"/>
    <w:rsid w:val="0065137E"/>
    <w:rsid w:val="00651782"/>
    <w:rsid w:val="00652DE7"/>
    <w:rsid w:val="00653128"/>
    <w:rsid w:val="0065347D"/>
    <w:rsid w:val="00653A04"/>
    <w:rsid w:val="00653B8D"/>
    <w:rsid w:val="00653D4C"/>
    <w:rsid w:val="00654125"/>
    <w:rsid w:val="00654686"/>
    <w:rsid w:val="00654BC9"/>
    <w:rsid w:val="00655205"/>
    <w:rsid w:val="006554AB"/>
    <w:rsid w:val="00655BAA"/>
    <w:rsid w:val="00655CE1"/>
    <w:rsid w:val="0065607D"/>
    <w:rsid w:val="00656283"/>
    <w:rsid w:val="00656609"/>
    <w:rsid w:val="00657071"/>
    <w:rsid w:val="006579BC"/>
    <w:rsid w:val="00657F62"/>
    <w:rsid w:val="006604D5"/>
    <w:rsid w:val="006617BA"/>
    <w:rsid w:val="006629A0"/>
    <w:rsid w:val="00662DFA"/>
    <w:rsid w:val="006631D1"/>
    <w:rsid w:val="0066330E"/>
    <w:rsid w:val="00663649"/>
    <w:rsid w:val="00663ED4"/>
    <w:rsid w:val="0066583C"/>
    <w:rsid w:val="00666A53"/>
    <w:rsid w:val="00667311"/>
    <w:rsid w:val="00667C27"/>
    <w:rsid w:val="00667FA9"/>
    <w:rsid w:val="00670E4C"/>
    <w:rsid w:val="00671288"/>
    <w:rsid w:val="00671D41"/>
    <w:rsid w:val="0067240C"/>
    <w:rsid w:val="006726B0"/>
    <w:rsid w:val="00672C61"/>
    <w:rsid w:val="006739B3"/>
    <w:rsid w:val="00673CC2"/>
    <w:rsid w:val="00673E97"/>
    <w:rsid w:val="00674218"/>
    <w:rsid w:val="0067562E"/>
    <w:rsid w:val="006763A3"/>
    <w:rsid w:val="00676569"/>
    <w:rsid w:val="00676B84"/>
    <w:rsid w:val="00676DD2"/>
    <w:rsid w:val="006775E2"/>
    <w:rsid w:val="00677ACC"/>
    <w:rsid w:val="00677EAA"/>
    <w:rsid w:val="00681878"/>
    <w:rsid w:val="00681F4D"/>
    <w:rsid w:val="0068251D"/>
    <w:rsid w:val="00682A00"/>
    <w:rsid w:val="0068365B"/>
    <w:rsid w:val="006848C1"/>
    <w:rsid w:val="00685C64"/>
    <w:rsid w:val="00687E6C"/>
    <w:rsid w:val="00687EB5"/>
    <w:rsid w:val="006915EE"/>
    <w:rsid w:val="00691805"/>
    <w:rsid w:val="00692C43"/>
    <w:rsid w:val="00692D49"/>
    <w:rsid w:val="00692F2B"/>
    <w:rsid w:val="00692FA9"/>
    <w:rsid w:val="00693593"/>
    <w:rsid w:val="006939A1"/>
    <w:rsid w:val="006951E0"/>
    <w:rsid w:val="00696573"/>
    <w:rsid w:val="006A13EA"/>
    <w:rsid w:val="006A2E60"/>
    <w:rsid w:val="006A438B"/>
    <w:rsid w:val="006A660A"/>
    <w:rsid w:val="006A6837"/>
    <w:rsid w:val="006A7D8B"/>
    <w:rsid w:val="006B0C57"/>
    <w:rsid w:val="006B1444"/>
    <w:rsid w:val="006B1974"/>
    <w:rsid w:val="006B1BC4"/>
    <w:rsid w:val="006B28C0"/>
    <w:rsid w:val="006B32CE"/>
    <w:rsid w:val="006B3807"/>
    <w:rsid w:val="006B5FFD"/>
    <w:rsid w:val="006B73AD"/>
    <w:rsid w:val="006B77E6"/>
    <w:rsid w:val="006C1430"/>
    <w:rsid w:val="006C1A8A"/>
    <w:rsid w:val="006C1B6C"/>
    <w:rsid w:val="006C2171"/>
    <w:rsid w:val="006C3F88"/>
    <w:rsid w:val="006C4C85"/>
    <w:rsid w:val="006C52FD"/>
    <w:rsid w:val="006C58AF"/>
    <w:rsid w:val="006C5C43"/>
    <w:rsid w:val="006C68E7"/>
    <w:rsid w:val="006C6F43"/>
    <w:rsid w:val="006C74B5"/>
    <w:rsid w:val="006C7E68"/>
    <w:rsid w:val="006D2534"/>
    <w:rsid w:val="006D2BB1"/>
    <w:rsid w:val="006D31C1"/>
    <w:rsid w:val="006D3317"/>
    <w:rsid w:val="006D352A"/>
    <w:rsid w:val="006D3E0A"/>
    <w:rsid w:val="006D4B66"/>
    <w:rsid w:val="006D52FB"/>
    <w:rsid w:val="006D57F3"/>
    <w:rsid w:val="006D59B1"/>
    <w:rsid w:val="006E01BA"/>
    <w:rsid w:val="006E05B4"/>
    <w:rsid w:val="006E1061"/>
    <w:rsid w:val="006E2198"/>
    <w:rsid w:val="006E231E"/>
    <w:rsid w:val="006E25BF"/>
    <w:rsid w:val="006E2A50"/>
    <w:rsid w:val="006E2E85"/>
    <w:rsid w:val="006E34AC"/>
    <w:rsid w:val="006E3AEE"/>
    <w:rsid w:val="006E3B69"/>
    <w:rsid w:val="006E5771"/>
    <w:rsid w:val="006E59BB"/>
    <w:rsid w:val="006E5CD5"/>
    <w:rsid w:val="006E632A"/>
    <w:rsid w:val="006E7A80"/>
    <w:rsid w:val="006F018E"/>
    <w:rsid w:val="006F1B32"/>
    <w:rsid w:val="006F1DE4"/>
    <w:rsid w:val="006F2660"/>
    <w:rsid w:val="006F378B"/>
    <w:rsid w:val="006F3E95"/>
    <w:rsid w:val="006F4193"/>
    <w:rsid w:val="006F41CE"/>
    <w:rsid w:val="006F47EC"/>
    <w:rsid w:val="006F4D34"/>
    <w:rsid w:val="006F5533"/>
    <w:rsid w:val="006F652F"/>
    <w:rsid w:val="006F76FE"/>
    <w:rsid w:val="006F7879"/>
    <w:rsid w:val="00700981"/>
    <w:rsid w:val="00700E41"/>
    <w:rsid w:val="00701564"/>
    <w:rsid w:val="0070164E"/>
    <w:rsid w:val="007016DA"/>
    <w:rsid w:val="00703B24"/>
    <w:rsid w:val="007043D7"/>
    <w:rsid w:val="00704558"/>
    <w:rsid w:val="00704804"/>
    <w:rsid w:val="007048FB"/>
    <w:rsid w:val="00704FE6"/>
    <w:rsid w:val="00706EAA"/>
    <w:rsid w:val="00706EED"/>
    <w:rsid w:val="007109BF"/>
    <w:rsid w:val="00711235"/>
    <w:rsid w:val="0071253F"/>
    <w:rsid w:val="00712C87"/>
    <w:rsid w:val="00712EA5"/>
    <w:rsid w:val="0071311A"/>
    <w:rsid w:val="00713D10"/>
    <w:rsid w:val="00715012"/>
    <w:rsid w:val="00715A7E"/>
    <w:rsid w:val="00716632"/>
    <w:rsid w:val="00716942"/>
    <w:rsid w:val="00717BDC"/>
    <w:rsid w:val="007202B4"/>
    <w:rsid w:val="007207C8"/>
    <w:rsid w:val="00720D22"/>
    <w:rsid w:val="007218C7"/>
    <w:rsid w:val="00725315"/>
    <w:rsid w:val="00725A64"/>
    <w:rsid w:val="0072632C"/>
    <w:rsid w:val="00726B8A"/>
    <w:rsid w:val="00726E23"/>
    <w:rsid w:val="00730298"/>
    <w:rsid w:val="00730C98"/>
    <w:rsid w:val="00731888"/>
    <w:rsid w:val="00731AE1"/>
    <w:rsid w:val="00732320"/>
    <w:rsid w:val="007327E4"/>
    <w:rsid w:val="007329A5"/>
    <w:rsid w:val="00733AEA"/>
    <w:rsid w:val="00734C93"/>
    <w:rsid w:val="00735F41"/>
    <w:rsid w:val="007368D1"/>
    <w:rsid w:val="00736A0B"/>
    <w:rsid w:val="00736D36"/>
    <w:rsid w:val="00736EC7"/>
    <w:rsid w:val="007378D6"/>
    <w:rsid w:val="00737CAF"/>
    <w:rsid w:val="00740CDF"/>
    <w:rsid w:val="00741FA0"/>
    <w:rsid w:val="007434CE"/>
    <w:rsid w:val="0074440A"/>
    <w:rsid w:val="00744A37"/>
    <w:rsid w:val="007451E8"/>
    <w:rsid w:val="007459E3"/>
    <w:rsid w:val="0074618A"/>
    <w:rsid w:val="00746741"/>
    <w:rsid w:val="00746E8F"/>
    <w:rsid w:val="00747304"/>
    <w:rsid w:val="00747BC5"/>
    <w:rsid w:val="00750525"/>
    <w:rsid w:val="00751DDF"/>
    <w:rsid w:val="00752146"/>
    <w:rsid w:val="00752C6D"/>
    <w:rsid w:val="00753C78"/>
    <w:rsid w:val="00754033"/>
    <w:rsid w:val="00754D0F"/>
    <w:rsid w:val="00755107"/>
    <w:rsid w:val="0075559E"/>
    <w:rsid w:val="00755701"/>
    <w:rsid w:val="007560BD"/>
    <w:rsid w:val="00756734"/>
    <w:rsid w:val="00757E19"/>
    <w:rsid w:val="00760378"/>
    <w:rsid w:val="00761E29"/>
    <w:rsid w:val="00762C8F"/>
    <w:rsid w:val="00762FBB"/>
    <w:rsid w:val="00763889"/>
    <w:rsid w:val="00764001"/>
    <w:rsid w:val="00764115"/>
    <w:rsid w:val="007642C8"/>
    <w:rsid w:val="00764867"/>
    <w:rsid w:val="007648E1"/>
    <w:rsid w:val="00764BEE"/>
    <w:rsid w:val="007654C1"/>
    <w:rsid w:val="00765AAF"/>
    <w:rsid w:val="00765B30"/>
    <w:rsid w:val="00765F4D"/>
    <w:rsid w:val="00766927"/>
    <w:rsid w:val="00770657"/>
    <w:rsid w:val="00770F91"/>
    <w:rsid w:val="00771499"/>
    <w:rsid w:val="00772989"/>
    <w:rsid w:val="00772B10"/>
    <w:rsid w:val="00772C75"/>
    <w:rsid w:val="0077391E"/>
    <w:rsid w:val="00773C26"/>
    <w:rsid w:val="00774F05"/>
    <w:rsid w:val="007750CD"/>
    <w:rsid w:val="0077545C"/>
    <w:rsid w:val="00775541"/>
    <w:rsid w:val="007765CF"/>
    <w:rsid w:val="00776733"/>
    <w:rsid w:val="00776740"/>
    <w:rsid w:val="007768A0"/>
    <w:rsid w:val="007813E0"/>
    <w:rsid w:val="00781818"/>
    <w:rsid w:val="00781900"/>
    <w:rsid w:val="00782081"/>
    <w:rsid w:val="00782986"/>
    <w:rsid w:val="007831BC"/>
    <w:rsid w:val="00783500"/>
    <w:rsid w:val="007856C9"/>
    <w:rsid w:val="007860EA"/>
    <w:rsid w:val="007863E1"/>
    <w:rsid w:val="007867E2"/>
    <w:rsid w:val="007879E6"/>
    <w:rsid w:val="00790348"/>
    <w:rsid w:val="007906FB"/>
    <w:rsid w:val="0079126A"/>
    <w:rsid w:val="00792725"/>
    <w:rsid w:val="00793C28"/>
    <w:rsid w:val="007946B3"/>
    <w:rsid w:val="00795FF3"/>
    <w:rsid w:val="007962E8"/>
    <w:rsid w:val="0079677F"/>
    <w:rsid w:val="00797513"/>
    <w:rsid w:val="007A0F38"/>
    <w:rsid w:val="007A2FA0"/>
    <w:rsid w:val="007A38F6"/>
    <w:rsid w:val="007A3C45"/>
    <w:rsid w:val="007A43ED"/>
    <w:rsid w:val="007A54B7"/>
    <w:rsid w:val="007A5780"/>
    <w:rsid w:val="007A5AE6"/>
    <w:rsid w:val="007A60E8"/>
    <w:rsid w:val="007A627E"/>
    <w:rsid w:val="007A64FB"/>
    <w:rsid w:val="007A69F4"/>
    <w:rsid w:val="007A6A29"/>
    <w:rsid w:val="007A7819"/>
    <w:rsid w:val="007A7B74"/>
    <w:rsid w:val="007A7D2A"/>
    <w:rsid w:val="007B0C46"/>
    <w:rsid w:val="007B0CF3"/>
    <w:rsid w:val="007B2006"/>
    <w:rsid w:val="007B2231"/>
    <w:rsid w:val="007B2BD3"/>
    <w:rsid w:val="007B3FC1"/>
    <w:rsid w:val="007B5036"/>
    <w:rsid w:val="007B5C3B"/>
    <w:rsid w:val="007B5F9D"/>
    <w:rsid w:val="007B700D"/>
    <w:rsid w:val="007C15C3"/>
    <w:rsid w:val="007C21B0"/>
    <w:rsid w:val="007C27FC"/>
    <w:rsid w:val="007C2B6F"/>
    <w:rsid w:val="007C2DBA"/>
    <w:rsid w:val="007C2FA3"/>
    <w:rsid w:val="007C42CC"/>
    <w:rsid w:val="007C4D92"/>
    <w:rsid w:val="007C567F"/>
    <w:rsid w:val="007C6617"/>
    <w:rsid w:val="007C6A9B"/>
    <w:rsid w:val="007C6FF9"/>
    <w:rsid w:val="007C76F5"/>
    <w:rsid w:val="007D051D"/>
    <w:rsid w:val="007D08CA"/>
    <w:rsid w:val="007D1135"/>
    <w:rsid w:val="007D1867"/>
    <w:rsid w:val="007D195C"/>
    <w:rsid w:val="007D1FF4"/>
    <w:rsid w:val="007D2E7E"/>
    <w:rsid w:val="007D33F8"/>
    <w:rsid w:val="007D3A04"/>
    <w:rsid w:val="007D42AB"/>
    <w:rsid w:val="007D45EB"/>
    <w:rsid w:val="007D4C41"/>
    <w:rsid w:val="007D580C"/>
    <w:rsid w:val="007D5EC4"/>
    <w:rsid w:val="007D6468"/>
    <w:rsid w:val="007D6F1B"/>
    <w:rsid w:val="007D7B3C"/>
    <w:rsid w:val="007D7DD7"/>
    <w:rsid w:val="007E0E39"/>
    <w:rsid w:val="007E0FD5"/>
    <w:rsid w:val="007E21A0"/>
    <w:rsid w:val="007E2352"/>
    <w:rsid w:val="007E2897"/>
    <w:rsid w:val="007E2944"/>
    <w:rsid w:val="007E2F8E"/>
    <w:rsid w:val="007E3D22"/>
    <w:rsid w:val="007E3F32"/>
    <w:rsid w:val="007E40E5"/>
    <w:rsid w:val="007E49D6"/>
    <w:rsid w:val="007E4C40"/>
    <w:rsid w:val="007E5F13"/>
    <w:rsid w:val="007E62C2"/>
    <w:rsid w:val="007E6925"/>
    <w:rsid w:val="007E6CA7"/>
    <w:rsid w:val="007E779C"/>
    <w:rsid w:val="007F0573"/>
    <w:rsid w:val="007F0844"/>
    <w:rsid w:val="007F13A6"/>
    <w:rsid w:val="007F2730"/>
    <w:rsid w:val="007F2F74"/>
    <w:rsid w:val="007F3722"/>
    <w:rsid w:val="007F39AF"/>
    <w:rsid w:val="007F5D75"/>
    <w:rsid w:val="007F6CA7"/>
    <w:rsid w:val="007F7043"/>
    <w:rsid w:val="007F7525"/>
    <w:rsid w:val="007F7933"/>
    <w:rsid w:val="008015F4"/>
    <w:rsid w:val="00801EFB"/>
    <w:rsid w:val="00802C8E"/>
    <w:rsid w:val="00802D0E"/>
    <w:rsid w:val="00802F88"/>
    <w:rsid w:val="00804985"/>
    <w:rsid w:val="00805BE3"/>
    <w:rsid w:val="00806307"/>
    <w:rsid w:val="008066B0"/>
    <w:rsid w:val="00807EA1"/>
    <w:rsid w:val="008103DF"/>
    <w:rsid w:val="00811BFA"/>
    <w:rsid w:val="00811EAB"/>
    <w:rsid w:val="008120D7"/>
    <w:rsid w:val="00812334"/>
    <w:rsid w:val="00813CDD"/>
    <w:rsid w:val="008149AF"/>
    <w:rsid w:val="00815A1C"/>
    <w:rsid w:val="00815B14"/>
    <w:rsid w:val="00815E2C"/>
    <w:rsid w:val="00816BD2"/>
    <w:rsid w:val="00816DF6"/>
    <w:rsid w:val="00817381"/>
    <w:rsid w:val="00817C74"/>
    <w:rsid w:val="0082064D"/>
    <w:rsid w:val="008207B3"/>
    <w:rsid w:val="0082486A"/>
    <w:rsid w:val="008265F2"/>
    <w:rsid w:val="00826C9E"/>
    <w:rsid w:val="008301C0"/>
    <w:rsid w:val="00830529"/>
    <w:rsid w:val="00831BA8"/>
    <w:rsid w:val="00832077"/>
    <w:rsid w:val="00833CF0"/>
    <w:rsid w:val="00834E80"/>
    <w:rsid w:val="00836E9B"/>
    <w:rsid w:val="00840981"/>
    <w:rsid w:val="008430E9"/>
    <w:rsid w:val="008445A9"/>
    <w:rsid w:val="008446E6"/>
    <w:rsid w:val="00844DA1"/>
    <w:rsid w:val="00845F03"/>
    <w:rsid w:val="00846A58"/>
    <w:rsid w:val="008473A1"/>
    <w:rsid w:val="0084747B"/>
    <w:rsid w:val="00847BAD"/>
    <w:rsid w:val="008502C5"/>
    <w:rsid w:val="0085279D"/>
    <w:rsid w:val="00852959"/>
    <w:rsid w:val="00853342"/>
    <w:rsid w:val="00853DFE"/>
    <w:rsid w:val="00854863"/>
    <w:rsid w:val="00854FB4"/>
    <w:rsid w:val="00855CEF"/>
    <w:rsid w:val="00857FBF"/>
    <w:rsid w:val="008601EC"/>
    <w:rsid w:val="0086163F"/>
    <w:rsid w:val="008618A1"/>
    <w:rsid w:val="008619B3"/>
    <w:rsid w:val="00861D82"/>
    <w:rsid w:val="00862147"/>
    <w:rsid w:val="0086288D"/>
    <w:rsid w:val="00864392"/>
    <w:rsid w:val="008643E5"/>
    <w:rsid w:val="00864746"/>
    <w:rsid w:val="0086528E"/>
    <w:rsid w:val="00865D20"/>
    <w:rsid w:val="00865E71"/>
    <w:rsid w:val="00867A05"/>
    <w:rsid w:val="00870B32"/>
    <w:rsid w:val="00871BFA"/>
    <w:rsid w:val="008742A3"/>
    <w:rsid w:val="008743FF"/>
    <w:rsid w:val="008746B0"/>
    <w:rsid w:val="00875101"/>
    <w:rsid w:val="008753D3"/>
    <w:rsid w:val="00875420"/>
    <w:rsid w:val="0087624F"/>
    <w:rsid w:val="00876F25"/>
    <w:rsid w:val="008773A1"/>
    <w:rsid w:val="00877E2E"/>
    <w:rsid w:val="00877E77"/>
    <w:rsid w:val="00880156"/>
    <w:rsid w:val="00880614"/>
    <w:rsid w:val="008813D0"/>
    <w:rsid w:val="00882049"/>
    <w:rsid w:val="00882883"/>
    <w:rsid w:val="0088489D"/>
    <w:rsid w:val="00884C23"/>
    <w:rsid w:val="00884E77"/>
    <w:rsid w:val="00885773"/>
    <w:rsid w:val="008869C6"/>
    <w:rsid w:val="00886E2A"/>
    <w:rsid w:val="008874C4"/>
    <w:rsid w:val="00887617"/>
    <w:rsid w:val="00887B47"/>
    <w:rsid w:val="0089117C"/>
    <w:rsid w:val="008923B3"/>
    <w:rsid w:val="008923BE"/>
    <w:rsid w:val="0089626A"/>
    <w:rsid w:val="0089630D"/>
    <w:rsid w:val="00896C37"/>
    <w:rsid w:val="0089770A"/>
    <w:rsid w:val="008A1DCB"/>
    <w:rsid w:val="008A2563"/>
    <w:rsid w:val="008A2E92"/>
    <w:rsid w:val="008A30F3"/>
    <w:rsid w:val="008A36D9"/>
    <w:rsid w:val="008A3750"/>
    <w:rsid w:val="008A3B6C"/>
    <w:rsid w:val="008A4736"/>
    <w:rsid w:val="008A4D7C"/>
    <w:rsid w:val="008A4E31"/>
    <w:rsid w:val="008A57B9"/>
    <w:rsid w:val="008A5D07"/>
    <w:rsid w:val="008A6909"/>
    <w:rsid w:val="008A717A"/>
    <w:rsid w:val="008A78B9"/>
    <w:rsid w:val="008A7CEA"/>
    <w:rsid w:val="008A7FF8"/>
    <w:rsid w:val="008B05C4"/>
    <w:rsid w:val="008B113D"/>
    <w:rsid w:val="008B15AA"/>
    <w:rsid w:val="008B2C60"/>
    <w:rsid w:val="008B3F35"/>
    <w:rsid w:val="008B420B"/>
    <w:rsid w:val="008B4A39"/>
    <w:rsid w:val="008B4CCE"/>
    <w:rsid w:val="008B5343"/>
    <w:rsid w:val="008B548E"/>
    <w:rsid w:val="008B59D9"/>
    <w:rsid w:val="008B679A"/>
    <w:rsid w:val="008B6B11"/>
    <w:rsid w:val="008B6E6B"/>
    <w:rsid w:val="008B7534"/>
    <w:rsid w:val="008B7776"/>
    <w:rsid w:val="008C141F"/>
    <w:rsid w:val="008C14A0"/>
    <w:rsid w:val="008C2053"/>
    <w:rsid w:val="008C3160"/>
    <w:rsid w:val="008C3CD5"/>
    <w:rsid w:val="008C41D4"/>
    <w:rsid w:val="008C49B3"/>
    <w:rsid w:val="008C5558"/>
    <w:rsid w:val="008C5946"/>
    <w:rsid w:val="008C7283"/>
    <w:rsid w:val="008C7797"/>
    <w:rsid w:val="008D05E6"/>
    <w:rsid w:val="008D082F"/>
    <w:rsid w:val="008D1F2B"/>
    <w:rsid w:val="008D2CAF"/>
    <w:rsid w:val="008D2D4A"/>
    <w:rsid w:val="008D363A"/>
    <w:rsid w:val="008D3BC1"/>
    <w:rsid w:val="008D523E"/>
    <w:rsid w:val="008D59CB"/>
    <w:rsid w:val="008D65C7"/>
    <w:rsid w:val="008D6A45"/>
    <w:rsid w:val="008D716D"/>
    <w:rsid w:val="008D77D9"/>
    <w:rsid w:val="008E043B"/>
    <w:rsid w:val="008E0506"/>
    <w:rsid w:val="008E1E77"/>
    <w:rsid w:val="008E27DC"/>
    <w:rsid w:val="008E2F91"/>
    <w:rsid w:val="008E4416"/>
    <w:rsid w:val="008E441C"/>
    <w:rsid w:val="008E5701"/>
    <w:rsid w:val="008E5E87"/>
    <w:rsid w:val="008E6B1E"/>
    <w:rsid w:val="008E7550"/>
    <w:rsid w:val="008F067B"/>
    <w:rsid w:val="008F1DA5"/>
    <w:rsid w:val="008F24A0"/>
    <w:rsid w:val="008F2E6A"/>
    <w:rsid w:val="008F2EE4"/>
    <w:rsid w:val="008F32A6"/>
    <w:rsid w:val="008F3645"/>
    <w:rsid w:val="008F3A01"/>
    <w:rsid w:val="008F4507"/>
    <w:rsid w:val="008F6B74"/>
    <w:rsid w:val="008F6D9C"/>
    <w:rsid w:val="008F6E3D"/>
    <w:rsid w:val="00900BA2"/>
    <w:rsid w:val="00900D35"/>
    <w:rsid w:val="00902397"/>
    <w:rsid w:val="00902769"/>
    <w:rsid w:val="00903D7D"/>
    <w:rsid w:val="00904973"/>
    <w:rsid w:val="00904AB1"/>
    <w:rsid w:val="0090558C"/>
    <w:rsid w:val="0090635D"/>
    <w:rsid w:val="0090651A"/>
    <w:rsid w:val="00906BE2"/>
    <w:rsid w:val="00907082"/>
    <w:rsid w:val="0090720F"/>
    <w:rsid w:val="009078F7"/>
    <w:rsid w:val="00910ECF"/>
    <w:rsid w:val="009116AF"/>
    <w:rsid w:val="009118C3"/>
    <w:rsid w:val="00912E3D"/>
    <w:rsid w:val="009130E8"/>
    <w:rsid w:val="009156C8"/>
    <w:rsid w:val="0091617F"/>
    <w:rsid w:val="00917D1E"/>
    <w:rsid w:val="00917EC2"/>
    <w:rsid w:val="00920D39"/>
    <w:rsid w:val="009219E2"/>
    <w:rsid w:val="00921C82"/>
    <w:rsid w:val="00921F6F"/>
    <w:rsid w:val="009232C0"/>
    <w:rsid w:val="00925F63"/>
    <w:rsid w:val="00926925"/>
    <w:rsid w:val="009269C2"/>
    <w:rsid w:val="00926BD5"/>
    <w:rsid w:val="00927A6F"/>
    <w:rsid w:val="009305B3"/>
    <w:rsid w:val="009313D2"/>
    <w:rsid w:val="00931EB3"/>
    <w:rsid w:val="0093250D"/>
    <w:rsid w:val="009326F4"/>
    <w:rsid w:val="00932B98"/>
    <w:rsid w:val="00932E73"/>
    <w:rsid w:val="00933BA6"/>
    <w:rsid w:val="00934696"/>
    <w:rsid w:val="0093495C"/>
    <w:rsid w:val="00934D2E"/>
    <w:rsid w:val="00934DC5"/>
    <w:rsid w:val="00935E5F"/>
    <w:rsid w:val="009365B9"/>
    <w:rsid w:val="00936AF3"/>
    <w:rsid w:val="00937491"/>
    <w:rsid w:val="0094025C"/>
    <w:rsid w:val="00940631"/>
    <w:rsid w:val="00940F7A"/>
    <w:rsid w:val="00941432"/>
    <w:rsid w:val="009417C6"/>
    <w:rsid w:val="00942251"/>
    <w:rsid w:val="009426EA"/>
    <w:rsid w:val="0094301F"/>
    <w:rsid w:val="0094322C"/>
    <w:rsid w:val="00943BAF"/>
    <w:rsid w:val="00944481"/>
    <w:rsid w:val="00944954"/>
    <w:rsid w:val="00944DE3"/>
    <w:rsid w:val="00945127"/>
    <w:rsid w:val="009452F7"/>
    <w:rsid w:val="009454C5"/>
    <w:rsid w:val="00947AAE"/>
    <w:rsid w:val="009509EC"/>
    <w:rsid w:val="00951293"/>
    <w:rsid w:val="00951449"/>
    <w:rsid w:val="00953AF5"/>
    <w:rsid w:val="00953D9B"/>
    <w:rsid w:val="0095415F"/>
    <w:rsid w:val="009542CE"/>
    <w:rsid w:val="0095475B"/>
    <w:rsid w:val="009562AF"/>
    <w:rsid w:val="00956E46"/>
    <w:rsid w:val="00957387"/>
    <w:rsid w:val="009577F9"/>
    <w:rsid w:val="00957B1C"/>
    <w:rsid w:val="00957DB6"/>
    <w:rsid w:val="009602F0"/>
    <w:rsid w:val="009616FE"/>
    <w:rsid w:val="00961B1F"/>
    <w:rsid w:val="00962947"/>
    <w:rsid w:val="00962A80"/>
    <w:rsid w:val="00963A74"/>
    <w:rsid w:val="009649C0"/>
    <w:rsid w:val="009655DC"/>
    <w:rsid w:val="0096604E"/>
    <w:rsid w:val="00966708"/>
    <w:rsid w:val="00966D7C"/>
    <w:rsid w:val="00971029"/>
    <w:rsid w:val="009728BE"/>
    <w:rsid w:val="009739E7"/>
    <w:rsid w:val="00973F2D"/>
    <w:rsid w:val="00975118"/>
    <w:rsid w:val="009759FF"/>
    <w:rsid w:val="00975BCD"/>
    <w:rsid w:val="00975E27"/>
    <w:rsid w:val="009762DF"/>
    <w:rsid w:val="00976719"/>
    <w:rsid w:val="00976861"/>
    <w:rsid w:val="0097731F"/>
    <w:rsid w:val="00977378"/>
    <w:rsid w:val="009774C1"/>
    <w:rsid w:val="0097767A"/>
    <w:rsid w:val="00977C2A"/>
    <w:rsid w:val="00981ACF"/>
    <w:rsid w:val="00983DD5"/>
    <w:rsid w:val="0098431B"/>
    <w:rsid w:val="00984B83"/>
    <w:rsid w:val="009869C7"/>
    <w:rsid w:val="00987181"/>
    <w:rsid w:val="00990867"/>
    <w:rsid w:val="0099155A"/>
    <w:rsid w:val="009917FB"/>
    <w:rsid w:val="00991AB4"/>
    <w:rsid w:val="00991D04"/>
    <w:rsid w:val="009930E4"/>
    <w:rsid w:val="00993EA4"/>
    <w:rsid w:val="00994238"/>
    <w:rsid w:val="00996057"/>
    <w:rsid w:val="00996890"/>
    <w:rsid w:val="009969EF"/>
    <w:rsid w:val="009A135D"/>
    <w:rsid w:val="009A15A6"/>
    <w:rsid w:val="009A1EC0"/>
    <w:rsid w:val="009A29BF"/>
    <w:rsid w:val="009A4FDA"/>
    <w:rsid w:val="009A6452"/>
    <w:rsid w:val="009A65E0"/>
    <w:rsid w:val="009A7114"/>
    <w:rsid w:val="009B089B"/>
    <w:rsid w:val="009B09EC"/>
    <w:rsid w:val="009B1400"/>
    <w:rsid w:val="009B1D07"/>
    <w:rsid w:val="009B2D81"/>
    <w:rsid w:val="009B39EF"/>
    <w:rsid w:val="009B652F"/>
    <w:rsid w:val="009B69DE"/>
    <w:rsid w:val="009C0130"/>
    <w:rsid w:val="009C067A"/>
    <w:rsid w:val="009C09D2"/>
    <w:rsid w:val="009C1278"/>
    <w:rsid w:val="009C1984"/>
    <w:rsid w:val="009C1FEE"/>
    <w:rsid w:val="009C3226"/>
    <w:rsid w:val="009C345D"/>
    <w:rsid w:val="009C3914"/>
    <w:rsid w:val="009C39D9"/>
    <w:rsid w:val="009C3BD9"/>
    <w:rsid w:val="009C44EF"/>
    <w:rsid w:val="009C4A80"/>
    <w:rsid w:val="009C5616"/>
    <w:rsid w:val="009C5A2F"/>
    <w:rsid w:val="009C6372"/>
    <w:rsid w:val="009C6488"/>
    <w:rsid w:val="009C6B82"/>
    <w:rsid w:val="009D20EB"/>
    <w:rsid w:val="009D2C64"/>
    <w:rsid w:val="009D39D8"/>
    <w:rsid w:val="009D4C73"/>
    <w:rsid w:val="009D4DB2"/>
    <w:rsid w:val="009D55BC"/>
    <w:rsid w:val="009D5C52"/>
    <w:rsid w:val="009D5E84"/>
    <w:rsid w:val="009D611A"/>
    <w:rsid w:val="009D6870"/>
    <w:rsid w:val="009D7B67"/>
    <w:rsid w:val="009E1334"/>
    <w:rsid w:val="009E172E"/>
    <w:rsid w:val="009E18E4"/>
    <w:rsid w:val="009E26F3"/>
    <w:rsid w:val="009E2F7B"/>
    <w:rsid w:val="009E31D4"/>
    <w:rsid w:val="009E33D3"/>
    <w:rsid w:val="009E3C2F"/>
    <w:rsid w:val="009E5DD0"/>
    <w:rsid w:val="009E6CDC"/>
    <w:rsid w:val="009E7046"/>
    <w:rsid w:val="009E7ED4"/>
    <w:rsid w:val="009F055A"/>
    <w:rsid w:val="009F1498"/>
    <w:rsid w:val="009F19DD"/>
    <w:rsid w:val="009F1C7A"/>
    <w:rsid w:val="009F2870"/>
    <w:rsid w:val="009F31B6"/>
    <w:rsid w:val="009F3DF7"/>
    <w:rsid w:val="009F3F16"/>
    <w:rsid w:val="009F44D9"/>
    <w:rsid w:val="009F45A9"/>
    <w:rsid w:val="009F48ED"/>
    <w:rsid w:val="009F5418"/>
    <w:rsid w:val="009F669C"/>
    <w:rsid w:val="009F6A79"/>
    <w:rsid w:val="009F6FBD"/>
    <w:rsid w:val="00A01C0E"/>
    <w:rsid w:val="00A02237"/>
    <w:rsid w:val="00A037DB"/>
    <w:rsid w:val="00A03FA7"/>
    <w:rsid w:val="00A0429F"/>
    <w:rsid w:val="00A042CE"/>
    <w:rsid w:val="00A04D2F"/>
    <w:rsid w:val="00A056F6"/>
    <w:rsid w:val="00A05A1F"/>
    <w:rsid w:val="00A05B2A"/>
    <w:rsid w:val="00A06041"/>
    <w:rsid w:val="00A06266"/>
    <w:rsid w:val="00A0645A"/>
    <w:rsid w:val="00A066C3"/>
    <w:rsid w:val="00A07F39"/>
    <w:rsid w:val="00A10654"/>
    <w:rsid w:val="00A10A2F"/>
    <w:rsid w:val="00A10DB8"/>
    <w:rsid w:val="00A11DF6"/>
    <w:rsid w:val="00A12C60"/>
    <w:rsid w:val="00A12C71"/>
    <w:rsid w:val="00A130BD"/>
    <w:rsid w:val="00A1393A"/>
    <w:rsid w:val="00A13D0D"/>
    <w:rsid w:val="00A14C7F"/>
    <w:rsid w:val="00A14CEC"/>
    <w:rsid w:val="00A15635"/>
    <w:rsid w:val="00A1588D"/>
    <w:rsid w:val="00A15BC9"/>
    <w:rsid w:val="00A16406"/>
    <w:rsid w:val="00A16D58"/>
    <w:rsid w:val="00A16EC5"/>
    <w:rsid w:val="00A17CEC"/>
    <w:rsid w:val="00A20F6E"/>
    <w:rsid w:val="00A21204"/>
    <w:rsid w:val="00A21C65"/>
    <w:rsid w:val="00A23F00"/>
    <w:rsid w:val="00A24E7E"/>
    <w:rsid w:val="00A30CC3"/>
    <w:rsid w:val="00A30E4C"/>
    <w:rsid w:val="00A314FB"/>
    <w:rsid w:val="00A31739"/>
    <w:rsid w:val="00A3180D"/>
    <w:rsid w:val="00A31F43"/>
    <w:rsid w:val="00A31F80"/>
    <w:rsid w:val="00A320B1"/>
    <w:rsid w:val="00A325B4"/>
    <w:rsid w:val="00A334D9"/>
    <w:rsid w:val="00A3444A"/>
    <w:rsid w:val="00A344D6"/>
    <w:rsid w:val="00A346B5"/>
    <w:rsid w:val="00A35450"/>
    <w:rsid w:val="00A36A71"/>
    <w:rsid w:val="00A36D1B"/>
    <w:rsid w:val="00A376F0"/>
    <w:rsid w:val="00A40E38"/>
    <w:rsid w:val="00A419F3"/>
    <w:rsid w:val="00A4279B"/>
    <w:rsid w:val="00A42F8A"/>
    <w:rsid w:val="00A43CC4"/>
    <w:rsid w:val="00A441C8"/>
    <w:rsid w:val="00A4432E"/>
    <w:rsid w:val="00A4674F"/>
    <w:rsid w:val="00A47BD8"/>
    <w:rsid w:val="00A52669"/>
    <w:rsid w:val="00A52B6F"/>
    <w:rsid w:val="00A55CBA"/>
    <w:rsid w:val="00A5617C"/>
    <w:rsid w:val="00A57734"/>
    <w:rsid w:val="00A611C5"/>
    <w:rsid w:val="00A617FD"/>
    <w:rsid w:val="00A61A02"/>
    <w:rsid w:val="00A61E35"/>
    <w:rsid w:val="00A620D8"/>
    <w:rsid w:val="00A63ADA"/>
    <w:rsid w:val="00A63C7D"/>
    <w:rsid w:val="00A64208"/>
    <w:rsid w:val="00A65224"/>
    <w:rsid w:val="00A65BB2"/>
    <w:rsid w:val="00A669F6"/>
    <w:rsid w:val="00A675AA"/>
    <w:rsid w:val="00A67797"/>
    <w:rsid w:val="00A677B1"/>
    <w:rsid w:val="00A67CB0"/>
    <w:rsid w:val="00A704C2"/>
    <w:rsid w:val="00A70602"/>
    <w:rsid w:val="00A70BCB"/>
    <w:rsid w:val="00A71081"/>
    <w:rsid w:val="00A71538"/>
    <w:rsid w:val="00A72717"/>
    <w:rsid w:val="00A72808"/>
    <w:rsid w:val="00A72BA1"/>
    <w:rsid w:val="00A7359A"/>
    <w:rsid w:val="00A74709"/>
    <w:rsid w:val="00A756D3"/>
    <w:rsid w:val="00A766D0"/>
    <w:rsid w:val="00A76CFC"/>
    <w:rsid w:val="00A77E8B"/>
    <w:rsid w:val="00A80384"/>
    <w:rsid w:val="00A8056B"/>
    <w:rsid w:val="00A8290E"/>
    <w:rsid w:val="00A83224"/>
    <w:rsid w:val="00A83881"/>
    <w:rsid w:val="00A84058"/>
    <w:rsid w:val="00A84103"/>
    <w:rsid w:val="00A84185"/>
    <w:rsid w:val="00A84A20"/>
    <w:rsid w:val="00A851BE"/>
    <w:rsid w:val="00A851EC"/>
    <w:rsid w:val="00A851FA"/>
    <w:rsid w:val="00A86183"/>
    <w:rsid w:val="00A86343"/>
    <w:rsid w:val="00A865FE"/>
    <w:rsid w:val="00A86B54"/>
    <w:rsid w:val="00A87D01"/>
    <w:rsid w:val="00A90441"/>
    <w:rsid w:val="00A90DB0"/>
    <w:rsid w:val="00A91E15"/>
    <w:rsid w:val="00A920CB"/>
    <w:rsid w:val="00A924CF"/>
    <w:rsid w:val="00A926AF"/>
    <w:rsid w:val="00A936FD"/>
    <w:rsid w:val="00A93A7E"/>
    <w:rsid w:val="00A93A94"/>
    <w:rsid w:val="00A95CEB"/>
    <w:rsid w:val="00A9612A"/>
    <w:rsid w:val="00A97D15"/>
    <w:rsid w:val="00AA0D4E"/>
    <w:rsid w:val="00AA122A"/>
    <w:rsid w:val="00AA2366"/>
    <w:rsid w:val="00AA2919"/>
    <w:rsid w:val="00AA2A0C"/>
    <w:rsid w:val="00AA2A5F"/>
    <w:rsid w:val="00AA31BA"/>
    <w:rsid w:val="00AA33A2"/>
    <w:rsid w:val="00AA3E09"/>
    <w:rsid w:val="00AA46C9"/>
    <w:rsid w:val="00AA6671"/>
    <w:rsid w:val="00AA687A"/>
    <w:rsid w:val="00AA7A68"/>
    <w:rsid w:val="00AB0752"/>
    <w:rsid w:val="00AB08FE"/>
    <w:rsid w:val="00AB105F"/>
    <w:rsid w:val="00AB17E0"/>
    <w:rsid w:val="00AB2AF9"/>
    <w:rsid w:val="00AB2EB9"/>
    <w:rsid w:val="00AB51B2"/>
    <w:rsid w:val="00AB7D39"/>
    <w:rsid w:val="00AC03EA"/>
    <w:rsid w:val="00AC0BE9"/>
    <w:rsid w:val="00AC0BEF"/>
    <w:rsid w:val="00AC0E58"/>
    <w:rsid w:val="00AC1515"/>
    <w:rsid w:val="00AC2BEA"/>
    <w:rsid w:val="00AC4128"/>
    <w:rsid w:val="00AC44F1"/>
    <w:rsid w:val="00AC4AF0"/>
    <w:rsid w:val="00AC4DB7"/>
    <w:rsid w:val="00AC505C"/>
    <w:rsid w:val="00AC521E"/>
    <w:rsid w:val="00AC5245"/>
    <w:rsid w:val="00AC5B07"/>
    <w:rsid w:val="00AC61F0"/>
    <w:rsid w:val="00AC693F"/>
    <w:rsid w:val="00AC74BC"/>
    <w:rsid w:val="00AC7670"/>
    <w:rsid w:val="00AC7C9D"/>
    <w:rsid w:val="00AD187E"/>
    <w:rsid w:val="00AD29F5"/>
    <w:rsid w:val="00AD29FD"/>
    <w:rsid w:val="00AD2DF4"/>
    <w:rsid w:val="00AD4B48"/>
    <w:rsid w:val="00AD5CBC"/>
    <w:rsid w:val="00AD6453"/>
    <w:rsid w:val="00AD70EB"/>
    <w:rsid w:val="00AD769A"/>
    <w:rsid w:val="00AE1B67"/>
    <w:rsid w:val="00AE1BB9"/>
    <w:rsid w:val="00AE25BC"/>
    <w:rsid w:val="00AE29CE"/>
    <w:rsid w:val="00AE2BD0"/>
    <w:rsid w:val="00AE44BF"/>
    <w:rsid w:val="00AE4ABD"/>
    <w:rsid w:val="00AE5573"/>
    <w:rsid w:val="00AE55AA"/>
    <w:rsid w:val="00AE55C3"/>
    <w:rsid w:val="00AE579A"/>
    <w:rsid w:val="00AE5A53"/>
    <w:rsid w:val="00AE5CC4"/>
    <w:rsid w:val="00AE5D8A"/>
    <w:rsid w:val="00AE67A9"/>
    <w:rsid w:val="00AE6B94"/>
    <w:rsid w:val="00AE6DEA"/>
    <w:rsid w:val="00AE7554"/>
    <w:rsid w:val="00AE7A7D"/>
    <w:rsid w:val="00AF0B60"/>
    <w:rsid w:val="00AF0BE3"/>
    <w:rsid w:val="00AF1080"/>
    <w:rsid w:val="00AF2E16"/>
    <w:rsid w:val="00AF4EF1"/>
    <w:rsid w:val="00AF5DA5"/>
    <w:rsid w:val="00AF654D"/>
    <w:rsid w:val="00AF7392"/>
    <w:rsid w:val="00AF7669"/>
    <w:rsid w:val="00B00306"/>
    <w:rsid w:val="00B02009"/>
    <w:rsid w:val="00B038C0"/>
    <w:rsid w:val="00B05633"/>
    <w:rsid w:val="00B05F75"/>
    <w:rsid w:val="00B109A8"/>
    <w:rsid w:val="00B10E5D"/>
    <w:rsid w:val="00B11E5D"/>
    <w:rsid w:val="00B12B08"/>
    <w:rsid w:val="00B12F9A"/>
    <w:rsid w:val="00B1367B"/>
    <w:rsid w:val="00B138F3"/>
    <w:rsid w:val="00B141F8"/>
    <w:rsid w:val="00B14248"/>
    <w:rsid w:val="00B1465C"/>
    <w:rsid w:val="00B14854"/>
    <w:rsid w:val="00B177A8"/>
    <w:rsid w:val="00B179FD"/>
    <w:rsid w:val="00B208F3"/>
    <w:rsid w:val="00B20A2A"/>
    <w:rsid w:val="00B21568"/>
    <w:rsid w:val="00B226A8"/>
    <w:rsid w:val="00B229AB"/>
    <w:rsid w:val="00B22D7A"/>
    <w:rsid w:val="00B22F18"/>
    <w:rsid w:val="00B22F92"/>
    <w:rsid w:val="00B23557"/>
    <w:rsid w:val="00B23654"/>
    <w:rsid w:val="00B24100"/>
    <w:rsid w:val="00B25316"/>
    <w:rsid w:val="00B277C3"/>
    <w:rsid w:val="00B312D8"/>
    <w:rsid w:val="00B32149"/>
    <w:rsid w:val="00B321AF"/>
    <w:rsid w:val="00B33034"/>
    <w:rsid w:val="00B33B2A"/>
    <w:rsid w:val="00B33CAB"/>
    <w:rsid w:val="00B33CFC"/>
    <w:rsid w:val="00B349AC"/>
    <w:rsid w:val="00B34ACA"/>
    <w:rsid w:val="00B366A5"/>
    <w:rsid w:val="00B36BA6"/>
    <w:rsid w:val="00B3731D"/>
    <w:rsid w:val="00B37B60"/>
    <w:rsid w:val="00B37FC9"/>
    <w:rsid w:val="00B4069A"/>
    <w:rsid w:val="00B40719"/>
    <w:rsid w:val="00B42065"/>
    <w:rsid w:val="00B42E60"/>
    <w:rsid w:val="00B43E2E"/>
    <w:rsid w:val="00B44859"/>
    <w:rsid w:val="00B448A0"/>
    <w:rsid w:val="00B458DD"/>
    <w:rsid w:val="00B468DD"/>
    <w:rsid w:val="00B46BC3"/>
    <w:rsid w:val="00B46E7D"/>
    <w:rsid w:val="00B47B20"/>
    <w:rsid w:val="00B47CC0"/>
    <w:rsid w:val="00B50616"/>
    <w:rsid w:val="00B515C6"/>
    <w:rsid w:val="00B52C89"/>
    <w:rsid w:val="00B5487E"/>
    <w:rsid w:val="00B54A30"/>
    <w:rsid w:val="00B554BC"/>
    <w:rsid w:val="00B5572B"/>
    <w:rsid w:val="00B55B7F"/>
    <w:rsid w:val="00B567B2"/>
    <w:rsid w:val="00B56B02"/>
    <w:rsid w:val="00B577D8"/>
    <w:rsid w:val="00B57ED3"/>
    <w:rsid w:val="00B57FFC"/>
    <w:rsid w:val="00B60442"/>
    <w:rsid w:val="00B62D08"/>
    <w:rsid w:val="00B62E23"/>
    <w:rsid w:val="00B63DD3"/>
    <w:rsid w:val="00B63FE3"/>
    <w:rsid w:val="00B64CA9"/>
    <w:rsid w:val="00B65B11"/>
    <w:rsid w:val="00B65C30"/>
    <w:rsid w:val="00B67663"/>
    <w:rsid w:val="00B677AE"/>
    <w:rsid w:val="00B67A9E"/>
    <w:rsid w:val="00B70D0D"/>
    <w:rsid w:val="00B714EE"/>
    <w:rsid w:val="00B7186E"/>
    <w:rsid w:val="00B72E99"/>
    <w:rsid w:val="00B74D70"/>
    <w:rsid w:val="00B753A0"/>
    <w:rsid w:val="00B7615B"/>
    <w:rsid w:val="00B76401"/>
    <w:rsid w:val="00B77159"/>
    <w:rsid w:val="00B773BE"/>
    <w:rsid w:val="00B779CD"/>
    <w:rsid w:val="00B80F59"/>
    <w:rsid w:val="00B81942"/>
    <w:rsid w:val="00B81D2D"/>
    <w:rsid w:val="00B82018"/>
    <w:rsid w:val="00B841E1"/>
    <w:rsid w:val="00B86B79"/>
    <w:rsid w:val="00B909BF"/>
    <w:rsid w:val="00B90C27"/>
    <w:rsid w:val="00B9183C"/>
    <w:rsid w:val="00B919B2"/>
    <w:rsid w:val="00B921DD"/>
    <w:rsid w:val="00B926FD"/>
    <w:rsid w:val="00B92917"/>
    <w:rsid w:val="00B93828"/>
    <w:rsid w:val="00B93BEE"/>
    <w:rsid w:val="00B93FA9"/>
    <w:rsid w:val="00B94511"/>
    <w:rsid w:val="00B94BC3"/>
    <w:rsid w:val="00B94DFA"/>
    <w:rsid w:val="00B95806"/>
    <w:rsid w:val="00B97CDB"/>
    <w:rsid w:val="00B97FFD"/>
    <w:rsid w:val="00BA11EC"/>
    <w:rsid w:val="00BA125A"/>
    <w:rsid w:val="00BA17B7"/>
    <w:rsid w:val="00BA1831"/>
    <w:rsid w:val="00BA1FE3"/>
    <w:rsid w:val="00BA20D7"/>
    <w:rsid w:val="00BA2696"/>
    <w:rsid w:val="00BA27B2"/>
    <w:rsid w:val="00BA3662"/>
    <w:rsid w:val="00BA3FA2"/>
    <w:rsid w:val="00BA483A"/>
    <w:rsid w:val="00BA4870"/>
    <w:rsid w:val="00BA49BB"/>
    <w:rsid w:val="00BA4A50"/>
    <w:rsid w:val="00BA4F89"/>
    <w:rsid w:val="00BA517B"/>
    <w:rsid w:val="00BA5381"/>
    <w:rsid w:val="00BA55DC"/>
    <w:rsid w:val="00BA5B34"/>
    <w:rsid w:val="00BA5BD2"/>
    <w:rsid w:val="00BA60D8"/>
    <w:rsid w:val="00BA692E"/>
    <w:rsid w:val="00BA7673"/>
    <w:rsid w:val="00BB0D1B"/>
    <w:rsid w:val="00BB0FEB"/>
    <w:rsid w:val="00BB1964"/>
    <w:rsid w:val="00BB1A7E"/>
    <w:rsid w:val="00BB1B4F"/>
    <w:rsid w:val="00BB237C"/>
    <w:rsid w:val="00BB3A4B"/>
    <w:rsid w:val="00BB3C38"/>
    <w:rsid w:val="00BB42B5"/>
    <w:rsid w:val="00BB42CE"/>
    <w:rsid w:val="00BB4D25"/>
    <w:rsid w:val="00BB5DB8"/>
    <w:rsid w:val="00BB5EC4"/>
    <w:rsid w:val="00BB6814"/>
    <w:rsid w:val="00BB77AA"/>
    <w:rsid w:val="00BC0861"/>
    <w:rsid w:val="00BC137C"/>
    <w:rsid w:val="00BC392F"/>
    <w:rsid w:val="00BC42F6"/>
    <w:rsid w:val="00BC4EA6"/>
    <w:rsid w:val="00BC616E"/>
    <w:rsid w:val="00BC6230"/>
    <w:rsid w:val="00BC62E6"/>
    <w:rsid w:val="00BC7127"/>
    <w:rsid w:val="00BC7C3A"/>
    <w:rsid w:val="00BC7CF8"/>
    <w:rsid w:val="00BD1529"/>
    <w:rsid w:val="00BD2C6C"/>
    <w:rsid w:val="00BD337E"/>
    <w:rsid w:val="00BD40E8"/>
    <w:rsid w:val="00BD5560"/>
    <w:rsid w:val="00BD59DB"/>
    <w:rsid w:val="00BD5ADA"/>
    <w:rsid w:val="00BD637C"/>
    <w:rsid w:val="00BD656A"/>
    <w:rsid w:val="00BD6DDE"/>
    <w:rsid w:val="00BD73E2"/>
    <w:rsid w:val="00BD77E9"/>
    <w:rsid w:val="00BD7C77"/>
    <w:rsid w:val="00BE09CE"/>
    <w:rsid w:val="00BE4337"/>
    <w:rsid w:val="00BE49C6"/>
    <w:rsid w:val="00BE4D92"/>
    <w:rsid w:val="00BE5C6C"/>
    <w:rsid w:val="00BE5F93"/>
    <w:rsid w:val="00BE648D"/>
    <w:rsid w:val="00BE69B1"/>
    <w:rsid w:val="00BE6AAE"/>
    <w:rsid w:val="00BF1085"/>
    <w:rsid w:val="00BF3754"/>
    <w:rsid w:val="00BF395E"/>
    <w:rsid w:val="00BF4897"/>
    <w:rsid w:val="00BF4FB8"/>
    <w:rsid w:val="00BF56DA"/>
    <w:rsid w:val="00BF6B3E"/>
    <w:rsid w:val="00BF7059"/>
    <w:rsid w:val="00C007FB"/>
    <w:rsid w:val="00C00C08"/>
    <w:rsid w:val="00C00DF7"/>
    <w:rsid w:val="00C013F9"/>
    <w:rsid w:val="00C01808"/>
    <w:rsid w:val="00C01AD1"/>
    <w:rsid w:val="00C021D0"/>
    <w:rsid w:val="00C02D24"/>
    <w:rsid w:val="00C02E8E"/>
    <w:rsid w:val="00C04593"/>
    <w:rsid w:val="00C04D48"/>
    <w:rsid w:val="00C04E26"/>
    <w:rsid w:val="00C04EE1"/>
    <w:rsid w:val="00C05EA0"/>
    <w:rsid w:val="00C10082"/>
    <w:rsid w:val="00C1047A"/>
    <w:rsid w:val="00C10A95"/>
    <w:rsid w:val="00C10FDD"/>
    <w:rsid w:val="00C111A1"/>
    <w:rsid w:val="00C115B3"/>
    <w:rsid w:val="00C117A2"/>
    <w:rsid w:val="00C11A7A"/>
    <w:rsid w:val="00C12367"/>
    <w:rsid w:val="00C1247B"/>
    <w:rsid w:val="00C12616"/>
    <w:rsid w:val="00C135B1"/>
    <w:rsid w:val="00C13689"/>
    <w:rsid w:val="00C139ED"/>
    <w:rsid w:val="00C13D80"/>
    <w:rsid w:val="00C13F52"/>
    <w:rsid w:val="00C146A4"/>
    <w:rsid w:val="00C14837"/>
    <w:rsid w:val="00C14E35"/>
    <w:rsid w:val="00C1502C"/>
    <w:rsid w:val="00C156E8"/>
    <w:rsid w:val="00C16FA2"/>
    <w:rsid w:val="00C202EE"/>
    <w:rsid w:val="00C208F0"/>
    <w:rsid w:val="00C209ED"/>
    <w:rsid w:val="00C20AC3"/>
    <w:rsid w:val="00C21349"/>
    <w:rsid w:val="00C21442"/>
    <w:rsid w:val="00C21A02"/>
    <w:rsid w:val="00C21F63"/>
    <w:rsid w:val="00C2268D"/>
    <w:rsid w:val="00C22BBD"/>
    <w:rsid w:val="00C23004"/>
    <w:rsid w:val="00C23A10"/>
    <w:rsid w:val="00C24DFA"/>
    <w:rsid w:val="00C25280"/>
    <w:rsid w:val="00C25B3A"/>
    <w:rsid w:val="00C26000"/>
    <w:rsid w:val="00C26446"/>
    <w:rsid w:val="00C27F49"/>
    <w:rsid w:val="00C30BF1"/>
    <w:rsid w:val="00C30E07"/>
    <w:rsid w:val="00C315D8"/>
    <w:rsid w:val="00C315E0"/>
    <w:rsid w:val="00C3240B"/>
    <w:rsid w:val="00C3249B"/>
    <w:rsid w:val="00C32D44"/>
    <w:rsid w:val="00C334FF"/>
    <w:rsid w:val="00C336C4"/>
    <w:rsid w:val="00C355A6"/>
    <w:rsid w:val="00C357B7"/>
    <w:rsid w:val="00C3602D"/>
    <w:rsid w:val="00C36280"/>
    <w:rsid w:val="00C36857"/>
    <w:rsid w:val="00C36D87"/>
    <w:rsid w:val="00C37A39"/>
    <w:rsid w:val="00C37DA3"/>
    <w:rsid w:val="00C407F4"/>
    <w:rsid w:val="00C41014"/>
    <w:rsid w:val="00C42450"/>
    <w:rsid w:val="00C42EED"/>
    <w:rsid w:val="00C43975"/>
    <w:rsid w:val="00C43A53"/>
    <w:rsid w:val="00C450B4"/>
    <w:rsid w:val="00C45351"/>
    <w:rsid w:val="00C47930"/>
    <w:rsid w:val="00C50B23"/>
    <w:rsid w:val="00C51A4E"/>
    <w:rsid w:val="00C51F17"/>
    <w:rsid w:val="00C52BC2"/>
    <w:rsid w:val="00C530B9"/>
    <w:rsid w:val="00C539DF"/>
    <w:rsid w:val="00C54539"/>
    <w:rsid w:val="00C547EF"/>
    <w:rsid w:val="00C54AF7"/>
    <w:rsid w:val="00C5706B"/>
    <w:rsid w:val="00C57358"/>
    <w:rsid w:val="00C57556"/>
    <w:rsid w:val="00C57A86"/>
    <w:rsid w:val="00C600C5"/>
    <w:rsid w:val="00C60DA8"/>
    <w:rsid w:val="00C61190"/>
    <w:rsid w:val="00C61CAB"/>
    <w:rsid w:val="00C6484B"/>
    <w:rsid w:val="00C64AC5"/>
    <w:rsid w:val="00C65388"/>
    <w:rsid w:val="00C65B5E"/>
    <w:rsid w:val="00C65BF3"/>
    <w:rsid w:val="00C661CB"/>
    <w:rsid w:val="00C66571"/>
    <w:rsid w:val="00C66625"/>
    <w:rsid w:val="00C70AAD"/>
    <w:rsid w:val="00C713B1"/>
    <w:rsid w:val="00C716C7"/>
    <w:rsid w:val="00C72370"/>
    <w:rsid w:val="00C729E0"/>
    <w:rsid w:val="00C72B70"/>
    <w:rsid w:val="00C746A5"/>
    <w:rsid w:val="00C75867"/>
    <w:rsid w:val="00C76C39"/>
    <w:rsid w:val="00C76F38"/>
    <w:rsid w:val="00C77657"/>
    <w:rsid w:val="00C77F7D"/>
    <w:rsid w:val="00C77F90"/>
    <w:rsid w:val="00C80407"/>
    <w:rsid w:val="00C80505"/>
    <w:rsid w:val="00C8052E"/>
    <w:rsid w:val="00C8086B"/>
    <w:rsid w:val="00C80ECA"/>
    <w:rsid w:val="00C81704"/>
    <w:rsid w:val="00C82658"/>
    <w:rsid w:val="00C83F6B"/>
    <w:rsid w:val="00C842C8"/>
    <w:rsid w:val="00C85985"/>
    <w:rsid w:val="00C85F51"/>
    <w:rsid w:val="00C8612C"/>
    <w:rsid w:val="00C86568"/>
    <w:rsid w:val="00C86B94"/>
    <w:rsid w:val="00C87A47"/>
    <w:rsid w:val="00C90A09"/>
    <w:rsid w:val="00C90AA0"/>
    <w:rsid w:val="00C90C0D"/>
    <w:rsid w:val="00C90FDA"/>
    <w:rsid w:val="00C922DE"/>
    <w:rsid w:val="00C95381"/>
    <w:rsid w:val="00C954DC"/>
    <w:rsid w:val="00C9636C"/>
    <w:rsid w:val="00C96479"/>
    <w:rsid w:val="00C976A9"/>
    <w:rsid w:val="00CA0CA2"/>
    <w:rsid w:val="00CA0CB3"/>
    <w:rsid w:val="00CA0F92"/>
    <w:rsid w:val="00CA123A"/>
    <w:rsid w:val="00CA2162"/>
    <w:rsid w:val="00CA22B1"/>
    <w:rsid w:val="00CA31F6"/>
    <w:rsid w:val="00CA3EC3"/>
    <w:rsid w:val="00CA45C8"/>
    <w:rsid w:val="00CA4D51"/>
    <w:rsid w:val="00CA5447"/>
    <w:rsid w:val="00CA6E7F"/>
    <w:rsid w:val="00CA770A"/>
    <w:rsid w:val="00CB0124"/>
    <w:rsid w:val="00CB0AE8"/>
    <w:rsid w:val="00CB4A6F"/>
    <w:rsid w:val="00CB5DC5"/>
    <w:rsid w:val="00CB7795"/>
    <w:rsid w:val="00CB78B1"/>
    <w:rsid w:val="00CC030B"/>
    <w:rsid w:val="00CC28A5"/>
    <w:rsid w:val="00CC3036"/>
    <w:rsid w:val="00CC3528"/>
    <w:rsid w:val="00CC4EFD"/>
    <w:rsid w:val="00CC57EE"/>
    <w:rsid w:val="00CC6868"/>
    <w:rsid w:val="00CC7602"/>
    <w:rsid w:val="00CC7A8C"/>
    <w:rsid w:val="00CD0AEA"/>
    <w:rsid w:val="00CD1465"/>
    <w:rsid w:val="00CD168F"/>
    <w:rsid w:val="00CD18F8"/>
    <w:rsid w:val="00CD265D"/>
    <w:rsid w:val="00CD2C67"/>
    <w:rsid w:val="00CD2EF5"/>
    <w:rsid w:val="00CD426B"/>
    <w:rsid w:val="00CD43F2"/>
    <w:rsid w:val="00CD46E6"/>
    <w:rsid w:val="00CD511D"/>
    <w:rsid w:val="00CD5BFA"/>
    <w:rsid w:val="00CD6B13"/>
    <w:rsid w:val="00CE0B83"/>
    <w:rsid w:val="00CE1493"/>
    <w:rsid w:val="00CE1664"/>
    <w:rsid w:val="00CE206E"/>
    <w:rsid w:val="00CE2F4B"/>
    <w:rsid w:val="00CE3CE0"/>
    <w:rsid w:val="00CE424A"/>
    <w:rsid w:val="00CE47A8"/>
    <w:rsid w:val="00CE4AE3"/>
    <w:rsid w:val="00CE4C7F"/>
    <w:rsid w:val="00CE5AC6"/>
    <w:rsid w:val="00CE6E29"/>
    <w:rsid w:val="00CF0ADA"/>
    <w:rsid w:val="00CF4CC6"/>
    <w:rsid w:val="00CF4D8C"/>
    <w:rsid w:val="00CF5CB0"/>
    <w:rsid w:val="00CF6171"/>
    <w:rsid w:val="00CF7449"/>
    <w:rsid w:val="00CF7C2F"/>
    <w:rsid w:val="00CF7D38"/>
    <w:rsid w:val="00CF7FEC"/>
    <w:rsid w:val="00D00C3A"/>
    <w:rsid w:val="00D024A5"/>
    <w:rsid w:val="00D028D3"/>
    <w:rsid w:val="00D033C5"/>
    <w:rsid w:val="00D0370F"/>
    <w:rsid w:val="00D04011"/>
    <w:rsid w:val="00D05CB4"/>
    <w:rsid w:val="00D0606D"/>
    <w:rsid w:val="00D064A4"/>
    <w:rsid w:val="00D067EC"/>
    <w:rsid w:val="00D074CE"/>
    <w:rsid w:val="00D100BE"/>
    <w:rsid w:val="00D104BC"/>
    <w:rsid w:val="00D10E45"/>
    <w:rsid w:val="00D11618"/>
    <w:rsid w:val="00D1315C"/>
    <w:rsid w:val="00D13C5B"/>
    <w:rsid w:val="00D1458E"/>
    <w:rsid w:val="00D147F4"/>
    <w:rsid w:val="00D14B5B"/>
    <w:rsid w:val="00D15576"/>
    <w:rsid w:val="00D155E3"/>
    <w:rsid w:val="00D15612"/>
    <w:rsid w:val="00D15A58"/>
    <w:rsid w:val="00D16A63"/>
    <w:rsid w:val="00D202FD"/>
    <w:rsid w:val="00D2099A"/>
    <w:rsid w:val="00D20B67"/>
    <w:rsid w:val="00D20D9D"/>
    <w:rsid w:val="00D2135A"/>
    <w:rsid w:val="00D214F1"/>
    <w:rsid w:val="00D227C9"/>
    <w:rsid w:val="00D2280C"/>
    <w:rsid w:val="00D23860"/>
    <w:rsid w:val="00D2394D"/>
    <w:rsid w:val="00D23B43"/>
    <w:rsid w:val="00D256B0"/>
    <w:rsid w:val="00D257B4"/>
    <w:rsid w:val="00D25FCF"/>
    <w:rsid w:val="00D26BF3"/>
    <w:rsid w:val="00D2791B"/>
    <w:rsid w:val="00D310E9"/>
    <w:rsid w:val="00D31990"/>
    <w:rsid w:val="00D32388"/>
    <w:rsid w:val="00D3283C"/>
    <w:rsid w:val="00D36A11"/>
    <w:rsid w:val="00D37B4B"/>
    <w:rsid w:val="00D37EC2"/>
    <w:rsid w:val="00D40D06"/>
    <w:rsid w:val="00D414B2"/>
    <w:rsid w:val="00D414F4"/>
    <w:rsid w:val="00D41A57"/>
    <w:rsid w:val="00D41ED0"/>
    <w:rsid w:val="00D41F45"/>
    <w:rsid w:val="00D4257D"/>
    <w:rsid w:val="00D43521"/>
    <w:rsid w:val="00D4483C"/>
    <w:rsid w:val="00D456AA"/>
    <w:rsid w:val="00D45CD3"/>
    <w:rsid w:val="00D4626B"/>
    <w:rsid w:val="00D474CD"/>
    <w:rsid w:val="00D4781F"/>
    <w:rsid w:val="00D479E8"/>
    <w:rsid w:val="00D50193"/>
    <w:rsid w:val="00D51D0E"/>
    <w:rsid w:val="00D520ED"/>
    <w:rsid w:val="00D531C2"/>
    <w:rsid w:val="00D53A11"/>
    <w:rsid w:val="00D53CF7"/>
    <w:rsid w:val="00D5497F"/>
    <w:rsid w:val="00D560E3"/>
    <w:rsid w:val="00D57267"/>
    <w:rsid w:val="00D60B6A"/>
    <w:rsid w:val="00D61DEB"/>
    <w:rsid w:val="00D623F1"/>
    <w:rsid w:val="00D62A4B"/>
    <w:rsid w:val="00D630B1"/>
    <w:rsid w:val="00D63B0F"/>
    <w:rsid w:val="00D63EFD"/>
    <w:rsid w:val="00D64263"/>
    <w:rsid w:val="00D65E4E"/>
    <w:rsid w:val="00D66880"/>
    <w:rsid w:val="00D6727A"/>
    <w:rsid w:val="00D67C45"/>
    <w:rsid w:val="00D70CA0"/>
    <w:rsid w:val="00D70CD7"/>
    <w:rsid w:val="00D711DE"/>
    <w:rsid w:val="00D71375"/>
    <w:rsid w:val="00D71932"/>
    <w:rsid w:val="00D72091"/>
    <w:rsid w:val="00D723EF"/>
    <w:rsid w:val="00D72960"/>
    <w:rsid w:val="00D72F1E"/>
    <w:rsid w:val="00D73080"/>
    <w:rsid w:val="00D73411"/>
    <w:rsid w:val="00D74F8F"/>
    <w:rsid w:val="00D759EA"/>
    <w:rsid w:val="00D75F82"/>
    <w:rsid w:val="00D76C30"/>
    <w:rsid w:val="00D76F8E"/>
    <w:rsid w:val="00D778DC"/>
    <w:rsid w:val="00D8114B"/>
    <w:rsid w:val="00D81890"/>
    <w:rsid w:val="00D81965"/>
    <w:rsid w:val="00D81E3B"/>
    <w:rsid w:val="00D827E3"/>
    <w:rsid w:val="00D83184"/>
    <w:rsid w:val="00D835F3"/>
    <w:rsid w:val="00D8370A"/>
    <w:rsid w:val="00D83979"/>
    <w:rsid w:val="00D83D23"/>
    <w:rsid w:val="00D8411E"/>
    <w:rsid w:val="00D845F1"/>
    <w:rsid w:val="00D85182"/>
    <w:rsid w:val="00D864E8"/>
    <w:rsid w:val="00D8698E"/>
    <w:rsid w:val="00D87E25"/>
    <w:rsid w:val="00D9134E"/>
    <w:rsid w:val="00D9191F"/>
    <w:rsid w:val="00D92E02"/>
    <w:rsid w:val="00D9383B"/>
    <w:rsid w:val="00D9452A"/>
    <w:rsid w:val="00D946DB"/>
    <w:rsid w:val="00D94934"/>
    <w:rsid w:val="00D95563"/>
    <w:rsid w:val="00D96F2D"/>
    <w:rsid w:val="00D9722D"/>
    <w:rsid w:val="00D9754E"/>
    <w:rsid w:val="00DA0365"/>
    <w:rsid w:val="00DA1149"/>
    <w:rsid w:val="00DA25F2"/>
    <w:rsid w:val="00DA281E"/>
    <w:rsid w:val="00DA2AC8"/>
    <w:rsid w:val="00DA2BE5"/>
    <w:rsid w:val="00DA33BA"/>
    <w:rsid w:val="00DA3404"/>
    <w:rsid w:val="00DA3D35"/>
    <w:rsid w:val="00DA4748"/>
    <w:rsid w:val="00DA4E52"/>
    <w:rsid w:val="00DA5036"/>
    <w:rsid w:val="00DA50C6"/>
    <w:rsid w:val="00DA556A"/>
    <w:rsid w:val="00DA648D"/>
    <w:rsid w:val="00DA732A"/>
    <w:rsid w:val="00DA7B09"/>
    <w:rsid w:val="00DB18DE"/>
    <w:rsid w:val="00DB1CFD"/>
    <w:rsid w:val="00DB1D25"/>
    <w:rsid w:val="00DB2043"/>
    <w:rsid w:val="00DB20EF"/>
    <w:rsid w:val="00DB290C"/>
    <w:rsid w:val="00DB31F1"/>
    <w:rsid w:val="00DB427F"/>
    <w:rsid w:val="00DB466B"/>
    <w:rsid w:val="00DB4C58"/>
    <w:rsid w:val="00DB4CB2"/>
    <w:rsid w:val="00DB4CF5"/>
    <w:rsid w:val="00DB61B6"/>
    <w:rsid w:val="00DB66C9"/>
    <w:rsid w:val="00DB6D85"/>
    <w:rsid w:val="00DB7485"/>
    <w:rsid w:val="00DC0E1C"/>
    <w:rsid w:val="00DC0E9A"/>
    <w:rsid w:val="00DC106C"/>
    <w:rsid w:val="00DC2482"/>
    <w:rsid w:val="00DC3D30"/>
    <w:rsid w:val="00DC44AD"/>
    <w:rsid w:val="00DC4BE5"/>
    <w:rsid w:val="00DC5330"/>
    <w:rsid w:val="00DC6293"/>
    <w:rsid w:val="00DC62F8"/>
    <w:rsid w:val="00DC6DF8"/>
    <w:rsid w:val="00DC6E9F"/>
    <w:rsid w:val="00DC7D45"/>
    <w:rsid w:val="00DD161B"/>
    <w:rsid w:val="00DD1A60"/>
    <w:rsid w:val="00DD26BE"/>
    <w:rsid w:val="00DD279C"/>
    <w:rsid w:val="00DD2E76"/>
    <w:rsid w:val="00DD4414"/>
    <w:rsid w:val="00DD481F"/>
    <w:rsid w:val="00DD577A"/>
    <w:rsid w:val="00DD5800"/>
    <w:rsid w:val="00DD5C41"/>
    <w:rsid w:val="00DD5D0D"/>
    <w:rsid w:val="00DD6BB6"/>
    <w:rsid w:val="00DE0315"/>
    <w:rsid w:val="00DE03DE"/>
    <w:rsid w:val="00DE0E35"/>
    <w:rsid w:val="00DE1196"/>
    <w:rsid w:val="00DE138B"/>
    <w:rsid w:val="00DE13EF"/>
    <w:rsid w:val="00DE148D"/>
    <w:rsid w:val="00DE1EC9"/>
    <w:rsid w:val="00DE211A"/>
    <w:rsid w:val="00DE25B9"/>
    <w:rsid w:val="00DE29E2"/>
    <w:rsid w:val="00DE2E35"/>
    <w:rsid w:val="00DE3914"/>
    <w:rsid w:val="00DE4219"/>
    <w:rsid w:val="00DE518C"/>
    <w:rsid w:val="00DE5AB7"/>
    <w:rsid w:val="00DE6EA0"/>
    <w:rsid w:val="00DE795F"/>
    <w:rsid w:val="00DE7AB9"/>
    <w:rsid w:val="00DF1059"/>
    <w:rsid w:val="00DF23BA"/>
    <w:rsid w:val="00DF33F3"/>
    <w:rsid w:val="00DF3ADB"/>
    <w:rsid w:val="00DF3C79"/>
    <w:rsid w:val="00DF4157"/>
    <w:rsid w:val="00DF4B84"/>
    <w:rsid w:val="00DF5034"/>
    <w:rsid w:val="00DF50B7"/>
    <w:rsid w:val="00DF572D"/>
    <w:rsid w:val="00DF5B39"/>
    <w:rsid w:val="00DF5C29"/>
    <w:rsid w:val="00DF603E"/>
    <w:rsid w:val="00DF6270"/>
    <w:rsid w:val="00DF6E16"/>
    <w:rsid w:val="00E00B5C"/>
    <w:rsid w:val="00E019D9"/>
    <w:rsid w:val="00E021AB"/>
    <w:rsid w:val="00E0236C"/>
    <w:rsid w:val="00E0330D"/>
    <w:rsid w:val="00E038C3"/>
    <w:rsid w:val="00E03EF0"/>
    <w:rsid w:val="00E0400D"/>
    <w:rsid w:val="00E04285"/>
    <w:rsid w:val="00E04646"/>
    <w:rsid w:val="00E0495E"/>
    <w:rsid w:val="00E04BC5"/>
    <w:rsid w:val="00E0598E"/>
    <w:rsid w:val="00E06407"/>
    <w:rsid w:val="00E073DD"/>
    <w:rsid w:val="00E10FC6"/>
    <w:rsid w:val="00E1127D"/>
    <w:rsid w:val="00E11D40"/>
    <w:rsid w:val="00E11FFE"/>
    <w:rsid w:val="00E1218E"/>
    <w:rsid w:val="00E12825"/>
    <w:rsid w:val="00E140FD"/>
    <w:rsid w:val="00E14883"/>
    <w:rsid w:val="00E148E9"/>
    <w:rsid w:val="00E14A6D"/>
    <w:rsid w:val="00E15372"/>
    <w:rsid w:val="00E154CE"/>
    <w:rsid w:val="00E15B11"/>
    <w:rsid w:val="00E16F37"/>
    <w:rsid w:val="00E175EB"/>
    <w:rsid w:val="00E17D4B"/>
    <w:rsid w:val="00E207FC"/>
    <w:rsid w:val="00E20BEA"/>
    <w:rsid w:val="00E21353"/>
    <w:rsid w:val="00E21961"/>
    <w:rsid w:val="00E220D6"/>
    <w:rsid w:val="00E27296"/>
    <w:rsid w:val="00E275CD"/>
    <w:rsid w:val="00E27616"/>
    <w:rsid w:val="00E2774D"/>
    <w:rsid w:val="00E27C39"/>
    <w:rsid w:val="00E27D56"/>
    <w:rsid w:val="00E31042"/>
    <w:rsid w:val="00E32340"/>
    <w:rsid w:val="00E32765"/>
    <w:rsid w:val="00E32D24"/>
    <w:rsid w:val="00E330DC"/>
    <w:rsid w:val="00E34285"/>
    <w:rsid w:val="00E35B61"/>
    <w:rsid w:val="00E35FF7"/>
    <w:rsid w:val="00E36488"/>
    <w:rsid w:val="00E40796"/>
    <w:rsid w:val="00E40EEA"/>
    <w:rsid w:val="00E41BA0"/>
    <w:rsid w:val="00E43BBE"/>
    <w:rsid w:val="00E440EC"/>
    <w:rsid w:val="00E44A95"/>
    <w:rsid w:val="00E44F35"/>
    <w:rsid w:val="00E45747"/>
    <w:rsid w:val="00E45863"/>
    <w:rsid w:val="00E461B4"/>
    <w:rsid w:val="00E46202"/>
    <w:rsid w:val="00E46798"/>
    <w:rsid w:val="00E4786F"/>
    <w:rsid w:val="00E502CB"/>
    <w:rsid w:val="00E5057D"/>
    <w:rsid w:val="00E509C0"/>
    <w:rsid w:val="00E512BF"/>
    <w:rsid w:val="00E51A3D"/>
    <w:rsid w:val="00E5279D"/>
    <w:rsid w:val="00E5330C"/>
    <w:rsid w:val="00E5485E"/>
    <w:rsid w:val="00E55263"/>
    <w:rsid w:val="00E5593D"/>
    <w:rsid w:val="00E560CE"/>
    <w:rsid w:val="00E5625E"/>
    <w:rsid w:val="00E56364"/>
    <w:rsid w:val="00E57380"/>
    <w:rsid w:val="00E57E28"/>
    <w:rsid w:val="00E57EA9"/>
    <w:rsid w:val="00E60216"/>
    <w:rsid w:val="00E6178A"/>
    <w:rsid w:val="00E6180B"/>
    <w:rsid w:val="00E62B3A"/>
    <w:rsid w:val="00E63B08"/>
    <w:rsid w:val="00E64E5D"/>
    <w:rsid w:val="00E6589E"/>
    <w:rsid w:val="00E65F75"/>
    <w:rsid w:val="00E70DAC"/>
    <w:rsid w:val="00E713F0"/>
    <w:rsid w:val="00E71CAB"/>
    <w:rsid w:val="00E722A2"/>
    <w:rsid w:val="00E72908"/>
    <w:rsid w:val="00E74C35"/>
    <w:rsid w:val="00E7556E"/>
    <w:rsid w:val="00E75EEB"/>
    <w:rsid w:val="00E77FCE"/>
    <w:rsid w:val="00E806E4"/>
    <w:rsid w:val="00E80CF1"/>
    <w:rsid w:val="00E81088"/>
    <w:rsid w:val="00E82DE8"/>
    <w:rsid w:val="00E83769"/>
    <w:rsid w:val="00E83E3C"/>
    <w:rsid w:val="00E83F0D"/>
    <w:rsid w:val="00E84360"/>
    <w:rsid w:val="00E85DE2"/>
    <w:rsid w:val="00E8799E"/>
    <w:rsid w:val="00E905A4"/>
    <w:rsid w:val="00E909AE"/>
    <w:rsid w:val="00E92184"/>
    <w:rsid w:val="00E92A41"/>
    <w:rsid w:val="00E93329"/>
    <w:rsid w:val="00E9478B"/>
    <w:rsid w:val="00E94D7C"/>
    <w:rsid w:val="00E94E47"/>
    <w:rsid w:val="00E94E80"/>
    <w:rsid w:val="00E961ED"/>
    <w:rsid w:val="00E9724B"/>
    <w:rsid w:val="00E97307"/>
    <w:rsid w:val="00EA026B"/>
    <w:rsid w:val="00EA15A5"/>
    <w:rsid w:val="00EA2A6F"/>
    <w:rsid w:val="00EA44C0"/>
    <w:rsid w:val="00EA5B27"/>
    <w:rsid w:val="00EA5D6C"/>
    <w:rsid w:val="00EA614B"/>
    <w:rsid w:val="00EA6DDF"/>
    <w:rsid w:val="00EA6E6E"/>
    <w:rsid w:val="00EB02BF"/>
    <w:rsid w:val="00EB0F30"/>
    <w:rsid w:val="00EB1159"/>
    <w:rsid w:val="00EB1B1D"/>
    <w:rsid w:val="00EB1D15"/>
    <w:rsid w:val="00EB26C4"/>
    <w:rsid w:val="00EB2792"/>
    <w:rsid w:val="00EB55B7"/>
    <w:rsid w:val="00EB5952"/>
    <w:rsid w:val="00EB6483"/>
    <w:rsid w:val="00EB6C4C"/>
    <w:rsid w:val="00EB739E"/>
    <w:rsid w:val="00EB774E"/>
    <w:rsid w:val="00EB794F"/>
    <w:rsid w:val="00EC0333"/>
    <w:rsid w:val="00EC0859"/>
    <w:rsid w:val="00EC0869"/>
    <w:rsid w:val="00EC2472"/>
    <w:rsid w:val="00EC255D"/>
    <w:rsid w:val="00EC3B3A"/>
    <w:rsid w:val="00EC4E30"/>
    <w:rsid w:val="00EC5324"/>
    <w:rsid w:val="00EC5C89"/>
    <w:rsid w:val="00EC5FB8"/>
    <w:rsid w:val="00EC6E52"/>
    <w:rsid w:val="00EC6E8A"/>
    <w:rsid w:val="00EC71BD"/>
    <w:rsid w:val="00EC746B"/>
    <w:rsid w:val="00EC76D5"/>
    <w:rsid w:val="00EC7AA7"/>
    <w:rsid w:val="00EC7D12"/>
    <w:rsid w:val="00ED12DD"/>
    <w:rsid w:val="00ED25FF"/>
    <w:rsid w:val="00ED31D0"/>
    <w:rsid w:val="00ED3237"/>
    <w:rsid w:val="00ED519A"/>
    <w:rsid w:val="00ED6E2E"/>
    <w:rsid w:val="00ED77F6"/>
    <w:rsid w:val="00EE1B16"/>
    <w:rsid w:val="00EE1B2A"/>
    <w:rsid w:val="00EE27B3"/>
    <w:rsid w:val="00EE2B5B"/>
    <w:rsid w:val="00EE2E1E"/>
    <w:rsid w:val="00EE344C"/>
    <w:rsid w:val="00EE55F8"/>
    <w:rsid w:val="00EE5D42"/>
    <w:rsid w:val="00EE6182"/>
    <w:rsid w:val="00EE65C0"/>
    <w:rsid w:val="00EE7410"/>
    <w:rsid w:val="00EE7668"/>
    <w:rsid w:val="00EE7A2B"/>
    <w:rsid w:val="00EF152E"/>
    <w:rsid w:val="00EF1570"/>
    <w:rsid w:val="00EF1B56"/>
    <w:rsid w:val="00EF2AEB"/>
    <w:rsid w:val="00EF3266"/>
    <w:rsid w:val="00EF34B0"/>
    <w:rsid w:val="00EF4BC8"/>
    <w:rsid w:val="00EF5E56"/>
    <w:rsid w:val="00EF711D"/>
    <w:rsid w:val="00EF79FD"/>
    <w:rsid w:val="00EF7EF6"/>
    <w:rsid w:val="00F00E0E"/>
    <w:rsid w:val="00F016B4"/>
    <w:rsid w:val="00F017BB"/>
    <w:rsid w:val="00F0375E"/>
    <w:rsid w:val="00F03A0B"/>
    <w:rsid w:val="00F044BA"/>
    <w:rsid w:val="00F051B5"/>
    <w:rsid w:val="00F05350"/>
    <w:rsid w:val="00F05D46"/>
    <w:rsid w:val="00F0650A"/>
    <w:rsid w:val="00F06513"/>
    <w:rsid w:val="00F06E86"/>
    <w:rsid w:val="00F0721B"/>
    <w:rsid w:val="00F10586"/>
    <w:rsid w:val="00F116C2"/>
    <w:rsid w:val="00F11AF1"/>
    <w:rsid w:val="00F11F43"/>
    <w:rsid w:val="00F122C0"/>
    <w:rsid w:val="00F13195"/>
    <w:rsid w:val="00F133F4"/>
    <w:rsid w:val="00F134DF"/>
    <w:rsid w:val="00F13527"/>
    <w:rsid w:val="00F13D13"/>
    <w:rsid w:val="00F141AE"/>
    <w:rsid w:val="00F149C3"/>
    <w:rsid w:val="00F14EB8"/>
    <w:rsid w:val="00F14FEF"/>
    <w:rsid w:val="00F158D4"/>
    <w:rsid w:val="00F166C5"/>
    <w:rsid w:val="00F16771"/>
    <w:rsid w:val="00F17017"/>
    <w:rsid w:val="00F1720C"/>
    <w:rsid w:val="00F173AC"/>
    <w:rsid w:val="00F17698"/>
    <w:rsid w:val="00F17756"/>
    <w:rsid w:val="00F201C4"/>
    <w:rsid w:val="00F21176"/>
    <w:rsid w:val="00F211AD"/>
    <w:rsid w:val="00F22798"/>
    <w:rsid w:val="00F22EC2"/>
    <w:rsid w:val="00F231E2"/>
    <w:rsid w:val="00F23522"/>
    <w:rsid w:val="00F23737"/>
    <w:rsid w:val="00F2438A"/>
    <w:rsid w:val="00F24784"/>
    <w:rsid w:val="00F252C0"/>
    <w:rsid w:val="00F26988"/>
    <w:rsid w:val="00F271B3"/>
    <w:rsid w:val="00F272BE"/>
    <w:rsid w:val="00F304A5"/>
    <w:rsid w:val="00F30836"/>
    <w:rsid w:val="00F30AD1"/>
    <w:rsid w:val="00F30D2A"/>
    <w:rsid w:val="00F32614"/>
    <w:rsid w:val="00F330BA"/>
    <w:rsid w:val="00F335A9"/>
    <w:rsid w:val="00F3378F"/>
    <w:rsid w:val="00F371B4"/>
    <w:rsid w:val="00F415A1"/>
    <w:rsid w:val="00F41E51"/>
    <w:rsid w:val="00F42026"/>
    <w:rsid w:val="00F42405"/>
    <w:rsid w:val="00F43CA5"/>
    <w:rsid w:val="00F43E43"/>
    <w:rsid w:val="00F44010"/>
    <w:rsid w:val="00F44194"/>
    <w:rsid w:val="00F456FE"/>
    <w:rsid w:val="00F46588"/>
    <w:rsid w:val="00F46A76"/>
    <w:rsid w:val="00F473B2"/>
    <w:rsid w:val="00F50868"/>
    <w:rsid w:val="00F50AA4"/>
    <w:rsid w:val="00F51128"/>
    <w:rsid w:val="00F512A4"/>
    <w:rsid w:val="00F52F9C"/>
    <w:rsid w:val="00F53F3B"/>
    <w:rsid w:val="00F54DF3"/>
    <w:rsid w:val="00F5522A"/>
    <w:rsid w:val="00F555AF"/>
    <w:rsid w:val="00F55C20"/>
    <w:rsid w:val="00F563A7"/>
    <w:rsid w:val="00F56C8F"/>
    <w:rsid w:val="00F57AE7"/>
    <w:rsid w:val="00F614C3"/>
    <w:rsid w:val="00F6176F"/>
    <w:rsid w:val="00F61C6F"/>
    <w:rsid w:val="00F6291F"/>
    <w:rsid w:val="00F63B62"/>
    <w:rsid w:val="00F640D5"/>
    <w:rsid w:val="00F642A5"/>
    <w:rsid w:val="00F643AD"/>
    <w:rsid w:val="00F64754"/>
    <w:rsid w:val="00F64BF1"/>
    <w:rsid w:val="00F6513B"/>
    <w:rsid w:val="00F66D3E"/>
    <w:rsid w:val="00F66EC8"/>
    <w:rsid w:val="00F71715"/>
    <w:rsid w:val="00F71872"/>
    <w:rsid w:val="00F71E4C"/>
    <w:rsid w:val="00F72ED9"/>
    <w:rsid w:val="00F73EF3"/>
    <w:rsid w:val="00F756A1"/>
    <w:rsid w:val="00F77BAC"/>
    <w:rsid w:val="00F77E34"/>
    <w:rsid w:val="00F801AD"/>
    <w:rsid w:val="00F8076B"/>
    <w:rsid w:val="00F81F43"/>
    <w:rsid w:val="00F838E7"/>
    <w:rsid w:val="00F842AD"/>
    <w:rsid w:val="00F84353"/>
    <w:rsid w:val="00F85376"/>
    <w:rsid w:val="00F87F3E"/>
    <w:rsid w:val="00F90CDE"/>
    <w:rsid w:val="00F915B0"/>
    <w:rsid w:val="00F931F4"/>
    <w:rsid w:val="00F93D05"/>
    <w:rsid w:val="00F93F8A"/>
    <w:rsid w:val="00F94A51"/>
    <w:rsid w:val="00F95444"/>
    <w:rsid w:val="00F959BE"/>
    <w:rsid w:val="00F95D75"/>
    <w:rsid w:val="00F96E75"/>
    <w:rsid w:val="00F977CA"/>
    <w:rsid w:val="00FA0152"/>
    <w:rsid w:val="00FA19BF"/>
    <w:rsid w:val="00FA1B7B"/>
    <w:rsid w:val="00FA1D83"/>
    <w:rsid w:val="00FA22C2"/>
    <w:rsid w:val="00FA234A"/>
    <w:rsid w:val="00FA26D3"/>
    <w:rsid w:val="00FA2920"/>
    <w:rsid w:val="00FA448D"/>
    <w:rsid w:val="00FA4528"/>
    <w:rsid w:val="00FA4D76"/>
    <w:rsid w:val="00FA611C"/>
    <w:rsid w:val="00FA6410"/>
    <w:rsid w:val="00FA6A97"/>
    <w:rsid w:val="00FA6FAE"/>
    <w:rsid w:val="00FA763F"/>
    <w:rsid w:val="00FA7E74"/>
    <w:rsid w:val="00FB0BF5"/>
    <w:rsid w:val="00FB2412"/>
    <w:rsid w:val="00FB2FFB"/>
    <w:rsid w:val="00FB3746"/>
    <w:rsid w:val="00FB3903"/>
    <w:rsid w:val="00FB53B9"/>
    <w:rsid w:val="00FB5916"/>
    <w:rsid w:val="00FB5C43"/>
    <w:rsid w:val="00FB70A9"/>
    <w:rsid w:val="00FB7490"/>
    <w:rsid w:val="00FB7502"/>
    <w:rsid w:val="00FC028B"/>
    <w:rsid w:val="00FC02AE"/>
    <w:rsid w:val="00FC060C"/>
    <w:rsid w:val="00FC09A6"/>
    <w:rsid w:val="00FC0DE7"/>
    <w:rsid w:val="00FC1142"/>
    <w:rsid w:val="00FC12C2"/>
    <w:rsid w:val="00FC1336"/>
    <w:rsid w:val="00FC145A"/>
    <w:rsid w:val="00FC1852"/>
    <w:rsid w:val="00FC1CBF"/>
    <w:rsid w:val="00FC2F6F"/>
    <w:rsid w:val="00FC369C"/>
    <w:rsid w:val="00FC5829"/>
    <w:rsid w:val="00FC5E23"/>
    <w:rsid w:val="00FC61E5"/>
    <w:rsid w:val="00FC6DA3"/>
    <w:rsid w:val="00FD084E"/>
    <w:rsid w:val="00FD210F"/>
    <w:rsid w:val="00FD23B9"/>
    <w:rsid w:val="00FD23C7"/>
    <w:rsid w:val="00FD23F1"/>
    <w:rsid w:val="00FD3EFD"/>
    <w:rsid w:val="00FD5E6A"/>
    <w:rsid w:val="00FD6E6D"/>
    <w:rsid w:val="00FD7BF1"/>
    <w:rsid w:val="00FD7C54"/>
    <w:rsid w:val="00FE0869"/>
    <w:rsid w:val="00FE0D98"/>
    <w:rsid w:val="00FE10A6"/>
    <w:rsid w:val="00FE1302"/>
    <w:rsid w:val="00FE2226"/>
    <w:rsid w:val="00FE2860"/>
    <w:rsid w:val="00FE4BE4"/>
    <w:rsid w:val="00FE5C7E"/>
    <w:rsid w:val="00FE663C"/>
    <w:rsid w:val="00FE7590"/>
    <w:rsid w:val="00FE7E33"/>
    <w:rsid w:val="00FF2484"/>
    <w:rsid w:val="00FF39E9"/>
    <w:rsid w:val="00FF4058"/>
    <w:rsid w:val="00FF51FD"/>
    <w:rsid w:val="00FF5859"/>
    <w:rsid w:val="00FF59B4"/>
    <w:rsid w:val="00FF6270"/>
    <w:rsid w:val="00FF70C0"/>
    <w:rsid w:val="00FF7422"/>
    <w:rsid w:val="00FF7921"/>
    <w:rsid w:val="046C683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ny">
    <w:name w:val="Normal"/>
    <w:qFormat/>
    <w:rsid w:val="00475A98"/>
    <w:pPr>
      <w:spacing w:after="200" w:line="276" w:lineRule="auto"/>
      <w:jc w:val="both"/>
    </w:pPr>
    <w:rPr>
      <w:rFonts w:ascii="Arial" w:hAnsi="Arial"/>
    </w:rPr>
  </w:style>
  <w:style w:type="paragraph" w:styleId="Nagwek1">
    <w:name w:val="heading 1"/>
    <w:basedOn w:val="Normalny"/>
    <w:next w:val="Normalny"/>
    <w:link w:val="Nagwek1Znak"/>
    <w:uiPriority w:val="99"/>
    <w:qFormat/>
    <w:rsid w:val="00AC61F0"/>
    <w:pPr>
      <w:keepNext/>
      <w:keepLines/>
      <w:spacing w:before="480" w:after="0"/>
      <w:outlineLvl w:val="0"/>
    </w:pPr>
    <w:rPr>
      <w:b/>
      <w:bCs/>
      <w:color w:val="4F6228"/>
      <w:sz w:val="28"/>
      <w:szCs w:val="28"/>
    </w:rPr>
  </w:style>
  <w:style w:type="paragraph" w:styleId="Nagwek2">
    <w:name w:val="heading 2"/>
    <w:basedOn w:val="Normalny"/>
    <w:next w:val="Normalny"/>
    <w:link w:val="Nagwek2Znak"/>
    <w:uiPriority w:val="99"/>
    <w:qFormat/>
    <w:rsid w:val="00F5522A"/>
    <w:pPr>
      <w:keepNext/>
      <w:keepLines/>
      <w:spacing w:before="200" w:after="0"/>
      <w:outlineLvl w:val="1"/>
    </w:pPr>
    <w:rPr>
      <w:b/>
      <w:bCs/>
      <w:color w:val="4F6228"/>
      <w:sz w:val="26"/>
      <w:szCs w:val="26"/>
    </w:rPr>
  </w:style>
  <w:style w:type="paragraph" w:styleId="Nagwek3">
    <w:name w:val="heading 3"/>
    <w:basedOn w:val="Normalny"/>
    <w:next w:val="Normalny"/>
    <w:link w:val="Nagwek3Znak"/>
    <w:uiPriority w:val="99"/>
    <w:qFormat/>
    <w:rsid w:val="00F5522A"/>
    <w:pPr>
      <w:keepNext/>
      <w:keepLines/>
      <w:spacing w:before="200" w:after="0"/>
      <w:outlineLvl w:val="2"/>
    </w:pPr>
    <w:rPr>
      <w:b/>
      <w:bCs/>
      <w:color w:val="4F6228"/>
      <w:sz w:val="20"/>
      <w:szCs w:val="20"/>
    </w:rPr>
  </w:style>
  <w:style w:type="paragraph" w:styleId="Nagwek4">
    <w:name w:val="heading 4"/>
    <w:basedOn w:val="Normalny"/>
    <w:next w:val="Normalny"/>
    <w:link w:val="Nagwek4Znak"/>
    <w:uiPriority w:val="99"/>
    <w:qFormat/>
    <w:rsid w:val="00671288"/>
    <w:pPr>
      <w:keepNext/>
      <w:keepLines/>
      <w:spacing w:before="200" w:after="0"/>
      <w:outlineLvl w:val="3"/>
    </w:pPr>
    <w:rPr>
      <w:rFonts w:ascii="Cambria" w:hAnsi="Cambria"/>
      <w:b/>
      <w:bCs/>
      <w:i/>
      <w:iCs/>
      <w:color w:val="4F81BD"/>
      <w:sz w:val="20"/>
      <w:szCs w:val="20"/>
    </w:rPr>
  </w:style>
  <w:style w:type="paragraph" w:styleId="Nagwek5">
    <w:name w:val="heading 5"/>
    <w:basedOn w:val="Normalny"/>
    <w:next w:val="Normalny"/>
    <w:link w:val="Nagwek5Znak"/>
    <w:uiPriority w:val="99"/>
    <w:qFormat/>
    <w:rsid w:val="00671288"/>
    <w:pPr>
      <w:keepNext/>
      <w:keepLines/>
      <w:spacing w:before="200" w:after="0"/>
      <w:outlineLvl w:val="4"/>
    </w:pPr>
    <w:rPr>
      <w:rFonts w:ascii="Cambria" w:hAnsi="Cambria"/>
      <w:color w:val="243F60"/>
      <w:sz w:val="20"/>
      <w:szCs w:val="20"/>
    </w:rPr>
  </w:style>
  <w:style w:type="paragraph" w:styleId="Nagwek6">
    <w:name w:val="heading 6"/>
    <w:basedOn w:val="Normalny"/>
    <w:next w:val="Normalny"/>
    <w:link w:val="Nagwek6Znak"/>
    <w:uiPriority w:val="99"/>
    <w:qFormat/>
    <w:rsid w:val="00671288"/>
    <w:pPr>
      <w:keepNext/>
      <w:keepLines/>
      <w:spacing w:before="200" w:after="0"/>
      <w:outlineLvl w:val="5"/>
    </w:pPr>
    <w:rPr>
      <w:rFonts w:ascii="Cambria" w:hAnsi="Cambria"/>
      <w:i/>
      <w:iCs/>
      <w:color w:val="243F60"/>
      <w:sz w:val="20"/>
      <w:szCs w:val="20"/>
    </w:rPr>
  </w:style>
  <w:style w:type="paragraph" w:styleId="Nagwek7">
    <w:name w:val="heading 7"/>
    <w:basedOn w:val="Normalny"/>
    <w:next w:val="Normalny"/>
    <w:link w:val="Nagwek7Znak"/>
    <w:uiPriority w:val="99"/>
    <w:qFormat/>
    <w:rsid w:val="00671288"/>
    <w:pPr>
      <w:keepNext/>
      <w:keepLines/>
      <w:spacing w:before="200" w:after="0"/>
      <w:outlineLvl w:val="6"/>
    </w:pPr>
    <w:rPr>
      <w:rFonts w:ascii="Cambria" w:hAnsi="Cambria"/>
      <w:i/>
      <w:iCs/>
      <w:color w:val="404040"/>
      <w:sz w:val="20"/>
      <w:szCs w:val="20"/>
    </w:rPr>
  </w:style>
  <w:style w:type="paragraph" w:styleId="Nagwek8">
    <w:name w:val="heading 8"/>
    <w:basedOn w:val="Normalny"/>
    <w:next w:val="Normalny"/>
    <w:link w:val="Nagwek8Znak"/>
    <w:uiPriority w:val="99"/>
    <w:qFormat/>
    <w:rsid w:val="00671288"/>
    <w:pPr>
      <w:keepNext/>
      <w:keepLines/>
      <w:spacing w:before="200" w:after="0"/>
      <w:outlineLvl w:val="7"/>
    </w:pPr>
    <w:rPr>
      <w:rFonts w:ascii="Cambria" w:hAnsi="Cambria"/>
      <w:color w:val="4F81BD"/>
      <w:sz w:val="20"/>
      <w:szCs w:val="20"/>
    </w:rPr>
  </w:style>
  <w:style w:type="paragraph" w:styleId="Nagwek9">
    <w:name w:val="heading 9"/>
    <w:basedOn w:val="Normalny"/>
    <w:next w:val="Normalny"/>
    <w:link w:val="Nagwek9Znak"/>
    <w:uiPriority w:val="99"/>
    <w:qFormat/>
    <w:rsid w:val="00671288"/>
    <w:pPr>
      <w:keepNext/>
      <w:keepLines/>
      <w:spacing w:before="200" w:after="0"/>
      <w:outlineLvl w:val="8"/>
    </w:pPr>
    <w:rPr>
      <w:rFonts w:ascii="Cambria" w:hAnsi="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AC61F0"/>
    <w:rPr>
      <w:rFonts w:ascii="Arial" w:hAnsi="Arial" w:cs="Times New Roman"/>
      <w:b/>
      <w:color w:val="4F6228"/>
      <w:sz w:val="28"/>
    </w:rPr>
  </w:style>
  <w:style w:type="character" w:customStyle="1" w:styleId="Nagwek2Znak">
    <w:name w:val="Nagłówek 2 Znak"/>
    <w:basedOn w:val="Domylnaczcionkaakapitu"/>
    <w:link w:val="Nagwek2"/>
    <w:uiPriority w:val="99"/>
    <w:locked/>
    <w:rsid w:val="00F5522A"/>
    <w:rPr>
      <w:rFonts w:ascii="Arial" w:hAnsi="Arial" w:cs="Times New Roman"/>
      <w:b/>
      <w:color w:val="4F6228"/>
      <w:sz w:val="26"/>
    </w:rPr>
  </w:style>
  <w:style w:type="character" w:customStyle="1" w:styleId="Nagwek3Znak">
    <w:name w:val="Nagłówek 3 Znak"/>
    <w:basedOn w:val="Domylnaczcionkaakapitu"/>
    <w:link w:val="Nagwek3"/>
    <w:uiPriority w:val="99"/>
    <w:locked/>
    <w:rsid w:val="00F5522A"/>
    <w:rPr>
      <w:rFonts w:ascii="Arial" w:hAnsi="Arial" w:cs="Times New Roman"/>
      <w:b/>
      <w:color w:val="4F6228"/>
    </w:rPr>
  </w:style>
  <w:style w:type="character" w:customStyle="1" w:styleId="Nagwek4Znak">
    <w:name w:val="Nagłówek 4 Znak"/>
    <w:basedOn w:val="Domylnaczcionkaakapitu"/>
    <w:link w:val="Nagwek4"/>
    <w:uiPriority w:val="99"/>
    <w:semiHidden/>
    <w:locked/>
    <w:rsid w:val="00671288"/>
    <w:rPr>
      <w:rFonts w:ascii="Cambria" w:hAnsi="Cambria" w:cs="Times New Roman"/>
      <w:b/>
      <w:i/>
      <w:color w:val="4F81BD"/>
    </w:rPr>
  </w:style>
  <w:style w:type="character" w:customStyle="1" w:styleId="Nagwek5Znak">
    <w:name w:val="Nagłówek 5 Znak"/>
    <w:basedOn w:val="Domylnaczcionkaakapitu"/>
    <w:link w:val="Nagwek5"/>
    <w:uiPriority w:val="99"/>
    <w:semiHidden/>
    <w:locked/>
    <w:rsid w:val="00671288"/>
    <w:rPr>
      <w:rFonts w:ascii="Cambria" w:hAnsi="Cambria" w:cs="Times New Roman"/>
      <w:color w:val="243F60"/>
    </w:rPr>
  </w:style>
  <w:style w:type="character" w:customStyle="1" w:styleId="Nagwek6Znak">
    <w:name w:val="Nagłówek 6 Znak"/>
    <w:basedOn w:val="Domylnaczcionkaakapitu"/>
    <w:link w:val="Nagwek6"/>
    <w:uiPriority w:val="99"/>
    <w:semiHidden/>
    <w:locked/>
    <w:rsid w:val="00671288"/>
    <w:rPr>
      <w:rFonts w:ascii="Cambria" w:hAnsi="Cambria" w:cs="Times New Roman"/>
      <w:i/>
      <w:color w:val="243F60"/>
    </w:rPr>
  </w:style>
  <w:style w:type="character" w:customStyle="1" w:styleId="Nagwek7Znak">
    <w:name w:val="Nagłówek 7 Znak"/>
    <w:basedOn w:val="Domylnaczcionkaakapitu"/>
    <w:link w:val="Nagwek7"/>
    <w:uiPriority w:val="99"/>
    <w:semiHidden/>
    <w:locked/>
    <w:rsid w:val="00671288"/>
    <w:rPr>
      <w:rFonts w:ascii="Cambria" w:hAnsi="Cambria" w:cs="Times New Roman"/>
      <w:i/>
      <w:color w:val="404040"/>
    </w:rPr>
  </w:style>
  <w:style w:type="character" w:customStyle="1" w:styleId="Nagwek8Znak">
    <w:name w:val="Nagłówek 8 Znak"/>
    <w:basedOn w:val="Domylnaczcionkaakapitu"/>
    <w:link w:val="Nagwek8"/>
    <w:uiPriority w:val="99"/>
    <w:semiHidden/>
    <w:locked/>
    <w:rsid w:val="00671288"/>
    <w:rPr>
      <w:rFonts w:ascii="Cambria" w:hAnsi="Cambria" w:cs="Times New Roman"/>
      <w:color w:val="4F81BD"/>
      <w:sz w:val="20"/>
    </w:rPr>
  </w:style>
  <w:style w:type="character" w:customStyle="1" w:styleId="Nagwek9Znak">
    <w:name w:val="Nagłówek 9 Znak"/>
    <w:basedOn w:val="Domylnaczcionkaakapitu"/>
    <w:link w:val="Nagwek9"/>
    <w:uiPriority w:val="99"/>
    <w:semiHidden/>
    <w:locked/>
    <w:rsid w:val="00671288"/>
    <w:rPr>
      <w:rFonts w:ascii="Cambria" w:hAnsi="Cambria" w:cs="Times New Roman"/>
      <w:i/>
      <w:color w:val="404040"/>
      <w:sz w:val="20"/>
    </w:rPr>
  </w:style>
  <w:style w:type="paragraph" w:customStyle="1" w:styleId="Grigliamedia1-Colore21">
    <w:name w:val="Griglia media 1 - Colore 21"/>
    <w:basedOn w:val="Normalny"/>
    <w:uiPriority w:val="99"/>
    <w:rsid w:val="004D4BFC"/>
    <w:pPr>
      <w:ind w:left="720"/>
      <w:contextualSpacing/>
    </w:pPr>
  </w:style>
  <w:style w:type="table" w:styleId="Tabela-Siatka">
    <w:name w:val="Table Grid"/>
    <w:basedOn w:val="Standardowy"/>
    <w:uiPriority w:val="99"/>
    <w:rsid w:val="004D4BF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agwek">
    <w:name w:val="header"/>
    <w:basedOn w:val="Normalny"/>
    <w:link w:val="NagwekZnak"/>
    <w:uiPriority w:val="99"/>
    <w:rsid w:val="004D4BFC"/>
    <w:pPr>
      <w:tabs>
        <w:tab w:val="center" w:pos="4819"/>
        <w:tab w:val="right" w:pos="9638"/>
      </w:tabs>
    </w:pPr>
    <w:rPr>
      <w:rFonts w:ascii="Century Gothic" w:hAnsi="Century Gothic"/>
      <w:lang w:eastAsia="en-US"/>
    </w:rPr>
  </w:style>
  <w:style w:type="character" w:customStyle="1" w:styleId="NagwekZnak">
    <w:name w:val="Nagłówek Znak"/>
    <w:basedOn w:val="Domylnaczcionkaakapitu"/>
    <w:link w:val="Nagwek"/>
    <w:uiPriority w:val="99"/>
    <w:locked/>
    <w:rsid w:val="004D4BFC"/>
    <w:rPr>
      <w:rFonts w:ascii="Century Gothic" w:hAnsi="Century Gothic" w:cs="Times New Roman"/>
      <w:sz w:val="22"/>
      <w:lang w:val="pl-PL" w:eastAsia="en-US"/>
    </w:rPr>
  </w:style>
  <w:style w:type="paragraph" w:styleId="Stopka">
    <w:name w:val="footer"/>
    <w:basedOn w:val="Normalny"/>
    <w:link w:val="StopkaZnak"/>
    <w:uiPriority w:val="99"/>
    <w:rsid w:val="004D4BFC"/>
    <w:pPr>
      <w:tabs>
        <w:tab w:val="center" w:pos="4819"/>
        <w:tab w:val="right" w:pos="9638"/>
      </w:tabs>
    </w:pPr>
    <w:rPr>
      <w:rFonts w:ascii="Century Gothic" w:hAnsi="Century Gothic"/>
      <w:lang w:eastAsia="en-US"/>
    </w:rPr>
  </w:style>
  <w:style w:type="character" w:customStyle="1" w:styleId="StopkaZnak">
    <w:name w:val="Stopka Znak"/>
    <w:basedOn w:val="Domylnaczcionkaakapitu"/>
    <w:link w:val="Stopka"/>
    <w:uiPriority w:val="99"/>
    <w:locked/>
    <w:rsid w:val="004D4BFC"/>
    <w:rPr>
      <w:rFonts w:ascii="Century Gothic" w:hAnsi="Century Gothic" w:cs="Times New Roman"/>
      <w:sz w:val="22"/>
      <w:lang w:val="pl-PL" w:eastAsia="en-US"/>
    </w:rPr>
  </w:style>
  <w:style w:type="character" w:customStyle="1" w:styleId="shorttext">
    <w:name w:val="short_text"/>
    <w:uiPriority w:val="99"/>
    <w:rsid w:val="004D4BFC"/>
  </w:style>
  <w:style w:type="paragraph" w:styleId="Tekstdymka">
    <w:name w:val="Balloon Text"/>
    <w:basedOn w:val="Normalny"/>
    <w:link w:val="TekstdymkaZnak"/>
    <w:uiPriority w:val="99"/>
    <w:semiHidden/>
    <w:rsid w:val="004D4BFC"/>
    <w:rPr>
      <w:rFonts w:ascii="Tahoma" w:hAnsi="Tahoma"/>
      <w:sz w:val="16"/>
      <w:szCs w:val="16"/>
      <w:lang w:eastAsia="en-US"/>
    </w:rPr>
  </w:style>
  <w:style w:type="character" w:customStyle="1" w:styleId="TekstdymkaZnak">
    <w:name w:val="Tekst dymka Znak"/>
    <w:basedOn w:val="Domylnaczcionkaakapitu"/>
    <w:link w:val="Tekstdymka"/>
    <w:uiPriority w:val="99"/>
    <w:semiHidden/>
    <w:locked/>
    <w:rsid w:val="004D4BFC"/>
    <w:rPr>
      <w:rFonts w:ascii="Tahoma" w:hAnsi="Tahoma" w:cs="Times New Roman"/>
      <w:sz w:val="16"/>
      <w:lang w:val="pl-PL" w:eastAsia="en-US"/>
    </w:rPr>
  </w:style>
  <w:style w:type="paragraph" w:customStyle="1" w:styleId="Kolorowalistaakcent11">
    <w:name w:val="Kolorowa lista — akcent 11"/>
    <w:basedOn w:val="Normalny"/>
    <w:uiPriority w:val="99"/>
    <w:rsid w:val="004D4BFC"/>
    <w:pPr>
      <w:ind w:left="720"/>
      <w:contextualSpacing/>
    </w:pPr>
  </w:style>
  <w:style w:type="character" w:customStyle="1" w:styleId="apple-style-span">
    <w:name w:val="apple-style-span"/>
    <w:uiPriority w:val="99"/>
    <w:rsid w:val="005C746A"/>
  </w:style>
  <w:style w:type="paragraph" w:styleId="NormalnyWeb">
    <w:name w:val="Normal (Web)"/>
    <w:basedOn w:val="Normalny"/>
    <w:uiPriority w:val="99"/>
    <w:rsid w:val="00B349AC"/>
    <w:rPr>
      <w:rFonts w:ascii="Times New Roman" w:hAnsi="Times New Roman"/>
      <w:sz w:val="24"/>
      <w:szCs w:val="24"/>
    </w:rPr>
  </w:style>
  <w:style w:type="paragraph" w:styleId="Akapitzlist">
    <w:name w:val="List Paragraph"/>
    <w:basedOn w:val="Normalny"/>
    <w:uiPriority w:val="99"/>
    <w:qFormat/>
    <w:rsid w:val="00671288"/>
    <w:pPr>
      <w:ind w:left="720"/>
      <w:contextualSpacing/>
    </w:pPr>
  </w:style>
  <w:style w:type="character" w:styleId="Hipercze">
    <w:name w:val="Hyperlink"/>
    <w:basedOn w:val="Domylnaczcionkaakapitu"/>
    <w:uiPriority w:val="99"/>
    <w:rsid w:val="00D60B6A"/>
    <w:rPr>
      <w:rFonts w:cs="Times New Roman"/>
      <w:color w:val="0000FF"/>
      <w:u w:val="single"/>
    </w:rPr>
  </w:style>
  <w:style w:type="character" w:styleId="Odwoaniedokomentarza">
    <w:name w:val="annotation reference"/>
    <w:basedOn w:val="Domylnaczcionkaakapitu"/>
    <w:uiPriority w:val="99"/>
    <w:semiHidden/>
    <w:rsid w:val="00114840"/>
    <w:rPr>
      <w:rFonts w:cs="Times New Roman"/>
      <w:sz w:val="16"/>
    </w:rPr>
  </w:style>
  <w:style w:type="paragraph" w:styleId="Tekstkomentarza">
    <w:name w:val="annotation text"/>
    <w:basedOn w:val="Normalny"/>
    <w:link w:val="TekstkomentarzaZnak"/>
    <w:uiPriority w:val="99"/>
    <w:rsid w:val="00114840"/>
    <w:rPr>
      <w:rFonts w:ascii="Century Gothic" w:hAnsi="Century Gothic"/>
      <w:sz w:val="20"/>
      <w:szCs w:val="20"/>
      <w:lang w:eastAsia="en-US"/>
    </w:rPr>
  </w:style>
  <w:style w:type="character" w:customStyle="1" w:styleId="TekstkomentarzaZnak">
    <w:name w:val="Tekst komentarza Znak"/>
    <w:basedOn w:val="Domylnaczcionkaakapitu"/>
    <w:link w:val="Tekstkomentarza"/>
    <w:uiPriority w:val="99"/>
    <w:locked/>
    <w:rsid w:val="00114840"/>
    <w:rPr>
      <w:rFonts w:ascii="Century Gothic" w:hAnsi="Century Gothic" w:cs="Times New Roman"/>
      <w:lang w:eastAsia="en-US"/>
    </w:rPr>
  </w:style>
  <w:style w:type="paragraph" w:styleId="Tematkomentarza">
    <w:name w:val="annotation subject"/>
    <w:basedOn w:val="Tekstkomentarza"/>
    <w:next w:val="Tekstkomentarza"/>
    <w:link w:val="TematkomentarzaZnak"/>
    <w:uiPriority w:val="99"/>
    <w:semiHidden/>
    <w:rsid w:val="00114840"/>
    <w:rPr>
      <w:b/>
      <w:bCs/>
    </w:rPr>
  </w:style>
  <w:style w:type="character" w:customStyle="1" w:styleId="TematkomentarzaZnak">
    <w:name w:val="Temat komentarza Znak"/>
    <w:basedOn w:val="TekstkomentarzaZnak"/>
    <w:link w:val="Tematkomentarza"/>
    <w:uiPriority w:val="99"/>
    <w:semiHidden/>
    <w:locked/>
    <w:rsid w:val="00114840"/>
    <w:rPr>
      <w:b/>
    </w:rPr>
  </w:style>
  <w:style w:type="paragraph" w:styleId="Tekstprzypisudolnego">
    <w:name w:val="footnote text"/>
    <w:basedOn w:val="Normalny"/>
    <w:link w:val="TekstprzypisudolnegoZnak"/>
    <w:uiPriority w:val="99"/>
    <w:semiHidden/>
    <w:rsid w:val="00243B89"/>
    <w:rPr>
      <w:rFonts w:ascii="Century Gothic" w:hAnsi="Century Gothic"/>
      <w:sz w:val="20"/>
      <w:szCs w:val="20"/>
      <w:lang w:eastAsia="en-US"/>
    </w:rPr>
  </w:style>
  <w:style w:type="character" w:customStyle="1" w:styleId="TekstprzypisudolnegoZnak">
    <w:name w:val="Tekst przypisu dolnego Znak"/>
    <w:basedOn w:val="Domylnaczcionkaakapitu"/>
    <w:link w:val="Tekstprzypisudolnego"/>
    <w:uiPriority w:val="99"/>
    <w:semiHidden/>
    <w:locked/>
    <w:rsid w:val="00243B89"/>
    <w:rPr>
      <w:rFonts w:ascii="Century Gothic" w:hAnsi="Century Gothic" w:cs="Times New Roman"/>
      <w:lang w:eastAsia="en-US"/>
    </w:rPr>
  </w:style>
  <w:style w:type="character" w:styleId="Odwoanieprzypisudolnego">
    <w:name w:val="footnote reference"/>
    <w:basedOn w:val="Domylnaczcionkaakapitu"/>
    <w:uiPriority w:val="99"/>
    <w:semiHidden/>
    <w:rsid w:val="00243B89"/>
    <w:rPr>
      <w:rFonts w:cs="Times New Roman"/>
      <w:vertAlign w:val="superscript"/>
    </w:rPr>
  </w:style>
  <w:style w:type="paragraph" w:styleId="Spistreci1">
    <w:name w:val="toc 1"/>
    <w:basedOn w:val="Normalny"/>
    <w:next w:val="Normalny"/>
    <w:autoRedefine/>
    <w:uiPriority w:val="99"/>
    <w:rsid w:val="000A322F"/>
    <w:pPr>
      <w:spacing w:before="120"/>
    </w:pPr>
    <w:rPr>
      <w:rFonts w:cs="Calibri"/>
      <w:b/>
      <w:bCs/>
      <w:caps/>
      <w:sz w:val="20"/>
      <w:szCs w:val="20"/>
    </w:rPr>
  </w:style>
  <w:style w:type="paragraph" w:styleId="Tekstprzypisukocowego">
    <w:name w:val="endnote text"/>
    <w:basedOn w:val="Normalny"/>
    <w:link w:val="TekstprzypisukocowegoZnak"/>
    <w:uiPriority w:val="99"/>
    <w:semiHidden/>
    <w:rsid w:val="00FC12C2"/>
    <w:rPr>
      <w:rFonts w:ascii="Century Gothic" w:hAnsi="Century Gothic"/>
      <w:sz w:val="20"/>
      <w:szCs w:val="20"/>
      <w:lang w:eastAsia="en-US"/>
    </w:rPr>
  </w:style>
  <w:style w:type="character" w:customStyle="1" w:styleId="TekstprzypisukocowegoZnak">
    <w:name w:val="Tekst przypisu końcowego Znak"/>
    <w:basedOn w:val="Domylnaczcionkaakapitu"/>
    <w:link w:val="Tekstprzypisukocowego"/>
    <w:uiPriority w:val="99"/>
    <w:semiHidden/>
    <w:locked/>
    <w:rsid w:val="00FC12C2"/>
    <w:rPr>
      <w:rFonts w:ascii="Century Gothic" w:hAnsi="Century Gothic" w:cs="Times New Roman"/>
      <w:lang w:eastAsia="en-US"/>
    </w:rPr>
  </w:style>
  <w:style w:type="character" w:styleId="Odwoanieprzypisukocowego">
    <w:name w:val="endnote reference"/>
    <w:basedOn w:val="Domylnaczcionkaakapitu"/>
    <w:uiPriority w:val="99"/>
    <w:semiHidden/>
    <w:rsid w:val="00FC12C2"/>
    <w:rPr>
      <w:rFonts w:cs="Times New Roman"/>
      <w:vertAlign w:val="superscript"/>
    </w:rPr>
  </w:style>
  <w:style w:type="paragraph" w:customStyle="1" w:styleId="DSpodpisrysun">
    <w:name w:val="DS_podpis rysun"/>
    <w:basedOn w:val="Normalny"/>
    <w:link w:val="DSpodpisrysunZnak"/>
    <w:uiPriority w:val="99"/>
    <w:rsid w:val="007C27FC"/>
    <w:pPr>
      <w:spacing w:before="120" w:line="240" w:lineRule="auto"/>
    </w:pPr>
    <w:rPr>
      <w:rFonts w:ascii="Calibri" w:hAnsi="Calibri"/>
      <w:sz w:val="16"/>
      <w:szCs w:val="20"/>
    </w:rPr>
  </w:style>
  <w:style w:type="character" w:customStyle="1" w:styleId="DSpodpisrysunZnak">
    <w:name w:val="DS_podpis rysun Znak"/>
    <w:link w:val="DSpodpisrysun"/>
    <w:uiPriority w:val="99"/>
    <w:locked/>
    <w:rsid w:val="007C27FC"/>
    <w:rPr>
      <w:rFonts w:eastAsia="Times New Roman"/>
      <w:sz w:val="16"/>
    </w:rPr>
  </w:style>
  <w:style w:type="character" w:styleId="Pogrubienie">
    <w:name w:val="Strong"/>
    <w:basedOn w:val="Domylnaczcionkaakapitu"/>
    <w:uiPriority w:val="99"/>
    <w:qFormat/>
    <w:rsid w:val="00671288"/>
    <w:rPr>
      <w:rFonts w:cs="Times New Roman"/>
      <w:b/>
    </w:rPr>
  </w:style>
  <w:style w:type="paragraph" w:customStyle="1" w:styleId="DSpodpistab">
    <w:name w:val="DS_podpis tab"/>
    <w:basedOn w:val="Normalny"/>
    <w:link w:val="DSpodpistabZnak"/>
    <w:uiPriority w:val="99"/>
    <w:rsid w:val="00C54AF7"/>
    <w:pPr>
      <w:spacing w:before="120" w:line="240" w:lineRule="auto"/>
    </w:pPr>
    <w:rPr>
      <w:rFonts w:ascii="Calibri" w:hAnsi="Calibri"/>
      <w:sz w:val="16"/>
      <w:szCs w:val="20"/>
    </w:rPr>
  </w:style>
  <w:style w:type="character" w:customStyle="1" w:styleId="DSpodpistabZnak">
    <w:name w:val="DS_podpis tab Znak"/>
    <w:link w:val="DSpodpistab"/>
    <w:uiPriority w:val="99"/>
    <w:locked/>
    <w:rsid w:val="00C54AF7"/>
    <w:rPr>
      <w:rFonts w:eastAsia="Times New Roman"/>
      <w:sz w:val="16"/>
    </w:rPr>
  </w:style>
  <w:style w:type="character" w:customStyle="1" w:styleId="PidipaginaCarattere">
    <w:name w:val="Piè di pagina Carattere"/>
    <w:uiPriority w:val="99"/>
    <w:rsid w:val="0090651A"/>
    <w:rPr>
      <w:rFonts w:ascii="Cambria" w:hAnsi="Cambria"/>
    </w:rPr>
  </w:style>
  <w:style w:type="character" w:styleId="Numerstrony">
    <w:name w:val="page number"/>
    <w:basedOn w:val="Domylnaczcionkaakapitu"/>
    <w:uiPriority w:val="99"/>
    <w:semiHidden/>
    <w:rsid w:val="0090651A"/>
    <w:rPr>
      <w:rFonts w:cs="Times New Roman"/>
    </w:rPr>
  </w:style>
  <w:style w:type="paragraph" w:customStyle="1" w:styleId="Testofumetto">
    <w:name w:val="Testo fumetto"/>
    <w:basedOn w:val="Normalny"/>
    <w:uiPriority w:val="99"/>
    <w:semiHidden/>
    <w:rsid w:val="0090651A"/>
    <w:pPr>
      <w:spacing w:after="0" w:line="240" w:lineRule="auto"/>
    </w:pPr>
    <w:rPr>
      <w:rFonts w:ascii="Lucida Grande" w:hAnsi="Lucida Grande"/>
      <w:sz w:val="18"/>
      <w:szCs w:val="18"/>
      <w:lang w:val="it-IT"/>
    </w:rPr>
  </w:style>
  <w:style w:type="character" w:customStyle="1" w:styleId="TestofumettoCarattere">
    <w:name w:val="Testo fumetto Carattere"/>
    <w:uiPriority w:val="99"/>
    <w:semiHidden/>
    <w:rsid w:val="0090651A"/>
    <w:rPr>
      <w:rFonts w:ascii="Lucida Grande" w:hAnsi="Lucida Grande"/>
      <w:sz w:val="18"/>
      <w:lang w:eastAsia="en-US"/>
    </w:rPr>
  </w:style>
  <w:style w:type="character" w:customStyle="1" w:styleId="IntestazioneCarattere">
    <w:name w:val="Intestazione Carattere"/>
    <w:uiPriority w:val="99"/>
    <w:semiHidden/>
    <w:rsid w:val="0090651A"/>
    <w:rPr>
      <w:sz w:val="24"/>
      <w:lang w:eastAsia="en-US"/>
    </w:rPr>
  </w:style>
  <w:style w:type="paragraph" w:styleId="Bezodstpw">
    <w:name w:val="No Spacing"/>
    <w:uiPriority w:val="99"/>
    <w:qFormat/>
    <w:rsid w:val="00671288"/>
  </w:style>
  <w:style w:type="paragraph" w:styleId="Nagwekspisutreci">
    <w:name w:val="TOC Heading"/>
    <w:basedOn w:val="Nagwek1"/>
    <w:next w:val="Normalny"/>
    <w:uiPriority w:val="99"/>
    <w:qFormat/>
    <w:rsid w:val="00671288"/>
    <w:pPr>
      <w:outlineLvl w:val="9"/>
    </w:pPr>
  </w:style>
  <w:style w:type="paragraph" w:styleId="Spistreci2">
    <w:name w:val="toc 2"/>
    <w:basedOn w:val="Normalny"/>
    <w:next w:val="Normalny"/>
    <w:autoRedefine/>
    <w:uiPriority w:val="99"/>
    <w:rsid w:val="0090651A"/>
    <w:pPr>
      <w:spacing w:after="0"/>
      <w:ind w:left="220"/>
    </w:pPr>
    <w:rPr>
      <w:rFonts w:cs="Calibri"/>
      <w:smallCaps/>
      <w:sz w:val="20"/>
      <w:szCs w:val="20"/>
    </w:rPr>
  </w:style>
  <w:style w:type="paragraph" w:styleId="Spistreci3">
    <w:name w:val="toc 3"/>
    <w:basedOn w:val="Normalny"/>
    <w:next w:val="Normalny"/>
    <w:autoRedefine/>
    <w:uiPriority w:val="99"/>
    <w:rsid w:val="0090651A"/>
    <w:pPr>
      <w:spacing w:after="0"/>
      <w:ind w:left="440"/>
    </w:pPr>
    <w:rPr>
      <w:rFonts w:cs="Calibri"/>
      <w:i/>
      <w:iCs/>
      <w:sz w:val="20"/>
      <w:szCs w:val="20"/>
    </w:rPr>
  </w:style>
  <w:style w:type="paragraph" w:styleId="Legenda">
    <w:name w:val="caption"/>
    <w:aliases w:val="Podpis pod rysunkiem,Nagłówek Tabeli,Nag3ówek Tabeli,Podpis pod obiektem rys"/>
    <w:basedOn w:val="Normalny"/>
    <w:next w:val="Normalny"/>
    <w:link w:val="LegendaZnak"/>
    <w:uiPriority w:val="99"/>
    <w:qFormat/>
    <w:rsid w:val="000C7041"/>
    <w:pPr>
      <w:spacing w:line="240" w:lineRule="auto"/>
      <w:ind w:left="851" w:hanging="851"/>
    </w:pPr>
    <w:rPr>
      <w:b/>
      <w:color w:val="000000"/>
      <w:sz w:val="18"/>
      <w:szCs w:val="20"/>
    </w:rPr>
  </w:style>
  <w:style w:type="character" w:styleId="Tytuksiki">
    <w:name w:val="Book Title"/>
    <w:basedOn w:val="Domylnaczcionkaakapitu"/>
    <w:uiPriority w:val="99"/>
    <w:qFormat/>
    <w:rsid w:val="00671288"/>
    <w:rPr>
      <w:rFonts w:cs="Times New Roman"/>
      <w:b/>
      <w:smallCaps/>
      <w:spacing w:val="5"/>
    </w:rPr>
  </w:style>
  <w:style w:type="paragraph" w:customStyle="1" w:styleId="Akapitzlist1">
    <w:name w:val="Akapit z listą1"/>
    <w:basedOn w:val="Normalny"/>
    <w:uiPriority w:val="99"/>
    <w:rsid w:val="0090651A"/>
    <w:pPr>
      <w:spacing w:after="0" w:line="240" w:lineRule="auto"/>
      <w:ind w:left="720"/>
      <w:contextualSpacing/>
    </w:pPr>
    <w:rPr>
      <w:szCs w:val="24"/>
      <w:lang w:val="it-IT"/>
    </w:rPr>
  </w:style>
  <w:style w:type="paragraph" w:styleId="Poprawka">
    <w:name w:val="Revision"/>
    <w:hidden/>
    <w:uiPriority w:val="99"/>
    <w:rsid w:val="0090651A"/>
    <w:rPr>
      <w:rFonts w:ascii="Cambria" w:hAnsi="Cambria"/>
      <w:sz w:val="24"/>
      <w:szCs w:val="24"/>
      <w:lang w:val="it-IT" w:eastAsia="en-US"/>
    </w:rPr>
  </w:style>
  <w:style w:type="table" w:customStyle="1" w:styleId="Tabela-Siatka1">
    <w:name w:val="Tabela - Siatka1"/>
    <w:uiPriority w:val="99"/>
    <w:rsid w:val="0090651A"/>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Snormal">
    <w:name w:val="DS_normal"/>
    <w:basedOn w:val="Normalny"/>
    <w:link w:val="DSnormalZnak"/>
    <w:uiPriority w:val="99"/>
    <w:rsid w:val="0090651A"/>
    <w:pPr>
      <w:spacing w:before="120" w:line="240" w:lineRule="auto"/>
    </w:pPr>
    <w:rPr>
      <w:rFonts w:ascii="Calibri" w:hAnsi="Calibri"/>
      <w:sz w:val="20"/>
      <w:szCs w:val="20"/>
    </w:rPr>
  </w:style>
  <w:style w:type="character" w:customStyle="1" w:styleId="DSnormalZnak">
    <w:name w:val="DS_normal Znak"/>
    <w:link w:val="DSnormal"/>
    <w:uiPriority w:val="99"/>
    <w:locked/>
    <w:rsid w:val="0090651A"/>
    <w:rPr>
      <w:rFonts w:eastAsia="Times New Roman"/>
    </w:rPr>
  </w:style>
  <w:style w:type="paragraph" w:customStyle="1" w:styleId="DSwypkt">
    <w:name w:val="DS_wypkt"/>
    <w:basedOn w:val="Normalny"/>
    <w:link w:val="DSwypktZnak"/>
    <w:uiPriority w:val="99"/>
    <w:rsid w:val="0090651A"/>
    <w:pPr>
      <w:numPr>
        <w:numId w:val="4"/>
      </w:numPr>
      <w:spacing w:after="0" w:line="240" w:lineRule="auto"/>
      <w:ind w:left="641" w:hanging="357"/>
    </w:pPr>
    <w:rPr>
      <w:rFonts w:ascii="Calibri" w:hAnsi="Calibri"/>
      <w:sz w:val="20"/>
      <w:szCs w:val="20"/>
    </w:rPr>
  </w:style>
  <w:style w:type="character" w:customStyle="1" w:styleId="DSwypktZnak">
    <w:name w:val="DS_wypkt Znak"/>
    <w:link w:val="DSwypkt"/>
    <w:uiPriority w:val="99"/>
    <w:locked/>
    <w:rsid w:val="0090651A"/>
  </w:style>
  <w:style w:type="paragraph" w:styleId="Spisilustracji">
    <w:name w:val="table of figures"/>
    <w:aliases w:val="spis rys Kra"/>
    <w:basedOn w:val="Normalny"/>
    <w:next w:val="Normalny"/>
    <w:uiPriority w:val="99"/>
    <w:rsid w:val="0090651A"/>
    <w:pPr>
      <w:keepNext/>
      <w:spacing w:before="120" w:line="240" w:lineRule="auto"/>
      <w:outlineLvl w:val="0"/>
    </w:pPr>
    <w:rPr>
      <w:bCs/>
      <w:kern w:val="32"/>
      <w:sz w:val="18"/>
      <w:szCs w:val="20"/>
    </w:rPr>
  </w:style>
  <w:style w:type="paragraph" w:customStyle="1" w:styleId="DSnagspis">
    <w:name w:val="DS_nag_spis"/>
    <w:basedOn w:val="Normalny"/>
    <w:next w:val="DSnormal"/>
    <w:link w:val="DSnagspisZnak"/>
    <w:uiPriority w:val="99"/>
    <w:rsid w:val="0090651A"/>
    <w:pPr>
      <w:keepNext/>
      <w:spacing w:before="360" w:line="240" w:lineRule="auto"/>
      <w:outlineLvl w:val="2"/>
    </w:pPr>
    <w:rPr>
      <w:rFonts w:ascii="Calibri" w:hAnsi="Calibri"/>
      <w:b/>
      <w:color w:val="006600"/>
      <w:kern w:val="28"/>
      <w:sz w:val="24"/>
      <w:szCs w:val="20"/>
      <w:lang w:eastAsia="ar-SA"/>
    </w:rPr>
  </w:style>
  <w:style w:type="character" w:customStyle="1" w:styleId="DSnagspisZnak">
    <w:name w:val="DS_nag_spis Znak"/>
    <w:link w:val="DSnagspis"/>
    <w:uiPriority w:val="99"/>
    <w:locked/>
    <w:rsid w:val="0090651A"/>
    <w:rPr>
      <w:rFonts w:eastAsia="Times New Roman"/>
      <w:b/>
      <w:color w:val="006600"/>
      <w:kern w:val="28"/>
      <w:sz w:val="24"/>
      <w:lang w:eastAsia="ar-SA" w:bidi="ar-SA"/>
    </w:rPr>
  </w:style>
  <w:style w:type="table" w:customStyle="1" w:styleId="Tabela-Siatka2">
    <w:name w:val="Tabela - Siatka2"/>
    <w:uiPriority w:val="99"/>
    <w:rsid w:val="0090651A"/>
    <w:rPr>
      <w:rFonts w:ascii="Cambria" w:hAnsi="Cambria"/>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uiPriority w:val="99"/>
    <w:rsid w:val="0090651A"/>
  </w:style>
  <w:style w:type="paragraph" w:styleId="Tekstpodstawowy">
    <w:name w:val="Body Text"/>
    <w:basedOn w:val="Normalny"/>
    <w:link w:val="TekstpodstawowyZnak"/>
    <w:uiPriority w:val="99"/>
    <w:rsid w:val="00B76401"/>
    <w:pPr>
      <w:spacing w:line="240" w:lineRule="auto"/>
    </w:pPr>
    <w:rPr>
      <w:rFonts w:ascii="Times New Roman" w:hAnsi="Times New Roman"/>
      <w:sz w:val="20"/>
      <w:szCs w:val="20"/>
    </w:rPr>
  </w:style>
  <w:style w:type="character" w:customStyle="1" w:styleId="TekstpodstawowyZnak">
    <w:name w:val="Tekst podstawowy Znak"/>
    <w:basedOn w:val="Domylnaczcionkaakapitu"/>
    <w:link w:val="Tekstpodstawowy"/>
    <w:uiPriority w:val="99"/>
    <w:locked/>
    <w:rsid w:val="00B76401"/>
    <w:rPr>
      <w:rFonts w:ascii="Times New Roman" w:hAnsi="Times New Roman" w:cs="Times New Roman"/>
    </w:rPr>
  </w:style>
  <w:style w:type="paragraph" w:customStyle="1" w:styleId="Default">
    <w:name w:val="Default"/>
    <w:uiPriority w:val="99"/>
    <w:rsid w:val="00627441"/>
    <w:pPr>
      <w:autoSpaceDE w:val="0"/>
      <w:autoSpaceDN w:val="0"/>
      <w:adjustRightInd w:val="0"/>
    </w:pPr>
    <w:rPr>
      <w:rFonts w:ascii="Arial" w:hAnsi="Arial" w:cs="Arial"/>
      <w:color w:val="000000"/>
      <w:sz w:val="24"/>
      <w:szCs w:val="24"/>
      <w:lang w:eastAsia="en-US"/>
    </w:rPr>
  </w:style>
  <w:style w:type="paragraph" w:customStyle="1" w:styleId="styltresci">
    <w:name w:val="_styl_tresci"/>
    <w:basedOn w:val="Normalny"/>
    <w:uiPriority w:val="99"/>
    <w:rsid w:val="00655CE1"/>
    <w:pPr>
      <w:spacing w:before="100" w:beforeAutospacing="1" w:after="100" w:afterAutospacing="1" w:line="240" w:lineRule="auto"/>
    </w:pPr>
    <w:rPr>
      <w:rFonts w:ascii="Times New Roman" w:hAnsi="Times New Roman"/>
      <w:sz w:val="24"/>
      <w:szCs w:val="24"/>
    </w:rPr>
  </w:style>
  <w:style w:type="character" w:styleId="Uwydatnienie">
    <w:name w:val="Emphasis"/>
    <w:basedOn w:val="Domylnaczcionkaakapitu"/>
    <w:uiPriority w:val="99"/>
    <w:qFormat/>
    <w:rsid w:val="00671288"/>
    <w:rPr>
      <w:rFonts w:cs="Times New Roman"/>
      <w:i/>
    </w:rPr>
  </w:style>
  <w:style w:type="character" w:customStyle="1" w:styleId="styltresci1">
    <w:name w:val="_styl_tresci1"/>
    <w:uiPriority w:val="99"/>
    <w:rsid w:val="00655CE1"/>
  </w:style>
  <w:style w:type="character" w:customStyle="1" w:styleId="b">
    <w:name w:val="b"/>
    <w:uiPriority w:val="99"/>
    <w:rsid w:val="00CF7FEC"/>
  </w:style>
  <w:style w:type="paragraph" w:customStyle="1" w:styleId="default0">
    <w:name w:val="default"/>
    <w:basedOn w:val="Normalny"/>
    <w:uiPriority w:val="99"/>
    <w:rsid w:val="00EB6C4C"/>
    <w:pPr>
      <w:spacing w:before="100" w:beforeAutospacing="1" w:after="100" w:afterAutospacing="1" w:line="240" w:lineRule="auto"/>
    </w:pPr>
    <w:rPr>
      <w:rFonts w:ascii="Times New Roman" w:hAnsi="Times New Roman"/>
      <w:sz w:val="24"/>
      <w:szCs w:val="24"/>
    </w:rPr>
  </w:style>
  <w:style w:type="paragraph" w:customStyle="1" w:styleId="tekstbezwciecia">
    <w:name w:val="_tekst_bez_wciecia"/>
    <w:uiPriority w:val="99"/>
    <w:rsid w:val="008F4507"/>
    <w:pPr>
      <w:jc w:val="both"/>
    </w:pPr>
    <w:rPr>
      <w:rFonts w:ascii="Arial" w:hAnsi="Arial" w:cs="Tahoma"/>
      <w:sz w:val="24"/>
      <w:szCs w:val="24"/>
    </w:rPr>
  </w:style>
  <w:style w:type="character" w:customStyle="1" w:styleId="LegendaZnak">
    <w:name w:val="Legenda Znak"/>
    <w:aliases w:val="Podpis pod rysunkiem Znak,Nagłówek Tabeli Znak,Nag3ówek Tabeli Znak,Podpis pod obiektem rys Znak"/>
    <w:link w:val="Legenda"/>
    <w:uiPriority w:val="99"/>
    <w:locked/>
    <w:rsid w:val="000C7041"/>
    <w:rPr>
      <w:rFonts w:ascii="Arial" w:hAnsi="Arial"/>
      <w:b/>
      <w:color w:val="000000"/>
      <w:sz w:val="18"/>
    </w:rPr>
  </w:style>
  <w:style w:type="character" w:customStyle="1" w:styleId="akapit">
    <w:name w:val="akapit"/>
    <w:uiPriority w:val="99"/>
    <w:rsid w:val="00C90FDA"/>
  </w:style>
  <w:style w:type="paragraph" w:styleId="Spistreci4">
    <w:name w:val="toc 4"/>
    <w:basedOn w:val="Normalny"/>
    <w:next w:val="Normalny"/>
    <w:autoRedefine/>
    <w:uiPriority w:val="99"/>
    <w:rsid w:val="00671288"/>
    <w:pPr>
      <w:spacing w:after="0"/>
      <w:ind w:left="660"/>
    </w:pPr>
    <w:rPr>
      <w:rFonts w:cs="Calibri"/>
      <w:sz w:val="18"/>
      <w:szCs w:val="18"/>
    </w:rPr>
  </w:style>
  <w:style w:type="paragraph" w:styleId="Spistreci5">
    <w:name w:val="toc 5"/>
    <w:basedOn w:val="Normalny"/>
    <w:next w:val="Normalny"/>
    <w:autoRedefine/>
    <w:uiPriority w:val="99"/>
    <w:rsid w:val="00671288"/>
    <w:pPr>
      <w:spacing w:after="0"/>
      <w:ind w:left="880"/>
    </w:pPr>
    <w:rPr>
      <w:rFonts w:cs="Calibri"/>
      <w:sz w:val="18"/>
      <w:szCs w:val="18"/>
    </w:rPr>
  </w:style>
  <w:style w:type="paragraph" w:styleId="Spistreci6">
    <w:name w:val="toc 6"/>
    <w:basedOn w:val="Normalny"/>
    <w:next w:val="Normalny"/>
    <w:autoRedefine/>
    <w:uiPriority w:val="99"/>
    <w:rsid w:val="00671288"/>
    <w:pPr>
      <w:spacing w:after="0"/>
      <w:ind w:left="1100"/>
    </w:pPr>
    <w:rPr>
      <w:rFonts w:cs="Calibri"/>
      <w:sz w:val="18"/>
      <w:szCs w:val="18"/>
    </w:rPr>
  </w:style>
  <w:style w:type="paragraph" w:styleId="Spistreci7">
    <w:name w:val="toc 7"/>
    <w:basedOn w:val="Normalny"/>
    <w:next w:val="Normalny"/>
    <w:autoRedefine/>
    <w:uiPriority w:val="99"/>
    <w:rsid w:val="00671288"/>
    <w:pPr>
      <w:spacing w:after="0"/>
      <w:ind w:left="1320"/>
    </w:pPr>
    <w:rPr>
      <w:rFonts w:cs="Calibri"/>
      <w:sz w:val="18"/>
      <w:szCs w:val="18"/>
    </w:rPr>
  </w:style>
  <w:style w:type="paragraph" w:styleId="Spistreci8">
    <w:name w:val="toc 8"/>
    <w:basedOn w:val="Normalny"/>
    <w:next w:val="Normalny"/>
    <w:autoRedefine/>
    <w:uiPriority w:val="99"/>
    <w:rsid w:val="00671288"/>
    <w:pPr>
      <w:spacing w:after="0"/>
      <w:ind w:left="1540"/>
    </w:pPr>
    <w:rPr>
      <w:rFonts w:cs="Calibri"/>
      <w:sz w:val="18"/>
      <w:szCs w:val="18"/>
    </w:rPr>
  </w:style>
  <w:style w:type="paragraph" w:styleId="Spistreci9">
    <w:name w:val="toc 9"/>
    <w:basedOn w:val="Normalny"/>
    <w:next w:val="Normalny"/>
    <w:autoRedefine/>
    <w:uiPriority w:val="99"/>
    <w:rsid w:val="00671288"/>
    <w:pPr>
      <w:spacing w:after="0"/>
      <w:ind w:left="1760"/>
    </w:pPr>
    <w:rPr>
      <w:rFonts w:cs="Calibri"/>
      <w:sz w:val="18"/>
      <w:szCs w:val="18"/>
    </w:rPr>
  </w:style>
  <w:style w:type="paragraph" w:styleId="Tytu">
    <w:name w:val="Title"/>
    <w:basedOn w:val="Normalny"/>
    <w:next w:val="Normalny"/>
    <w:link w:val="TytuZnak"/>
    <w:uiPriority w:val="99"/>
    <w:qFormat/>
    <w:rsid w:val="00671288"/>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ytuZnak">
    <w:name w:val="Tytuł Znak"/>
    <w:basedOn w:val="Domylnaczcionkaakapitu"/>
    <w:link w:val="Tytu"/>
    <w:uiPriority w:val="99"/>
    <w:locked/>
    <w:rsid w:val="00671288"/>
    <w:rPr>
      <w:rFonts w:ascii="Cambria" w:hAnsi="Cambria" w:cs="Times New Roman"/>
      <w:color w:val="17365D"/>
      <w:spacing w:val="5"/>
      <w:kern w:val="28"/>
      <w:sz w:val="52"/>
    </w:rPr>
  </w:style>
  <w:style w:type="paragraph" w:styleId="Podtytu">
    <w:name w:val="Subtitle"/>
    <w:basedOn w:val="Normalny"/>
    <w:next w:val="Normalny"/>
    <w:link w:val="PodtytuZnak"/>
    <w:uiPriority w:val="99"/>
    <w:qFormat/>
    <w:rsid w:val="00671288"/>
    <w:pPr>
      <w:numPr>
        <w:ilvl w:val="1"/>
      </w:numPr>
    </w:pPr>
    <w:rPr>
      <w:rFonts w:ascii="Cambria" w:hAnsi="Cambria"/>
      <w:i/>
      <w:iCs/>
      <w:color w:val="4F81BD"/>
      <w:spacing w:val="15"/>
      <w:sz w:val="24"/>
      <w:szCs w:val="24"/>
    </w:rPr>
  </w:style>
  <w:style w:type="character" w:customStyle="1" w:styleId="PodtytuZnak">
    <w:name w:val="Podtytuł Znak"/>
    <w:basedOn w:val="Domylnaczcionkaakapitu"/>
    <w:link w:val="Podtytu"/>
    <w:uiPriority w:val="99"/>
    <w:locked/>
    <w:rsid w:val="00671288"/>
    <w:rPr>
      <w:rFonts w:ascii="Cambria" w:hAnsi="Cambria" w:cs="Times New Roman"/>
      <w:i/>
      <w:color w:val="4F81BD"/>
      <w:spacing w:val="15"/>
      <w:sz w:val="24"/>
    </w:rPr>
  </w:style>
  <w:style w:type="paragraph" w:styleId="Cytat">
    <w:name w:val="Quote"/>
    <w:basedOn w:val="Normalny"/>
    <w:next w:val="Normalny"/>
    <w:link w:val="CytatZnak"/>
    <w:uiPriority w:val="99"/>
    <w:qFormat/>
    <w:rsid w:val="00671288"/>
    <w:rPr>
      <w:rFonts w:ascii="Calibri" w:hAnsi="Calibri"/>
      <w:i/>
      <w:iCs/>
      <w:color w:val="000000"/>
      <w:sz w:val="20"/>
      <w:szCs w:val="20"/>
    </w:rPr>
  </w:style>
  <w:style w:type="character" w:customStyle="1" w:styleId="CytatZnak">
    <w:name w:val="Cytat Znak"/>
    <w:basedOn w:val="Domylnaczcionkaakapitu"/>
    <w:link w:val="Cytat"/>
    <w:uiPriority w:val="99"/>
    <w:locked/>
    <w:rsid w:val="00671288"/>
    <w:rPr>
      <w:rFonts w:cs="Times New Roman"/>
      <w:i/>
      <w:color w:val="000000"/>
    </w:rPr>
  </w:style>
  <w:style w:type="paragraph" w:styleId="Cytatintensywny">
    <w:name w:val="Intense Quote"/>
    <w:basedOn w:val="Normalny"/>
    <w:next w:val="Normalny"/>
    <w:link w:val="CytatintensywnyZnak"/>
    <w:uiPriority w:val="99"/>
    <w:qFormat/>
    <w:rsid w:val="00671288"/>
    <w:pPr>
      <w:pBdr>
        <w:bottom w:val="single" w:sz="4" w:space="4" w:color="4F81BD"/>
      </w:pBdr>
      <w:spacing w:before="200" w:after="280"/>
      <w:ind w:left="936" w:right="936"/>
    </w:pPr>
    <w:rPr>
      <w:rFonts w:ascii="Calibri" w:hAnsi="Calibri"/>
      <w:b/>
      <w:bCs/>
      <w:i/>
      <w:iCs/>
      <w:color w:val="4F81BD"/>
      <w:sz w:val="20"/>
      <w:szCs w:val="20"/>
    </w:rPr>
  </w:style>
  <w:style w:type="character" w:customStyle="1" w:styleId="CytatintensywnyZnak">
    <w:name w:val="Cytat intensywny Znak"/>
    <w:basedOn w:val="Domylnaczcionkaakapitu"/>
    <w:link w:val="Cytatintensywny"/>
    <w:uiPriority w:val="99"/>
    <w:locked/>
    <w:rsid w:val="00671288"/>
    <w:rPr>
      <w:rFonts w:cs="Times New Roman"/>
      <w:b/>
      <w:i/>
      <w:color w:val="4F81BD"/>
    </w:rPr>
  </w:style>
  <w:style w:type="character" w:styleId="Wyrnieniedelikatne">
    <w:name w:val="Subtle Emphasis"/>
    <w:basedOn w:val="Domylnaczcionkaakapitu"/>
    <w:uiPriority w:val="99"/>
    <w:qFormat/>
    <w:rsid w:val="00671288"/>
    <w:rPr>
      <w:rFonts w:cs="Times New Roman"/>
      <w:i/>
      <w:color w:val="808080"/>
    </w:rPr>
  </w:style>
  <w:style w:type="character" w:styleId="Wyrnienieintensywne">
    <w:name w:val="Intense Emphasis"/>
    <w:basedOn w:val="Domylnaczcionkaakapitu"/>
    <w:uiPriority w:val="99"/>
    <w:qFormat/>
    <w:rsid w:val="00671288"/>
    <w:rPr>
      <w:rFonts w:cs="Times New Roman"/>
      <w:b/>
      <w:i/>
      <w:color w:val="4F81BD"/>
    </w:rPr>
  </w:style>
  <w:style w:type="character" w:styleId="Odwoaniedelikatne">
    <w:name w:val="Subtle Reference"/>
    <w:basedOn w:val="Domylnaczcionkaakapitu"/>
    <w:uiPriority w:val="99"/>
    <w:qFormat/>
    <w:rsid w:val="00671288"/>
    <w:rPr>
      <w:rFonts w:cs="Times New Roman"/>
      <w:smallCaps/>
      <w:color w:val="C0504D"/>
      <w:u w:val="single"/>
    </w:rPr>
  </w:style>
  <w:style w:type="character" w:styleId="Odwoanieintensywne">
    <w:name w:val="Intense Reference"/>
    <w:basedOn w:val="Domylnaczcionkaakapitu"/>
    <w:uiPriority w:val="99"/>
    <w:qFormat/>
    <w:rsid w:val="00671288"/>
    <w:rPr>
      <w:rFonts w:cs="Times New Roman"/>
      <w:b/>
      <w:smallCaps/>
      <w:color w:val="C0504D"/>
      <w:spacing w:val="5"/>
      <w:u w:val="single"/>
    </w:rPr>
  </w:style>
  <w:style w:type="character" w:customStyle="1" w:styleId="head">
    <w:name w:val="head"/>
    <w:uiPriority w:val="99"/>
    <w:rsid w:val="00C135B1"/>
  </w:style>
  <w:style w:type="character" w:styleId="UyteHipercze">
    <w:name w:val="FollowedHyperlink"/>
    <w:basedOn w:val="Domylnaczcionkaakapitu"/>
    <w:uiPriority w:val="99"/>
    <w:semiHidden/>
    <w:rsid w:val="00420B48"/>
    <w:rPr>
      <w:rFonts w:cs="Times New Roman"/>
      <w:color w:val="800080"/>
      <w:u w:val="single"/>
    </w:rPr>
  </w:style>
  <w:style w:type="paragraph" w:customStyle="1" w:styleId="c2">
    <w:name w:val="c2"/>
    <w:basedOn w:val="Normalny"/>
    <w:uiPriority w:val="99"/>
    <w:rsid w:val="00DE3914"/>
    <w:pPr>
      <w:spacing w:before="100" w:beforeAutospacing="1" w:after="100" w:afterAutospacing="1" w:line="240" w:lineRule="auto"/>
      <w:jc w:val="left"/>
    </w:pPr>
    <w:rPr>
      <w:rFonts w:ascii="Times New Roman" w:hAnsi="Times New Roman"/>
      <w:sz w:val="24"/>
      <w:szCs w:val="24"/>
    </w:rPr>
  </w:style>
  <w:style w:type="table" w:customStyle="1" w:styleId="Tabela-Siatka3">
    <w:name w:val="Tabela - Siatka3"/>
    <w:uiPriority w:val="99"/>
    <w:rsid w:val="00DE391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11">
    <w:name w:val="Tabela - Siatka11"/>
    <w:uiPriority w:val="99"/>
    <w:rsid w:val="00DE3914"/>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21">
    <w:name w:val="Tabela - Siatka21"/>
    <w:uiPriority w:val="99"/>
    <w:rsid w:val="00DE3914"/>
    <w:rPr>
      <w:rFonts w:ascii="Cambria" w:hAnsi="Cambria"/>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2">
    <w:name w:val="a2"/>
    <w:uiPriority w:val="99"/>
    <w:rsid w:val="00DE3914"/>
  </w:style>
  <w:style w:type="paragraph" w:customStyle="1" w:styleId="normalnywygil">
    <w:name w:val="normalnywygil"/>
    <w:basedOn w:val="Normalny"/>
    <w:uiPriority w:val="99"/>
    <w:rsid w:val="00DE3914"/>
    <w:pPr>
      <w:spacing w:before="100" w:beforeAutospacing="1" w:after="100" w:afterAutospacing="1" w:line="240" w:lineRule="auto"/>
      <w:jc w:val="left"/>
    </w:pPr>
    <w:rPr>
      <w:rFonts w:ascii="Times New Roman" w:hAnsi="Times New Roman"/>
      <w:sz w:val="24"/>
      <w:szCs w:val="24"/>
    </w:rPr>
  </w:style>
  <w:style w:type="paragraph" w:styleId="Zwykytekst">
    <w:name w:val="Plain Text"/>
    <w:basedOn w:val="Normalny"/>
    <w:link w:val="ZwykytekstZnak"/>
    <w:uiPriority w:val="99"/>
    <w:rsid w:val="005F058D"/>
    <w:pPr>
      <w:spacing w:after="0" w:line="240" w:lineRule="auto"/>
      <w:jc w:val="left"/>
    </w:pPr>
    <w:rPr>
      <w:rFonts w:ascii="Calibri" w:hAnsi="Calibri"/>
      <w:szCs w:val="21"/>
      <w:lang w:eastAsia="en-US"/>
    </w:rPr>
  </w:style>
  <w:style w:type="character" w:customStyle="1" w:styleId="ZwykytekstZnak">
    <w:name w:val="Zwykły tekst Znak"/>
    <w:basedOn w:val="Domylnaczcionkaakapitu"/>
    <w:link w:val="Zwykytekst"/>
    <w:uiPriority w:val="99"/>
    <w:locked/>
    <w:rsid w:val="005F058D"/>
    <w:rPr>
      <w:rFonts w:eastAsia="Times New Roman" w:cs="Times New Roman"/>
      <w:sz w:val="21"/>
      <w:lang w:eastAsia="en-US"/>
    </w:rPr>
  </w:style>
  <w:style w:type="paragraph" w:customStyle="1" w:styleId="Akapitzlist2">
    <w:name w:val="Akapit z listą2"/>
    <w:basedOn w:val="Normalny"/>
    <w:uiPriority w:val="99"/>
    <w:rsid w:val="00B33034"/>
    <w:pPr>
      <w:widowControl w:val="0"/>
      <w:suppressAutoHyphens/>
      <w:spacing w:after="0" w:line="240" w:lineRule="auto"/>
      <w:jc w:val="left"/>
    </w:pPr>
    <w:rPr>
      <w:rFonts w:ascii="Times New Roman" w:hAnsi="Times New Roman" w:cs="Tahoma"/>
      <w:kern w:val="1"/>
      <w:sz w:val="24"/>
      <w:szCs w:val="24"/>
      <w:lang w:eastAsia="hi-IN" w:bidi="hi-IN"/>
    </w:rPr>
  </w:style>
  <w:style w:type="paragraph" w:customStyle="1" w:styleId="msolistparagraph0">
    <w:name w:val="msolistparagraph"/>
    <w:basedOn w:val="Normalny"/>
    <w:uiPriority w:val="99"/>
    <w:rsid w:val="00790348"/>
    <w:pPr>
      <w:spacing w:before="100" w:beforeAutospacing="1" w:after="100" w:afterAutospacing="1" w:line="240" w:lineRule="auto"/>
      <w:jc w:val="left"/>
    </w:pPr>
    <w:rPr>
      <w:rFonts w:ascii="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222867082">
      <w:marLeft w:val="0"/>
      <w:marRight w:val="0"/>
      <w:marTop w:val="0"/>
      <w:marBottom w:val="0"/>
      <w:divBdr>
        <w:top w:val="none" w:sz="0" w:space="0" w:color="auto"/>
        <w:left w:val="none" w:sz="0" w:space="0" w:color="auto"/>
        <w:bottom w:val="none" w:sz="0" w:space="0" w:color="auto"/>
        <w:right w:val="none" w:sz="0" w:space="0" w:color="auto"/>
      </w:divBdr>
    </w:div>
    <w:div w:id="1222867083">
      <w:marLeft w:val="0"/>
      <w:marRight w:val="0"/>
      <w:marTop w:val="0"/>
      <w:marBottom w:val="0"/>
      <w:divBdr>
        <w:top w:val="none" w:sz="0" w:space="0" w:color="auto"/>
        <w:left w:val="none" w:sz="0" w:space="0" w:color="auto"/>
        <w:bottom w:val="none" w:sz="0" w:space="0" w:color="auto"/>
        <w:right w:val="none" w:sz="0" w:space="0" w:color="auto"/>
      </w:divBdr>
    </w:div>
    <w:div w:id="1222867084">
      <w:marLeft w:val="0"/>
      <w:marRight w:val="0"/>
      <w:marTop w:val="0"/>
      <w:marBottom w:val="0"/>
      <w:divBdr>
        <w:top w:val="none" w:sz="0" w:space="0" w:color="auto"/>
        <w:left w:val="none" w:sz="0" w:space="0" w:color="auto"/>
        <w:bottom w:val="none" w:sz="0" w:space="0" w:color="auto"/>
        <w:right w:val="none" w:sz="0" w:space="0" w:color="auto"/>
      </w:divBdr>
    </w:div>
    <w:div w:id="1222867085">
      <w:marLeft w:val="0"/>
      <w:marRight w:val="0"/>
      <w:marTop w:val="0"/>
      <w:marBottom w:val="0"/>
      <w:divBdr>
        <w:top w:val="none" w:sz="0" w:space="0" w:color="auto"/>
        <w:left w:val="none" w:sz="0" w:space="0" w:color="auto"/>
        <w:bottom w:val="none" w:sz="0" w:space="0" w:color="auto"/>
        <w:right w:val="none" w:sz="0" w:space="0" w:color="auto"/>
      </w:divBdr>
    </w:div>
    <w:div w:id="1222867086">
      <w:marLeft w:val="0"/>
      <w:marRight w:val="0"/>
      <w:marTop w:val="0"/>
      <w:marBottom w:val="0"/>
      <w:divBdr>
        <w:top w:val="none" w:sz="0" w:space="0" w:color="auto"/>
        <w:left w:val="none" w:sz="0" w:space="0" w:color="auto"/>
        <w:bottom w:val="none" w:sz="0" w:space="0" w:color="auto"/>
        <w:right w:val="none" w:sz="0" w:space="0" w:color="auto"/>
      </w:divBdr>
      <w:divsChild>
        <w:div w:id="1222867106">
          <w:marLeft w:val="432"/>
          <w:marRight w:val="0"/>
          <w:marTop w:val="96"/>
          <w:marBottom w:val="0"/>
          <w:divBdr>
            <w:top w:val="none" w:sz="0" w:space="0" w:color="auto"/>
            <w:left w:val="none" w:sz="0" w:space="0" w:color="auto"/>
            <w:bottom w:val="none" w:sz="0" w:space="0" w:color="auto"/>
            <w:right w:val="none" w:sz="0" w:space="0" w:color="auto"/>
          </w:divBdr>
        </w:div>
      </w:divsChild>
    </w:div>
    <w:div w:id="1222867087">
      <w:marLeft w:val="0"/>
      <w:marRight w:val="0"/>
      <w:marTop w:val="0"/>
      <w:marBottom w:val="0"/>
      <w:divBdr>
        <w:top w:val="none" w:sz="0" w:space="0" w:color="auto"/>
        <w:left w:val="none" w:sz="0" w:space="0" w:color="auto"/>
        <w:bottom w:val="none" w:sz="0" w:space="0" w:color="auto"/>
        <w:right w:val="none" w:sz="0" w:space="0" w:color="auto"/>
      </w:divBdr>
    </w:div>
    <w:div w:id="1222867088">
      <w:marLeft w:val="0"/>
      <w:marRight w:val="0"/>
      <w:marTop w:val="0"/>
      <w:marBottom w:val="0"/>
      <w:divBdr>
        <w:top w:val="none" w:sz="0" w:space="0" w:color="auto"/>
        <w:left w:val="none" w:sz="0" w:space="0" w:color="auto"/>
        <w:bottom w:val="none" w:sz="0" w:space="0" w:color="auto"/>
        <w:right w:val="none" w:sz="0" w:space="0" w:color="auto"/>
      </w:divBdr>
    </w:div>
    <w:div w:id="1222867090">
      <w:marLeft w:val="0"/>
      <w:marRight w:val="0"/>
      <w:marTop w:val="0"/>
      <w:marBottom w:val="0"/>
      <w:divBdr>
        <w:top w:val="none" w:sz="0" w:space="0" w:color="auto"/>
        <w:left w:val="none" w:sz="0" w:space="0" w:color="auto"/>
        <w:bottom w:val="none" w:sz="0" w:space="0" w:color="auto"/>
        <w:right w:val="none" w:sz="0" w:space="0" w:color="auto"/>
      </w:divBdr>
    </w:div>
    <w:div w:id="1222867091">
      <w:marLeft w:val="0"/>
      <w:marRight w:val="0"/>
      <w:marTop w:val="0"/>
      <w:marBottom w:val="0"/>
      <w:divBdr>
        <w:top w:val="none" w:sz="0" w:space="0" w:color="auto"/>
        <w:left w:val="none" w:sz="0" w:space="0" w:color="auto"/>
        <w:bottom w:val="none" w:sz="0" w:space="0" w:color="auto"/>
        <w:right w:val="none" w:sz="0" w:space="0" w:color="auto"/>
      </w:divBdr>
      <w:divsChild>
        <w:div w:id="1222867290">
          <w:marLeft w:val="0"/>
          <w:marRight w:val="0"/>
          <w:marTop w:val="0"/>
          <w:marBottom w:val="0"/>
          <w:divBdr>
            <w:top w:val="none" w:sz="0" w:space="0" w:color="auto"/>
            <w:left w:val="none" w:sz="0" w:space="0" w:color="auto"/>
            <w:bottom w:val="none" w:sz="0" w:space="0" w:color="auto"/>
            <w:right w:val="none" w:sz="0" w:space="0" w:color="auto"/>
          </w:divBdr>
        </w:div>
      </w:divsChild>
    </w:div>
    <w:div w:id="1222867092">
      <w:marLeft w:val="0"/>
      <w:marRight w:val="0"/>
      <w:marTop w:val="0"/>
      <w:marBottom w:val="0"/>
      <w:divBdr>
        <w:top w:val="none" w:sz="0" w:space="0" w:color="auto"/>
        <w:left w:val="none" w:sz="0" w:space="0" w:color="auto"/>
        <w:bottom w:val="none" w:sz="0" w:space="0" w:color="auto"/>
        <w:right w:val="none" w:sz="0" w:space="0" w:color="auto"/>
      </w:divBdr>
    </w:div>
    <w:div w:id="1222867093">
      <w:marLeft w:val="0"/>
      <w:marRight w:val="0"/>
      <w:marTop w:val="0"/>
      <w:marBottom w:val="0"/>
      <w:divBdr>
        <w:top w:val="none" w:sz="0" w:space="0" w:color="auto"/>
        <w:left w:val="none" w:sz="0" w:space="0" w:color="auto"/>
        <w:bottom w:val="none" w:sz="0" w:space="0" w:color="auto"/>
        <w:right w:val="none" w:sz="0" w:space="0" w:color="auto"/>
      </w:divBdr>
    </w:div>
    <w:div w:id="1222867094">
      <w:marLeft w:val="0"/>
      <w:marRight w:val="0"/>
      <w:marTop w:val="0"/>
      <w:marBottom w:val="0"/>
      <w:divBdr>
        <w:top w:val="none" w:sz="0" w:space="0" w:color="auto"/>
        <w:left w:val="none" w:sz="0" w:space="0" w:color="auto"/>
        <w:bottom w:val="none" w:sz="0" w:space="0" w:color="auto"/>
        <w:right w:val="none" w:sz="0" w:space="0" w:color="auto"/>
      </w:divBdr>
    </w:div>
    <w:div w:id="1222867095">
      <w:marLeft w:val="0"/>
      <w:marRight w:val="0"/>
      <w:marTop w:val="0"/>
      <w:marBottom w:val="0"/>
      <w:divBdr>
        <w:top w:val="none" w:sz="0" w:space="0" w:color="auto"/>
        <w:left w:val="none" w:sz="0" w:space="0" w:color="auto"/>
        <w:bottom w:val="none" w:sz="0" w:space="0" w:color="auto"/>
        <w:right w:val="none" w:sz="0" w:space="0" w:color="auto"/>
      </w:divBdr>
    </w:div>
    <w:div w:id="1222867096">
      <w:marLeft w:val="0"/>
      <w:marRight w:val="0"/>
      <w:marTop w:val="0"/>
      <w:marBottom w:val="0"/>
      <w:divBdr>
        <w:top w:val="none" w:sz="0" w:space="0" w:color="auto"/>
        <w:left w:val="none" w:sz="0" w:space="0" w:color="auto"/>
        <w:bottom w:val="none" w:sz="0" w:space="0" w:color="auto"/>
        <w:right w:val="none" w:sz="0" w:space="0" w:color="auto"/>
      </w:divBdr>
    </w:div>
    <w:div w:id="1222867097">
      <w:marLeft w:val="0"/>
      <w:marRight w:val="0"/>
      <w:marTop w:val="0"/>
      <w:marBottom w:val="0"/>
      <w:divBdr>
        <w:top w:val="none" w:sz="0" w:space="0" w:color="auto"/>
        <w:left w:val="none" w:sz="0" w:space="0" w:color="auto"/>
        <w:bottom w:val="none" w:sz="0" w:space="0" w:color="auto"/>
        <w:right w:val="none" w:sz="0" w:space="0" w:color="auto"/>
      </w:divBdr>
    </w:div>
    <w:div w:id="1222867098">
      <w:marLeft w:val="0"/>
      <w:marRight w:val="0"/>
      <w:marTop w:val="0"/>
      <w:marBottom w:val="0"/>
      <w:divBdr>
        <w:top w:val="none" w:sz="0" w:space="0" w:color="auto"/>
        <w:left w:val="none" w:sz="0" w:space="0" w:color="auto"/>
        <w:bottom w:val="none" w:sz="0" w:space="0" w:color="auto"/>
        <w:right w:val="none" w:sz="0" w:space="0" w:color="auto"/>
      </w:divBdr>
    </w:div>
    <w:div w:id="1222867099">
      <w:marLeft w:val="0"/>
      <w:marRight w:val="0"/>
      <w:marTop w:val="0"/>
      <w:marBottom w:val="0"/>
      <w:divBdr>
        <w:top w:val="none" w:sz="0" w:space="0" w:color="auto"/>
        <w:left w:val="none" w:sz="0" w:space="0" w:color="auto"/>
        <w:bottom w:val="none" w:sz="0" w:space="0" w:color="auto"/>
        <w:right w:val="none" w:sz="0" w:space="0" w:color="auto"/>
      </w:divBdr>
    </w:div>
    <w:div w:id="1222867100">
      <w:marLeft w:val="0"/>
      <w:marRight w:val="0"/>
      <w:marTop w:val="0"/>
      <w:marBottom w:val="0"/>
      <w:divBdr>
        <w:top w:val="none" w:sz="0" w:space="0" w:color="auto"/>
        <w:left w:val="none" w:sz="0" w:space="0" w:color="auto"/>
        <w:bottom w:val="none" w:sz="0" w:space="0" w:color="auto"/>
        <w:right w:val="none" w:sz="0" w:space="0" w:color="auto"/>
      </w:divBdr>
    </w:div>
    <w:div w:id="1222867101">
      <w:marLeft w:val="0"/>
      <w:marRight w:val="0"/>
      <w:marTop w:val="0"/>
      <w:marBottom w:val="0"/>
      <w:divBdr>
        <w:top w:val="none" w:sz="0" w:space="0" w:color="auto"/>
        <w:left w:val="none" w:sz="0" w:space="0" w:color="auto"/>
        <w:bottom w:val="none" w:sz="0" w:space="0" w:color="auto"/>
        <w:right w:val="none" w:sz="0" w:space="0" w:color="auto"/>
      </w:divBdr>
    </w:div>
    <w:div w:id="1222867102">
      <w:marLeft w:val="0"/>
      <w:marRight w:val="0"/>
      <w:marTop w:val="0"/>
      <w:marBottom w:val="0"/>
      <w:divBdr>
        <w:top w:val="none" w:sz="0" w:space="0" w:color="auto"/>
        <w:left w:val="none" w:sz="0" w:space="0" w:color="auto"/>
        <w:bottom w:val="none" w:sz="0" w:space="0" w:color="auto"/>
        <w:right w:val="none" w:sz="0" w:space="0" w:color="auto"/>
      </w:divBdr>
    </w:div>
    <w:div w:id="1222867103">
      <w:marLeft w:val="0"/>
      <w:marRight w:val="0"/>
      <w:marTop w:val="0"/>
      <w:marBottom w:val="0"/>
      <w:divBdr>
        <w:top w:val="none" w:sz="0" w:space="0" w:color="auto"/>
        <w:left w:val="none" w:sz="0" w:space="0" w:color="auto"/>
        <w:bottom w:val="none" w:sz="0" w:space="0" w:color="auto"/>
        <w:right w:val="none" w:sz="0" w:space="0" w:color="auto"/>
      </w:divBdr>
    </w:div>
    <w:div w:id="1222867104">
      <w:marLeft w:val="0"/>
      <w:marRight w:val="0"/>
      <w:marTop w:val="0"/>
      <w:marBottom w:val="0"/>
      <w:divBdr>
        <w:top w:val="none" w:sz="0" w:space="0" w:color="auto"/>
        <w:left w:val="none" w:sz="0" w:space="0" w:color="auto"/>
        <w:bottom w:val="none" w:sz="0" w:space="0" w:color="auto"/>
        <w:right w:val="none" w:sz="0" w:space="0" w:color="auto"/>
      </w:divBdr>
    </w:div>
    <w:div w:id="1222867105">
      <w:marLeft w:val="0"/>
      <w:marRight w:val="0"/>
      <w:marTop w:val="0"/>
      <w:marBottom w:val="0"/>
      <w:divBdr>
        <w:top w:val="none" w:sz="0" w:space="0" w:color="auto"/>
        <w:left w:val="none" w:sz="0" w:space="0" w:color="auto"/>
        <w:bottom w:val="none" w:sz="0" w:space="0" w:color="auto"/>
        <w:right w:val="none" w:sz="0" w:space="0" w:color="auto"/>
      </w:divBdr>
    </w:div>
    <w:div w:id="1222867107">
      <w:marLeft w:val="0"/>
      <w:marRight w:val="0"/>
      <w:marTop w:val="0"/>
      <w:marBottom w:val="0"/>
      <w:divBdr>
        <w:top w:val="none" w:sz="0" w:space="0" w:color="auto"/>
        <w:left w:val="none" w:sz="0" w:space="0" w:color="auto"/>
        <w:bottom w:val="none" w:sz="0" w:space="0" w:color="auto"/>
        <w:right w:val="none" w:sz="0" w:space="0" w:color="auto"/>
      </w:divBdr>
    </w:div>
    <w:div w:id="1222867109">
      <w:marLeft w:val="0"/>
      <w:marRight w:val="0"/>
      <w:marTop w:val="0"/>
      <w:marBottom w:val="0"/>
      <w:divBdr>
        <w:top w:val="none" w:sz="0" w:space="0" w:color="auto"/>
        <w:left w:val="none" w:sz="0" w:space="0" w:color="auto"/>
        <w:bottom w:val="none" w:sz="0" w:space="0" w:color="auto"/>
        <w:right w:val="none" w:sz="0" w:space="0" w:color="auto"/>
      </w:divBdr>
    </w:div>
    <w:div w:id="1222867110">
      <w:marLeft w:val="0"/>
      <w:marRight w:val="0"/>
      <w:marTop w:val="0"/>
      <w:marBottom w:val="0"/>
      <w:divBdr>
        <w:top w:val="none" w:sz="0" w:space="0" w:color="auto"/>
        <w:left w:val="none" w:sz="0" w:space="0" w:color="auto"/>
        <w:bottom w:val="none" w:sz="0" w:space="0" w:color="auto"/>
        <w:right w:val="none" w:sz="0" w:space="0" w:color="auto"/>
      </w:divBdr>
    </w:div>
    <w:div w:id="1222867111">
      <w:marLeft w:val="0"/>
      <w:marRight w:val="0"/>
      <w:marTop w:val="0"/>
      <w:marBottom w:val="0"/>
      <w:divBdr>
        <w:top w:val="none" w:sz="0" w:space="0" w:color="auto"/>
        <w:left w:val="none" w:sz="0" w:space="0" w:color="auto"/>
        <w:bottom w:val="none" w:sz="0" w:space="0" w:color="auto"/>
        <w:right w:val="none" w:sz="0" w:space="0" w:color="auto"/>
      </w:divBdr>
    </w:div>
    <w:div w:id="1222867112">
      <w:marLeft w:val="0"/>
      <w:marRight w:val="0"/>
      <w:marTop w:val="0"/>
      <w:marBottom w:val="0"/>
      <w:divBdr>
        <w:top w:val="none" w:sz="0" w:space="0" w:color="auto"/>
        <w:left w:val="none" w:sz="0" w:space="0" w:color="auto"/>
        <w:bottom w:val="none" w:sz="0" w:space="0" w:color="auto"/>
        <w:right w:val="none" w:sz="0" w:space="0" w:color="auto"/>
      </w:divBdr>
      <w:divsChild>
        <w:div w:id="1222867089">
          <w:marLeft w:val="331"/>
          <w:marRight w:val="0"/>
          <w:marTop w:val="220"/>
          <w:marBottom w:val="0"/>
          <w:divBdr>
            <w:top w:val="none" w:sz="0" w:space="0" w:color="auto"/>
            <w:left w:val="none" w:sz="0" w:space="0" w:color="auto"/>
            <w:bottom w:val="none" w:sz="0" w:space="0" w:color="auto"/>
            <w:right w:val="none" w:sz="0" w:space="0" w:color="auto"/>
          </w:divBdr>
        </w:div>
        <w:div w:id="1222867108">
          <w:marLeft w:val="331"/>
          <w:marRight w:val="0"/>
          <w:marTop w:val="220"/>
          <w:marBottom w:val="0"/>
          <w:divBdr>
            <w:top w:val="none" w:sz="0" w:space="0" w:color="auto"/>
            <w:left w:val="none" w:sz="0" w:space="0" w:color="auto"/>
            <w:bottom w:val="none" w:sz="0" w:space="0" w:color="auto"/>
            <w:right w:val="none" w:sz="0" w:space="0" w:color="auto"/>
          </w:divBdr>
        </w:div>
        <w:div w:id="1222867113">
          <w:marLeft w:val="331"/>
          <w:marRight w:val="0"/>
          <w:marTop w:val="220"/>
          <w:marBottom w:val="0"/>
          <w:divBdr>
            <w:top w:val="none" w:sz="0" w:space="0" w:color="auto"/>
            <w:left w:val="none" w:sz="0" w:space="0" w:color="auto"/>
            <w:bottom w:val="none" w:sz="0" w:space="0" w:color="auto"/>
            <w:right w:val="none" w:sz="0" w:space="0" w:color="auto"/>
          </w:divBdr>
        </w:div>
        <w:div w:id="1222867286">
          <w:marLeft w:val="331"/>
          <w:marRight w:val="0"/>
          <w:marTop w:val="220"/>
          <w:marBottom w:val="0"/>
          <w:divBdr>
            <w:top w:val="none" w:sz="0" w:space="0" w:color="auto"/>
            <w:left w:val="none" w:sz="0" w:space="0" w:color="auto"/>
            <w:bottom w:val="none" w:sz="0" w:space="0" w:color="auto"/>
            <w:right w:val="none" w:sz="0" w:space="0" w:color="auto"/>
          </w:divBdr>
        </w:div>
      </w:divsChild>
    </w:div>
    <w:div w:id="1222867114">
      <w:marLeft w:val="0"/>
      <w:marRight w:val="0"/>
      <w:marTop w:val="0"/>
      <w:marBottom w:val="0"/>
      <w:divBdr>
        <w:top w:val="none" w:sz="0" w:space="0" w:color="auto"/>
        <w:left w:val="none" w:sz="0" w:space="0" w:color="auto"/>
        <w:bottom w:val="none" w:sz="0" w:space="0" w:color="auto"/>
        <w:right w:val="none" w:sz="0" w:space="0" w:color="auto"/>
      </w:divBdr>
    </w:div>
    <w:div w:id="1222867115">
      <w:marLeft w:val="0"/>
      <w:marRight w:val="0"/>
      <w:marTop w:val="0"/>
      <w:marBottom w:val="0"/>
      <w:divBdr>
        <w:top w:val="none" w:sz="0" w:space="0" w:color="auto"/>
        <w:left w:val="none" w:sz="0" w:space="0" w:color="auto"/>
        <w:bottom w:val="none" w:sz="0" w:space="0" w:color="auto"/>
        <w:right w:val="none" w:sz="0" w:space="0" w:color="auto"/>
      </w:divBdr>
    </w:div>
    <w:div w:id="1222867116">
      <w:marLeft w:val="0"/>
      <w:marRight w:val="0"/>
      <w:marTop w:val="0"/>
      <w:marBottom w:val="0"/>
      <w:divBdr>
        <w:top w:val="none" w:sz="0" w:space="0" w:color="auto"/>
        <w:left w:val="none" w:sz="0" w:space="0" w:color="auto"/>
        <w:bottom w:val="none" w:sz="0" w:space="0" w:color="auto"/>
        <w:right w:val="none" w:sz="0" w:space="0" w:color="auto"/>
      </w:divBdr>
    </w:div>
    <w:div w:id="1222867117">
      <w:marLeft w:val="0"/>
      <w:marRight w:val="0"/>
      <w:marTop w:val="0"/>
      <w:marBottom w:val="0"/>
      <w:divBdr>
        <w:top w:val="none" w:sz="0" w:space="0" w:color="auto"/>
        <w:left w:val="none" w:sz="0" w:space="0" w:color="auto"/>
        <w:bottom w:val="none" w:sz="0" w:space="0" w:color="auto"/>
        <w:right w:val="none" w:sz="0" w:space="0" w:color="auto"/>
      </w:divBdr>
    </w:div>
    <w:div w:id="1222867118">
      <w:marLeft w:val="0"/>
      <w:marRight w:val="0"/>
      <w:marTop w:val="0"/>
      <w:marBottom w:val="0"/>
      <w:divBdr>
        <w:top w:val="none" w:sz="0" w:space="0" w:color="auto"/>
        <w:left w:val="none" w:sz="0" w:space="0" w:color="auto"/>
        <w:bottom w:val="none" w:sz="0" w:space="0" w:color="auto"/>
        <w:right w:val="none" w:sz="0" w:space="0" w:color="auto"/>
      </w:divBdr>
    </w:div>
    <w:div w:id="1222867119">
      <w:marLeft w:val="0"/>
      <w:marRight w:val="0"/>
      <w:marTop w:val="0"/>
      <w:marBottom w:val="0"/>
      <w:divBdr>
        <w:top w:val="none" w:sz="0" w:space="0" w:color="auto"/>
        <w:left w:val="none" w:sz="0" w:space="0" w:color="auto"/>
        <w:bottom w:val="none" w:sz="0" w:space="0" w:color="auto"/>
        <w:right w:val="none" w:sz="0" w:space="0" w:color="auto"/>
      </w:divBdr>
    </w:div>
    <w:div w:id="1222867120">
      <w:marLeft w:val="0"/>
      <w:marRight w:val="0"/>
      <w:marTop w:val="0"/>
      <w:marBottom w:val="0"/>
      <w:divBdr>
        <w:top w:val="none" w:sz="0" w:space="0" w:color="auto"/>
        <w:left w:val="none" w:sz="0" w:space="0" w:color="auto"/>
        <w:bottom w:val="none" w:sz="0" w:space="0" w:color="auto"/>
        <w:right w:val="none" w:sz="0" w:space="0" w:color="auto"/>
      </w:divBdr>
    </w:div>
    <w:div w:id="1222867121">
      <w:marLeft w:val="0"/>
      <w:marRight w:val="0"/>
      <w:marTop w:val="0"/>
      <w:marBottom w:val="0"/>
      <w:divBdr>
        <w:top w:val="none" w:sz="0" w:space="0" w:color="auto"/>
        <w:left w:val="none" w:sz="0" w:space="0" w:color="auto"/>
        <w:bottom w:val="none" w:sz="0" w:space="0" w:color="auto"/>
        <w:right w:val="none" w:sz="0" w:space="0" w:color="auto"/>
      </w:divBdr>
    </w:div>
    <w:div w:id="1222867122">
      <w:marLeft w:val="0"/>
      <w:marRight w:val="0"/>
      <w:marTop w:val="0"/>
      <w:marBottom w:val="0"/>
      <w:divBdr>
        <w:top w:val="none" w:sz="0" w:space="0" w:color="auto"/>
        <w:left w:val="none" w:sz="0" w:space="0" w:color="auto"/>
        <w:bottom w:val="none" w:sz="0" w:space="0" w:color="auto"/>
        <w:right w:val="none" w:sz="0" w:space="0" w:color="auto"/>
      </w:divBdr>
      <w:divsChild>
        <w:div w:id="1222867189">
          <w:marLeft w:val="0"/>
          <w:marRight w:val="0"/>
          <w:marTop w:val="0"/>
          <w:marBottom w:val="0"/>
          <w:divBdr>
            <w:top w:val="none" w:sz="0" w:space="0" w:color="auto"/>
            <w:left w:val="none" w:sz="0" w:space="0" w:color="auto"/>
            <w:bottom w:val="none" w:sz="0" w:space="0" w:color="auto"/>
            <w:right w:val="none" w:sz="0" w:space="0" w:color="auto"/>
          </w:divBdr>
        </w:div>
      </w:divsChild>
    </w:div>
    <w:div w:id="1222867123">
      <w:marLeft w:val="0"/>
      <w:marRight w:val="0"/>
      <w:marTop w:val="0"/>
      <w:marBottom w:val="0"/>
      <w:divBdr>
        <w:top w:val="none" w:sz="0" w:space="0" w:color="auto"/>
        <w:left w:val="none" w:sz="0" w:space="0" w:color="auto"/>
        <w:bottom w:val="none" w:sz="0" w:space="0" w:color="auto"/>
        <w:right w:val="none" w:sz="0" w:space="0" w:color="auto"/>
      </w:divBdr>
    </w:div>
    <w:div w:id="1222867124">
      <w:marLeft w:val="0"/>
      <w:marRight w:val="0"/>
      <w:marTop w:val="0"/>
      <w:marBottom w:val="0"/>
      <w:divBdr>
        <w:top w:val="none" w:sz="0" w:space="0" w:color="auto"/>
        <w:left w:val="none" w:sz="0" w:space="0" w:color="auto"/>
        <w:bottom w:val="none" w:sz="0" w:space="0" w:color="auto"/>
        <w:right w:val="none" w:sz="0" w:space="0" w:color="auto"/>
      </w:divBdr>
    </w:div>
    <w:div w:id="1222867125">
      <w:marLeft w:val="0"/>
      <w:marRight w:val="0"/>
      <w:marTop w:val="0"/>
      <w:marBottom w:val="0"/>
      <w:divBdr>
        <w:top w:val="none" w:sz="0" w:space="0" w:color="auto"/>
        <w:left w:val="none" w:sz="0" w:space="0" w:color="auto"/>
        <w:bottom w:val="none" w:sz="0" w:space="0" w:color="auto"/>
        <w:right w:val="none" w:sz="0" w:space="0" w:color="auto"/>
      </w:divBdr>
    </w:div>
    <w:div w:id="1222867127">
      <w:marLeft w:val="0"/>
      <w:marRight w:val="0"/>
      <w:marTop w:val="0"/>
      <w:marBottom w:val="0"/>
      <w:divBdr>
        <w:top w:val="none" w:sz="0" w:space="0" w:color="auto"/>
        <w:left w:val="none" w:sz="0" w:space="0" w:color="auto"/>
        <w:bottom w:val="none" w:sz="0" w:space="0" w:color="auto"/>
        <w:right w:val="none" w:sz="0" w:space="0" w:color="auto"/>
      </w:divBdr>
    </w:div>
    <w:div w:id="1222867128">
      <w:marLeft w:val="0"/>
      <w:marRight w:val="0"/>
      <w:marTop w:val="0"/>
      <w:marBottom w:val="0"/>
      <w:divBdr>
        <w:top w:val="none" w:sz="0" w:space="0" w:color="auto"/>
        <w:left w:val="none" w:sz="0" w:space="0" w:color="auto"/>
        <w:bottom w:val="none" w:sz="0" w:space="0" w:color="auto"/>
        <w:right w:val="none" w:sz="0" w:space="0" w:color="auto"/>
      </w:divBdr>
    </w:div>
    <w:div w:id="1222867129">
      <w:marLeft w:val="0"/>
      <w:marRight w:val="0"/>
      <w:marTop w:val="0"/>
      <w:marBottom w:val="0"/>
      <w:divBdr>
        <w:top w:val="none" w:sz="0" w:space="0" w:color="auto"/>
        <w:left w:val="none" w:sz="0" w:space="0" w:color="auto"/>
        <w:bottom w:val="none" w:sz="0" w:space="0" w:color="auto"/>
        <w:right w:val="none" w:sz="0" w:space="0" w:color="auto"/>
      </w:divBdr>
    </w:div>
    <w:div w:id="1222867130">
      <w:marLeft w:val="0"/>
      <w:marRight w:val="0"/>
      <w:marTop w:val="0"/>
      <w:marBottom w:val="0"/>
      <w:divBdr>
        <w:top w:val="none" w:sz="0" w:space="0" w:color="auto"/>
        <w:left w:val="none" w:sz="0" w:space="0" w:color="auto"/>
        <w:bottom w:val="none" w:sz="0" w:space="0" w:color="auto"/>
        <w:right w:val="none" w:sz="0" w:space="0" w:color="auto"/>
      </w:divBdr>
    </w:div>
    <w:div w:id="1222867131">
      <w:marLeft w:val="0"/>
      <w:marRight w:val="0"/>
      <w:marTop w:val="0"/>
      <w:marBottom w:val="0"/>
      <w:divBdr>
        <w:top w:val="none" w:sz="0" w:space="0" w:color="auto"/>
        <w:left w:val="none" w:sz="0" w:space="0" w:color="auto"/>
        <w:bottom w:val="none" w:sz="0" w:space="0" w:color="auto"/>
        <w:right w:val="none" w:sz="0" w:space="0" w:color="auto"/>
      </w:divBdr>
    </w:div>
    <w:div w:id="1222867132">
      <w:marLeft w:val="0"/>
      <w:marRight w:val="0"/>
      <w:marTop w:val="0"/>
      <w:marBottom w:val="0"/>
      <w:divBdr>
        <w:top w:val="none" w:sz="0" w:space="0" w:color="auto"/>
        <w:left w:val="none" w:sz="0" w:space="0" w:color="auto"/>
        <w:bottom w:val="none" w:sz="0" w:space="0" w:color="auto"/>
        <w:right w:val="none" w:sz="0" w:space="0" w:color="auto"/>
      </w:divBdr>
    </w:div>
    <w:div w:id="1222867134">
      <w:marLeft w:val="0"/>
      <w:marRight w:val="0"/>
      <w:marTop w:val="0"/>
      <w:marBottom w:val="0"/>
      <w:divBdr>
        <w:top w:val="none" w:sz="0" w:space="0" w:color="auto"/>
        <w:left w:val="none" w:sz="0" w:space="0" w:color="auto"/>
        <w:bottom w:val="none" w:sz="0" w:space="0" w:color="auto"/>
        <w:right w:val="none" w:sz="0" w:space="0" w:color="auto"/>
      </w:divBdr>
    </w:div>
    <w:div w:id="1222867135">
      <w:marLeft w:val="0"/>
      <w:marRight w:val="0"/>
      <w:marTop w:val="0"/>
      <w:marBottom w:val="0"/>
      <w:divBdr>
        <w:top w:val="none" w:sz="0" w:space="0" w:color="auto"/>
        <w:left w:val="none" w:sz="0" w:space="0" w:color="auto"/>
        <w:bottom w:val="none" w:sz="0" w:space="0" w:color="auto"/>
        <w:right w:val="none" w:sz="0" w:space="0" w:color="auto"/>
      </w:divBdr>
    </w:div>
    <w:div w:id="1222867136">
      <w:marLeft w:val="0"/>
      <w:marRight w:val="0"/>
      <w:marTop w:val="0"/>
      <w:marBottom w:val="0"/>
      <w:divBdr>
        <w:top w:val="none" w:sz="0" w:space="0" w:color="auto"/>
        <w:left w:val="none" w:sz="0" w:space="0" w:color="auto"/>
        <w:bottom w:val="none" w:sz="0" w:space="0" w:color="auto"/>
        <w:right w:val="none" w:sz="0" w:space="0" w:color="auto"/>
      </w:divBdr>
    </w:div>
    <w:div w:id="1222867137">
      <w:marLeft w:val="0"/>
      <w:marRight w:val="0"/>
      <w:marTop w:val="0"/>
      <w:marBottom w:val="0"/>
      <w:divBdr>
        <w:top w:val="none" w:sz="0" w:space="0" w:color="auto"/>
        <w:left w:val="none" w:sz="0" w:space="0" w:color="auto"/>
        <w:bottom w:val="none" w:sz="0" w:space="0" w:color="auto"/>
        <w:right w:val="none" w:sz="0" w:space="0" w:color="auto"/>
      </w:divBdr>
    </w:div>
    <w:div w:id="1222867138">
      <w:marLeft w:val="0"/>
      <w:marRight w:val="0"/>
      <w:marTop w:val="0"/>
      <w:marBottom w:val="0"/>
      <w:divBdr>
        <w:top w:val="none" w:sz="0" w:space="0" w:color="auto"/>
        <w:left w:val="none" w:sz="0" w:space="0" w:color="auto"/>
        <w:bottom w:val="none" w:sz="0" w:space="0" w:color="auto"/>
        <w:right w:val="none" w:sz="0" w:space="0" w:color="auto"/>
      </w:divBdr>
    </w:div>
    <w:div w:id="1222867139">
      <w:marLeft w:val="0"/>
      <w:marRight w:val="0"/>
      <w:marTop w:val="0"/>
      <w:marBottom w:val="0"/>
      <w:divBdr>
        <w:top w:val="none" w:sz="0" w:space="0" w:color="auto"/>
        <w:left w:val="none" w:sz="0" w:space="0" w:color="auto"/>
        <w:bottom w:val="none" w:sz="0" w:space="0" w:color="auto"/>
        <w:right w:val="none" w:sz="0" w:space="0" w:color="auto"/>
      </w:divBdr>
    </w:div>
    <w:div w:id="1222867140">
      <w:marLeft w:val="0"/>
      <w:marRight w:val="0"/>
      <w:marTop w:val="0"/>
      <w:marBottom w:val="0"/>
      <w:divBdr>
        <w:top w:val="none" w:sz="0" w:space="0" w:color="auto"/>
        <w:left w:val="none" w:sz="0" w:space="0" w:color="auto"/>
        <w:bottom w:val="none" w:sz="0" w:space="0" w:color="auto"/>
        <w:right w:val="none" w:sz="0" w:space="0" w:color="auto"/>
      </w:divBdr>
    </w:div>
    <w:div w:id="1222867141">
      <w:marLeft w:val="0"/>
      <w:marRight w:val="0"/>
      <w:marTop w:val="0"/>
      <w:marBottom w:val="0"/>
      <w:divBdr>
        <w:top w:val="none" w:sz="0" w:space="0" w:color="auto"/>
        <w:left w:val="none" w:sz="0" w:space="0" w:color="auto"/>
        <w:bottom w:val="none" w:sz="0" w:space="0" w:color="auto"/>
        <w:right w:val="none" w:sz="0" w:space="0" w:color="auto"/>
      </w:divBdr>
    </w:div>
    <w:div w:id="1222867142">
      <w:marLeft w:val="0"/>
      <w:marRight w:val="0"/>
      <w:marTop w:val="0"/>
      <w:marBottom w:val="0"/>
      <w:divBdr>
        <w:top w:val="none" w:sz="0" w:space="0" w:color="auto"/>
        <w:left w:val="none" w:sz="0" w:space="0" w:color="auto"/>
        <w:bottom w:val="none" w:sz="0" w:space="0" w:color="auto"/>
        <w:right w:val="none" w:sz="0" w:space="0" w:color="auto"/>
      </w:divBdr>
    </w:div>
    <w:div w:id="1222867143">
      <w:marLeft w:val="0"/>
      <w:marRight w:val="0"/>
      <w:marTop w:val="0"/>
      <w:marBottom w:val="0"/>
      <w:divBdr>
        <w:top w:val="none" w:sz="0" w:space="0" w:color="auto"/>
        <w:left w:val="none" w:sz="0" w:space="0" w:color="auto"/>
        <w:bottom w:val="none" w:sz="0" w:space="0" w:color="auto"/>
        <w:right w:val="none" w:sz="0" w:space="0" w:color="auto"/>
      </w:divBdr>
    </w:div>
    <w:div w:id="1222867144">
      <w:marLeft w:val="0"/>
      <w:marRight w:val="0"/>
      <w:marTop w:val="0"/>
      <w:marBottom w:val="0"/>
      <w:divBdr>
        <w:top w:val="none" w:sz="0" w:space="0" w:color="auto"/>
        <w:left w:val="none" w:sz="0" w:space="0" w:color="auto"/>
        <w:bottom w:val="none" w:sz="0" w:space="0" w:color="auto"/>
        <w:right w:val="none" w:sz="0" w:space="0" w:color="auto"/>
      </w:divBdr>
    </w:div>
    <w:div w:id="1222867145">
      <w:marLeft w:val="0"/>
      <w:marRight w:val="0"/>
      <w:marTop w:val="0"/>
      <w:marBottom w:val="0"/>
      <w:divBdr>
        <w:top w:val="none" w:sz="0" w:space="0" w:color="auto"/>
        <w:left w:val="none" w:sz="0" w:space="0" w:color="auto"/>
        <w:bottom w:val="none" w:sz="0" w:space="0" w:color="auto"/>
        <w:right w:val="none" w:sz="0" w:space="0" w:color="auto"/>
      </w:divBdr>
    </w:div>
    <w:div w:id="1222867146">
      <w:marLeft w:val="0"/>
      <w:marRight w:val="0"/>
      <w:marTop w:val="0"/>
      <w:marBottom w:val="0"/>
      <w:divBdr>
        <w:top w:val="none" w:sz="0" w:space="0" w:color="auto"/>
        <w:left w:val="none" w:sz="0" w:space="0" w:color="auto"/>
        <w:bottom w:val="none" w:sz="0" w:space="0" w:color="auto"/>
        <w:right w:val="none" w:sz="0" w:space="0" w:color="auto"/>
      </w:divBdr>
    </w:div>
    <w:div w:id="1222867147">
      <w:marLeft w:val="0"/>
      <w:marRight w:val="0"/>
      <w:marTop w:val="0"/>
      <w:marBottom w:val="0"/>
      <w:divBdr>
        <w:top w:val="none" w:sz="0" w:space="0" w:color="auto"/>
        <w:left w:val="none" w:sz="0" w:space="0" w:color="auto"/>
        <w:bottom w:val="none" w:sz="0" w:space="0" w:color="auto"/>
        <w:right w:val="none" w:sz="0" w:space="0" w:color="auto"/>
      </w:divBdr>
    </w:div>
    <w:div w:id="1222867149">
      <w:marLeft w:val="0"/>
      <w:marRight w:val="0"/>
      <w:marTop w:val="0"/>
      <w:marBottom w:val="0"/>
      <w:divBdr>
        <w:top w:val="none" w:sz="0" w:space="0" w:color="auto"/>
        <w:left w:val="none" w:sz="0" w:space="0" w:color="auto"/>
        <w:bottom w:val="none" w:sz="0" w:space="0" w:color="auto"/>
        <w:right w:val="none" w:sz="0" w:space="0" w:color="auto"/>
      </w:divBdr>
    </w:div>
    <w:div w:id="1222867151">
      <w:marLeft w:val="0"/>
      <w:marRight w:val="0"/>
      <w:marTop w:val="0"/>
      <w:marBottom w:val="0"/>
      <w:divBdr>
        <w:top w:val="none" w:sz="0" w:space="0" w:color="auto"/>
        <w:left w:val="none" w:sz="0" w:space="0" w:color="auto"/>
        <w:bottom w:val="none" w:sz="0" w:space="0" w:color="auto"/>
        <w:right w:val="none" w:sz="0" w:space="0" w:color="auto"/>
      </w:divBdr>
    </w:div>
    <w:div w:id="1222867152">
      <w:marLeft w:val="0"/>
      <w:marRight w:val="0"/>
      <w:marTop w:val="0"/>
      <w:marBottom w:val="0"/>
      <w:divBdr>
        <w:top w:val="none" w:sz="0" w:space="0" w:color="auto"/>
        <w:left w:val="none" w:sz="0" w:space="0" w:color="auto"/>
        <w:bottom w:val="none" w:sz="0" w:space="0" w:color="auto"/>
        <w:right w:val="none" w:sz="0" w:space="0" w:color="auto"/>
      </w:divBdr>
    </w:div>
    <w:div w:id="1222867154">
      <w:marLeft w:val="0"/>
      <w:marRight w:val="0"/>
      <w:marTop w:val="0"/>
      <w:marBottom w:val="0"/>
      <w:divBdr>
        <w:top w:val="none" w:sz="0" w:space="0" w:color="auto"/>
        <w:left w:val="none" w:sz="0" w:space="0" w:color="auto"/>
        <w:bottom w:val="none" w:sz="0" w:space="0" w:color="auto"/>
        <w:right w:val="none" w:sz="0" w:space="0" w:color="auto"/>
      </w:divBdr>
    </w:div>
    <w:div w:id="1222867156">
      <w:marLeft w:val="0"/>
      <w:marRight w:val="0"/>
      <w:marTop w:val="0"/>
      <w:marBottom w:val="0"/>
      <w:divBdr>
        <w:top w:val="none" w:sz="0" w:space="0" w:color="auto"/>
        <w:left w:val="none" w:sz="0" w:space="0" w:color="auto"/>
        <w:bottom w:val="none" w:sz="0" w:space="0" w:color="auto"/>
        <w:right w:val="none" w:sz="0" w:space="0" w:color="auto"/>
      </w:divBdr>
    </w:div>
    <w:div w:id="1222867157">
      <w:marLeft w:val="0"/>
      <w:marRight w:val="0"/>
      <w:marTop w:val="0"/>
      <w:marBottom w:val="0"/>
      <w:divBdr>
        <w:top w:val="none" w:sz="0" w:space="0" w:color="auto"/>
        <w:left w:val="none" w:sz="0" w:space="0" w:color="auto"/>
        <w:bottom w:val="none" w:sz="0" w:space="0" w:color="auto"/>
        <w:right w:val="none" w:sz="0" w:space="0" w:color="auto"/>
      </w:divBdr>
      <w:divsChild>
        <w:div w:id="1222867240">
          <w:marLeft w:val="547"/>
          <w:marRight w:val="0"/>
          <w:marTop w:val="0"/>
          <w:marBottom w:val="0"/>
          <w:divBdr>
            <w:top w:val="none" w:sz="0" w:space="0" w:color="auto"/>
            <w:left w:val="none" w:sz="0" w:space="0" w:color="auto"/>
            <w:bottom w:val="none" w:sz="0" w:space="0" w:color="auto"/>
            <w:right w:val="none" w:sz="0" w:space="0" w:color="auto"/>
          </w:divBdr>
        </w:div>
      </w:divsChild>
    </w:div>
    <w:div w:id="1222867159">
      <w:marLeft w:val="0"/>
      <w:marRight w:val="0"/>
      <w:marTop w:val="0"/>
      <w:marBottom w:val="0"/>
      <w:divBdr>
        <w:top w:val="none" w:sz="0" w:space="0" w:color="auto"/>
        <w:left w:val="none" w:sz="0" w:space="0" w:color="auto"/>
        <w:bottom w:val="none" w:sz="0" w:space="0" w:color="auto"/>
        <w:right w:val="none" w:sz="0" w:space="0" w:color="auto"/>
      </w:divBdr>
    </w:div>
    <w:div w:id="1222867160">
      <w:marLeft w:val="0"/>
      <w:marRight w:val="0"/>
      <w:marTop w:val="0"/>
      <w:marBottom w:val="0"/>
      <w:divBdr>
        <w:top w:val="none" w:sz="0" w:space="0" w:color="auto"/>
        <w:left w:val="none" w:sz="0" w:space="0" w:color="auto"/>
        <w:bottom w:val="none" w:sz="0" w:space="0" w:color="auto"/>
        <w:right w:val="none" w:sz="0" w:space="0" w:color="auto"/>
      </w:divBdr>
    </w:div>
    <w:div w:id="1222867161">
      <w:marLeft w:val="0"/>
      <w:marRight w:val="0"/>
      <w:marTop w:val="0"/>
      <w:marBottom w:val="0"/>
      <w:divBdr>
        <w:top w:val="none" w:sz="0" w:space="0" w:color="auto"/>
        <w:left w:val="none" w:sz="0" w:space="0" w:color="auto"/>
        <w:bottom w:val="none" w:sz="0" w:space="0" w:color="auto"/>
        <w:right w:val="none" w:sz="0" w:space="0" w:color="auto"/>
      </w:divBdr>
    </w:div>
    <w:div w:id="1222867162">
      <w:marLeft w:val="0"/>
      <w:marRight w:val="0"/>
      <w:marTop w:val="0"/>
      <w:marBottom w:val="0"/>
      <w:divBdr>
        <w:top w:val="none" w:sz="0" w:space="0" w:color="auto"/>
        <w:left w:val="none" w:sz="0" w:space="0" w:color="auto"/>
        <w:bottom w:val="none" w:sz="0" w:space="0" w:color="auto"/>
        <w:right w:val="none" w:sz="0" w:space="0" w:color="auto"/>
      </w:divBdr>
    </w:div>
    <w:div w:id="1222867163">
      <w:marLeft w:val="0"/>
      <w:marRight w:val="0"/>
      <w:marTop w:val="0"/>
      <w:marBottom w:val="0"/>
      <w:divBdr>
        <w:top w:val="none" w:sz="0" w:space="0" w:color="auto"/>
        <w:left w:val="none" w:sz="0" w:space="0" w:color="auto"/>
        <w:bottom w:val="none" w:sz="0" w:space="0" w:color="auto"/>
        <w:right w:val="none" w:sz="0" w:space="0" w:color="auto"/>
      </w:divBdr>
    </w:div>
    <w:div w:id="1222867164">
      <w:marLeft w:val="0"/>
      <w:marRight w:val="0"/>
      <w:marTop w:val="0"/>
      <w:marBottom w:val="0"/>
      <w:divBdr>
        <w:top w:val="none" w:sz="0" w:space="0" w:color="auto"/>
        <w:left w:val="none" w:sz="0" w:space="0" w:color="auto"/>
        <w:bottom w:val="none" w:sz="0" w:space="0" w:color="auto"/>
        <w:right w:val="none" w:sz="0" w:space="0" w:color="auto"/>
      </w:divBdr>
    </w:div>
    <w:div w:id="1222867165">
      <w:marLeft w:val="0"/>
      <w:marRight w:val="0"/>
      <w:marTop w:val="0"/>
      <w:marBottom w:val="0"/>
      <w:divBdr>
        <w:top w:val="none" w:sz="0" w:space="0" w:color="auto"/>
        <w:left w:val="none" w:sz="0" w:space="0" w:color="auto"/>
        <w:bottom w:val="none" w:sz="0" w:space="0" w:color="auto"/>
        <w:right w:val="none" w:sz="0" w:space="0" w:color="auto"/>
      </w:divBdr>
    </w:div>
    <w:div w:id="1222867166">
      <w:marLeft w:val="0"/>
      <w:marRight w:val="0"/>
      <w:marTop w:val="0"/>
      <w:marBottom w:val="0"/>
      <w:divBdr>
        <w:top w:val="none" w:sz="0" w:space="0" w:color="auto"/>
        <w:left w:val="none" w:sz="0" w:space="0" w:color="auto"/>
        <w:bottom w:val="none" w:sz="0" w:space="0" w:color="auto"/>
        <w:right w:val="none" w:sz="0" w:space="0" w:color="auto"/>
      </w:divBdr>
    </w:div>
    <w:div w:id="1222867167">
      <w:marLeft w:val="0"/>
      <w:marRight w:val="0"/>
      <w:marTop w:val="0"/>
      <w:marBottom w:val="0"/>
      <w:divBdr>
        <w:top w:val="none" w:sz="0" w:space="0" w:color="auto"/>
        <w:left w:val="none" w:sz="0" w:space="0" w:color="auto"/>
        <w:bottom w:val="none" w:sz="0" w:space="0" w:color="auto"/>
        <w:right w:val="none" w:sz="0" w:space="0" w:color="auto"/>
      </w:divBdr>
    </w:div>
    <w:div w:id="1222867168">
      <w:marLeft w:val="0"/>
      <w:marRight w:val="0"/>
      <w:marTop w:val="0"/>
      <w:marBottom w:val="0"/>
      <w:divBdr>
        <w:top w:val="none" w:sz="0" w:space="0" w:color="auto"/>
        <w:left w:val="none" w:sz="0" w:space="0" w:color="auto"/>
        <w:bottom w:val="none" w:sz="0" w:space="0" w:color="auto"/>
        <w:right w:val="none" w:sz="0" w:space="0" w:color="auto"/>
      </w:divBdr>
    </w:div>
    <w:div w:id="1222867169">
      <w:marLeft w:val="0"/>
      <w:marRight w:val="0"/>
      <w:marTop w:val="0"/>
      <w:marBottom w:val="0"/>
      <w:divBdr>
        <w:top w:val="none" w:sz="0" w:space="0" w:color="auto"/>
        <w:left w:val="none" w:sz="0" w:space="0" w:color="auto"/>
        <w:bottom w:val="none" w:sz="0" w:space="0" w:color="auto"/>
        <w:right w:val="none" w:sz="0" w:space="0" w:color="auto"/>
      </w:divBdr>
    </w:div>
    <w:div w:id="1222867170">
      <w:marLeft w:val="0"/>
      <w:marRight w:val="0"/>
      <w:marTop w:val="0"/>
      <w:marBottom w:val="0"/>
      <w:divBdr>
        <w:top w:val="none" w:sz="0" w:space="0" w:color="auto"/>
        <w:left w:val="none" w:sz="0" w:space="0" w:color="auto"/>
        <w:bottom w:val="none" w:sz="0" w:space="0" w:color="auto"/>
        <w:right w:val="none" w:sz="0" w:space="0" w:color="auto"/>
      </w:divBdr>
    </w:div>
    <w:div w:id="1222867171">
      <w:marLeft w:val="0"/>
      <w:marRight w:val="0"/>
      <w:marTop w:val="0"/>
      <w:marBottom w:val="0"/>
      <w:divBdr>
        <w:top w:val="none" w:sz="0" w:space="0" w:color="auto"/>
        <w:left w:val="none" w:sz="0" w:space="0" w:color="auto"/>
        <w:bottom w:val="none" w:sz="0" w:space="0" w:color="auto"/>
        <w:right w:val="none" w:sz="0" w:space="0" w:color="auto"/>
      </w:divBdr>
    </w:div>
    <w:div w:id="1222867172">
      <w:marLeft w:val="0"/>
      <w:marRight w:val="0"/>
      <w:marTop w:val="0"/>
      <w:marBottom w:val="0"/>
      <w:divBdr>
        <w:top w:val="none" w:sz="0" w:space="0" w:color="auto"/>
        <w:left w:val="none" w:sz="0" w:space="0" w:color="auto"/>
        <w:bottom w:val="none" w:sz="0" w:space="0" w:color="auto"/>
        <w:right w:val="none" w:sz="0" w:space="0" w:color="auto"/>
      </w:divBdr>
    </w:div>
    <w:div w:id="1222867173">
      <w:marLeft w:val="0"/>
      <w:marRight w:val="0"/>
      <w:marTop w:val="0"/>
      <w:marBottom w:val="0"/>
      <w:divBdr>
        <w:top w:val="none" w:sz="0" w:space="0" w:color="auto"/>
        <w:left w:val="none" w:sz="0" w:space="0" w:color="auto"/>
        <w:bottom w:val="none" w:sz="0" w:space="0" w:color="auto"/>
        <w:right w:val="none" w:sz="0" w:space="0" w:color="auto"/>
      </w:divBdr>
    </w:div>
    <w:div w:id="1222867174">
      <w:marLeft w:val="0"/>
      <w:marRight w:val="0"/>
      <w:marTop w:val="0"/>
      <w:marBottom w:val="0"/>
      <w:divBdr>
        <w:top w:val="none" w:sz="0" w:space="0" w:color="auto"/>
        <w:left w:val="none" w:sz="0" w:space="0" w:color="auto"/>
        <w:bottom w:val="none" w:sz="0" w:space="0" w:color="auto"/>
        <w:right w:val="none" w:sz="0" w:space="0" w:color="auto"/>
      </w:divBdr>
    </w:div>
    <w:div w:id="1222867175">
      <w:marLeft w:val="0"/>
      <w:marRight w:val="0"/>
      <w:marTop w:val="0"/>
      <w:marBottom w:val="0"/>
      <w:divBdr>
        <w:top w:val="none" w:sz="0" w:space="0" w:color="auto"/>
        <w:left w:val="none" w:sz="0" w:space="0" w:color="auto"/>
        <w:bottom w:val="none" w:sz="0" w:space="0" w:color="auto"/>
        <w:right w:val="none" w:sz="0" w:space="0" w:color="auto"/>
      </w:divBdr>
    </w:div>
    <w:div w:id="1222867176">
      <w:marLeft w:val="0"/>
      <w:marRight w:val="0"/>
      <w:marTop w:val="0"/>
      <w:marBottom w:val="0"/>
      <w:divBdr>
        <w:top w:val="none" w:sz="0" w:space="0" w:color="auto"/>
        <w:left w:val="none" w:sz="0" w:space="0" w:color="auto"/>
        <w:bottom w:val="none" w:sz="0" w:space="0" w:color="auto"/>
        <w:right w:val="none" w:sz="0" w:space="0" w:color="auto"/>
      </w:divBdr>
    </w:div>
    <w:div w:id="1222867177">
      <w:marLeft w:val="0"/>
      <w:marRight w:val="0"/>
      <w:marTop w:val="0"/>
      <w:marBottom w:val="0"/>
      <w:divBdr>
        <w:top w:val="none" w:sz="0" w:space="0" w:color="auto"/>
        <w:left w:val="none" w:sz="0" w:space="0" w:color="auto"/>
        <w:bottom w:val="none" w:sz="0" w:space="0" w:color="auto"/>
        <w:right w:val="none" w:sz="0" w:space="0" w:color="auto"/>
      </w:divBdr>
    </w:div>
    <w:div w:id="1222867178">
      <w:marLeft w:val="0"/>
      <w:marRight w:val="0"/>
      <w:marTop w:val="0"/>
      <w:marBottom w:val="0"/>
      <w:divBdr>
        <w:top w:val="none" w:sz="0" w:space="0" w:color="auto"/>
        <w:left w:val="none" w:sz="0" w:space="0" w:color="auto"/>
        <w:bottom w:val="none" w:sz="0" w:space="0" w:color="auto"/>
        <w:right w:val="none" w:sz="0" w:space="0" w:color="auto"/>
      </w:divBdr>
    </w:div>
    <w:div w:id="1222867179">
      <w:marLeft w:val="0"/>
      <w:marRight w:val="0"/>
      <w:marTop w:val="0"/>
      <w:marBottom w:val="0"/>
      <w:divBdr>
        <w:top w:val="none" w:sz="0" w:space="0" w:color="auto"/>
        <w:left w:val="none" w:sz="0" w:space="0" w:color="auto"/>
        <w:bottom w:val="none" w:sz="0" w:space="0" w:color="auto"/>
        <w:right w:val="none" w:sz="0" w:space="0" w:color="auto"/>
      </w:divBdr>
    </w:div>
    <w:div w:id="1222867180">
      <w:marLeft w:val="0"/>
      <w:marRight w:val="0"/>
      <w:marTop w:val="0"/>
      <w:marBottom w:val="0"/>
      <w:divBdr>
        <w:top w:val="none" w:sz="0" w:space="0" w:color="auto"/>
        <w:left w:val="none" w:sz="0" w:space="0" w:color="auto"/>
        <w:bottom w:val="none" w:sz="0" w:space="0" w:color="auto"/>
        <w:right w:val="none" w:sz="0" w:space="0" w:color="auto"/>
      </w:divBdr>
    </w:div>
    <w:div w:id="1222867181">
      <w:marLeft w:val="0"/>
      <w:marRight w:val="0"/>
      <w:marTop w:val="0"/>
      <w:marBottom w:val="0"/>
      <w:divBdr>
        <w:top w:val="none" w:sz="0" w:space="0" w:color="auto"/>
        <w:left w:val="none" w:sz="0" w:space="0" w:color="auto"/>
        <w:bottom w:val="none" w:sz="0" w:space="0" w:color="auto"/>
        <w:right w:val="none" w:sz="0" w:space="0" w:color="auto"/>
      </w:divBdr>
    </w:div>
    <w:div w:id="1222867182">
      <w:marLeft w:val="0"/>
      <w:marRight w:val="0"/>
      <w:marTop w:val="0"/>
      <w:marBottom w:val="0"/>
      <w:divBdr>
        <w:top w:val="none" w:sz="0" w:space="0" w:color="auto"/>
        <w:left w:val="none" w:sz="0" w:space="0" w:color="auto"/>
        <w:bottom w:val="none" w:sz="0" w:space="0" w:color="auto"/>
        <w:right w:val="none" w:sz="0" w:space="0" w:color="auto"/>
      </w:divBdr>
    </w:div>
    <w:div w:id="1222867183">
      <w:marLeft w:val="0"/>
      <w:marRight w:val="0"/>
      <w:marTop w:val="0"/>
      <w:marBottom w:val="0"/>
      <w:divBdr>
        <w:top w:val="none" w:sz="0" w:space="0" w:color="auto"/>
        <w:left w:val="none" w:sz="0" w:space="0" w:color="auto"/>
        <w:bottom w:val="none" w:sz="0" w:space="0" w:color="auto"/>
        <w:right w:val="none" w:sz="0" w:space="0" w:color="auto"/>
      </w:divBdr>
    </w:div>
    <w:div w:id="1222867184">
      <w:marLeft w:val="0"/>
      <w:marRight w:val="0"/>
      <w:marTop w:val="0"/>
      <w:marBottom w:val="0"/>
      <w:divBdr>
        <w:top w:val="none" w:sz="0" w:space="0" w:color="auto"/>
        <w:left w:val="none" w:sz="0" w:space="0" w:color="auto"/>
        <w:bottom w:val="none" w:sz="0" w:space="0" w:color="auto"/>
        <w:right w:val="none" w:sz="0" w:space="0" w:color="auto"/>
      </w:divBdr>
      <w:divsChild>
        <w:div w:id="1222867153">
          <w:marLeft w:val="0"/>
          <w:marRight w:val="0"/>
          <w:marTop w:val="0"/>
          <w:marBottom w:val="0"/>
          <w:divBdr>
            <w:top w:val="none" w:sz="0" w:space="0" w:color="auto"/>
            <w:left w:val="none" w:sz="0" w:space="0" w:color="auto"/>
            <w:bottom w:val="none" w:sz="0" w:space="0" w:color="auto"/>
            <w:right w:val="none" w:sz="0" w:space="0" w:color="auto"/>
          </w:divBdr>
          <w:divsChild>
            <w:div w:id="122286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867185">
      <w:marLeft w:val="0"/>
      <w:marRight w:val="0"/>
      <w:marTop w:val="0"/>
      <w:marBottom w:val="0"/>
      <w:divBdr>
        <w:top w:val="none" w:sz="0" w:space="0" w:color="auto"/>
        <w:left w:val="none" w:sz="0" w:space="0" w:color="auto"/>
        <w:bottom w:val="none" w:sz="0" w:space="0" w:color="auto"/>
        <w:right w:val="none" w:sz="0" w:space="0" w:color="auto"/>
      </w:divBdr>
    </w:div>
    <w:div w:id="1222867186">
      <w:marLeft w:val="0"/>
      <w:marRight w:val="0"/>
      <w:marTop w:val="0"/>
      <w:marBottom w:val="0"/>
      <w:divBdr>
        <w:top w:val="none" w:sz="0" w:space="0" w:color="auto"/>
        <w:left w:val="none" w:sz="0" w:space="0" w:color="auto"/>
        <w:bottom w:val="none" w:sz="0" w:space="0" w:color="auto"/>
        <w:right w:val="none" w:sz="0" w:space="0" w:color="auto"/>
      </w:divBdr>
    </w:div>
    <w:div w:id="1222867187">
      <w:marLeft w:val="0"/>
      <w:marRight w:val="0"/>
      <w:marTop w:val="0"/>
      <w:marBottom w:val="0"/>
      <w:divBdr>
        <w:top w:val="none" w:sz="0" w:space="0" w:color="auto"/>
        <w:left w:val="none" w:sz="0" w:space="0" w:color="auto"/>
        <w:bottom w:val="none" w:sz="0" w:space="0" w:color="auto"/>
        <w:right w:val="none" w:sz="0" w:space="0" w:color="auto"/>
      </w:divBdr>
    </w:div>
    <w:div w:id="1222867188">
      <w:marLeft w:val="0"/>
      <w:marRight w:val="0"/>
      <w:marTop w:val="0"/>
      <w:marBottom w:val="0"/>
      <w:divBdr>
        <w:top w:val="none" w:sz="0" w:space="0" w:color="auto"/>
        <w:left w:val="none" w:sz="0" w:space="0" w:color="auto"/>
        <w:bottom w:val="none" w:sz="0" w:space="0" w:color="auto"/>
        <w:right w:val="none" w:sz="0" w:space="0" w:color="auto"/>
      </w:divBdr>
    </w:div>
    <w:div w:id="1222867190">
      <w:marLeft w:val="0"/>
      <w:marRight w:val="0"/>
      <w:marTop w:val="0"/>
      <w:marBottom w:val="0"/>
      <w:divBdr>
        <w:top w:val="none" w:sz="0" w:space="0" w:color="auto"/>
        <w:left w:val="none" w:sz="0" w:space="0" w:color="auto"/>
        <w:bottom w:val="none" w:sz="0" w:space="0" w:color="auto"/>
        <w:right w:val="none" w:sz="0" w:space="0" w:color="auto"/>
      </w:divBdr>
    </w:div>
    <w:div w:id="1222867191">
      <w:marLeft w:val="0"/>
      <w:marRight w:val="0"/>
      <w:marTop w:val="0"/>
      <w:marBottom w:val="0"/>
      <w:divBdr>
        <w:top w:val="none" w:sz="0" w:space="0" w:color="auto"/>
        <w:left w:val="none" w:sz="0" w:space="0" w:color="auto"/>
        <w:bottom w:val="none" w:sz="0" w:space="0" w:color="auto"/>
        <w:right w:val="none" w:sz="0" w:space="0" w:color="auto"/>
      </w:divBdr>
    </w:div>
    <w:div w:id="1222867192">
      <w:marLeft w:val="0"/>
      <w:marRight w:val="0"/>
      <w:marTop w:val="0"/>
      <w:marBottom w:val="0"/>
      <w:divBdr>
        <w:top w:val="none" w:sz="0" w:space="0" w:color="auto"/>
        <w:left w:val="none" w:sz="0" w:space="0" w:color="auto"/>
        <w:bottom w:val="none" w:sz="0" w:space="0" w:color="auto"/>
        <w:right w:val="none" w:sz="0" w:space="0" w:color="auto"/>
      </w:divBdr>
    </w:div>
    <w:div w:id="1222867193">
      <w:marLeft w:val="0"/>
      <w:marRight w:val="0"/>
      <w:marTop w:val="0"/>
      <w:marBottom w:val="0"/>
      <w:divBdr>
        <w:top w:val="none" w:sz="0" w:space="0" w:color="auto"/>
        <w:left w:val="none" w:sz="0" w:space="0" w:color="auto"/>
        <w:bottom w:val="none" w:sz="0" w:space="0" w:color="auto"/>
        <w:right w:val="none" w:sz="0" w:space="0" w:color="auto"/>
      </w:divBdr>
    </w:div>
    <w:div w:id="1222867194">
      <w:marLeft w:val="0"/>
      <w:marRight w:val="0"/>
      <w:marTop w:val="0"/>
      <w:marBottom w:val="0"/>
      <w:divBdr>
        <w:top w:val="none" w:sz="0" w:space="0" w:color="auto"/>
        <w:left w:val="none" w:sz="0" w:space="0" w:color="auto"/>
        <w:bottom w:val="none" w:sz="0" w:space="0" w:color="auto"/>
        <w:right w:val="none" w:sz="0" w:space="0" w:color="auto"/>
      </w:divBdr>
    </w:div>
    <w:div w:id="1222867195">
      <w:marLeft w:val="0"/>
      <w:marRight w:val="0"/>
      <w:marTop w:val="0"/>
      <w:marBottom w:val="0"/>
      <w:divBdr>
        <w:top w:val="none" w:sz="0" w:space="0" w:color="auto"/>
        <w:left w:val="none" w:sz="0" w:space="0" w:color="auto"/>
        <w:bottom w:val="none" w:sz="0" w:space="0" w:color="auto"/>
        <w:right w:val="none" w:sz="0" w:space="0" w:color="auto"/>
      </w:divBdr>
    </w:div>
    <w:div w:id="1222867196">
      <w:marLeft w:val="0"/>
      <w:marRight w:val="0"/>
      <w:marTop w:val="0"/>
      <w:marBottom w:val="0"/>
      <w:divBdr>
        <w:top w:val="none" w:sz="0" w:space="0" w:color="auto"/>
        <w:left w:val="none" w:sz="0" w:space="0" w:color="auto"/>
        <w:bottom w:val="none" w:sz="0" w:space="0" w:color="auto"/>
        <w:right w:val="none" w:sz="0" w:space="0" w:color="auto"/>
      </w:divBdr>
    </w:div>
    <w:div w:id="1222867197">
      <w:marLeft w:val="0"/>
      <w:marRight w:val="0"/>
      <w:marTop w:val="0"/>
      <w:marBottom w:val="0"/>
      <w:divBdr>
        <w:top w:val="none" w:sz="0" w:space="0" w:color="auto"/>
        <w:left w:val="none" w:sz="0" w:space="0" w:color="auto"/>
        <w:bottom w:val="none" w:sz="0" w:space="0" w:color="auto"/>
        <w:right w:val="none" w:sz="0" w:space="0" w:color="auto"/>
      </w:divBdr>
    </w:div>
    <w:div w:id="1222867198">
      <w:marLeft w:val="0"/>
      <w:marRight w:val="0"/>
      <w:marTop w:val="0"/>
      <w:marBottom w:val="0"/>
      <w:divBdr>
        <w:top w:val="none" w:sz="0" w:space="0" w:color="auto"/>
        <w:left w:val="none" w:sz="0" w:space="0" w:color="auto"/>
        <w:bottom w:val="none" w:sz="0" w:space="0" w:color="auto"/>
        <w:right w:val="none" w:sz="0" w:space="0" w:color="auto"/>
      </w:divBdr>
    </w:div>
    <w:div w:id="1222867199">
      <w:marLeft w:val="0"/>
      <w:marRight w:val="0"/>
      <w:marTop w:val="0"/>
      <w:marBottom w:val="0"/>
      <w:divBdr>
        <w:top w:val="none" w:sz="0" w:space="0" w:color="auto"/>
        <w:left w:val="none" w:sz="0" w:space="0" w:color="auto"/>
        <w:bottom w:val="none" w:sz="0" w:space="0" w:color="auto"/>
        <w:right w:val="none" w:sz="0" w:space="0" w:color="auto"/>
      </w:divBdr>
    </w:div>
    <w:div w:id="1222867200">
      <w:marLeft w:val="0"/>
      <w:marRight w:val="0"/>
      <w:marTop w:val="0"/>
      <w:marBottom w:val="0"/>
      <w:divBdr>
        <w:top w:val="none" w:sz="0" w:space="0" w:color="auto"/>
        <w:left w:val="none" w:sz="0" w:space="0" w:color="auto"/>
        <w:bottom w:val="none" w:sz="0" w:space="0" w:color="auto"/>
        <w:right w:val="none" w:sz="0" w:space="0" w:color="auto"/>
      </w:divBdr>
    </w:div>
    <w:div w:id="1222867201">
      <w:marLeft w:val="0"/>
      <w:marRight w:val="0"/>
      <w:marTop w:val="0"/>
      <w:marBottom w:val="0"/>
      <w:divBdr>
        <w:top w:val="none" w:sz="0" w:space="0" w:color="auto"/>
        <w:left w:val="none" w:sz="0" w:space="0" w:color="auto"/>
        <w:bottom w:val="none" w:sz="0" w:space="0" w:color="auto"/>
        <w:right w:val="none" w:sz="0" w:space="0" w:color="auto"/>
      </w:divBdr>
    </w:div>
    <w:div w:id="1222867202">
      <w:marLeft w:val="0"/>
      <w:marRight w:val="0"/>
      <w:marTop w:val="0"/>
      <w:marBottom w:val="0"/>
      <w:divBdr>
        <w:top w:val="none" w:sz="0" w:space="0" w:color="auto"/>
        <w:left w:val="none" w:sz="0" w:space="0" w:color="auto"/>
        <w:bottom w:val="none" w:sz="0" w:space="0" w:color="auto"/>
        <w:right w:val="none" w:sz="0" w:space="0" w:color="auto"/>
      </w:divBdr>
    </w:div>
    <w:div w:id="1222867204">
      <w:marLeft w:val="0"/>
      <w:marRight w:val="0"/>
      <w:marTop w:val="0"/>
      <w:marBottom w:val="0"/>
      <w:divBdr>
        <w:top w:val="none" w:sz="0" w:space="0" w:color="auto"/>
        <w:left w:val="none" w:sz="0" w:space="0" w:color="auto"/>
        <w:bottom w:val="none" w:sz="0" w:space="0" w:color="auto"/>
        <w:right w:val="none" w:sz="0" w:space="0" w:color="auto"/>
      </w:divBdr>
    </w:div>
    <w:div w:id="1222867205">
      <w:marLeft w:val="0"/>
      <w:marRight w:val="0"/>
      <w:marTop w:val="0"/>
      <w:marBottom w:val="0"/>
      <w:divBdr>
        <w:top w:val="none" w:sz="0" w:space="0" w:color="auto"/>
        <w:left w:val="none" w:sz="0" w:space="0" w:color="auto"/>
        <w:bottom w:val="none" w:sz="0" w:space="0" w:color="auto"/>
        <w:right w:val="none" w:sz="0" w:space="0" w:color="auto"/>
      </w:divBdr>
    </w:div>
    <w:div w:id="1222867206">
      <w:marLeft w:val="0"/>
      <w:marRight w:val="0"/>
      <w:marTop w:val="0"/>
      <w:marBottom w:val="0"/>
      <w:divBdr>
        <w:top w:val="none" w:sz="0" w:space="0" w:color="auto"/>
        <w:left w:val="none" w:sz="0" w:space="0" w:color="auto"/>
        <w:bottom w:val="none" w:sz="0" w:space="0" w:color="auto"/>
        <w:right w:val="none" w:sz="0" w:space="0" w:color="auto"/>
      </w:divBdr>
    </w:div>
    <w:div w:id="1222867207">
      <w:marLeft w:val="0"/>
      <w:marRight w:val="0"/>
      <w:marTop w:val="0"/>
      <w:marBottom w:val="0"/>
      <w:divBdr>
        <w:top w:val="none" w:sz="0" w:space="0" w:color="auto"/>
        <w:left w:val="none" w:sz="0" w:space="0" w:color="auto"/>
        <w:bottom w:val="none" w:sz="0" w:space="0" w:color="auto"/>
        <w:right w:val="none" w:sz="0" w:space="0" w:color="auto"/>
      </w:divBdr>
    </w:div>
    <w:div w:id="1222867208">
      <w:marLeft w:val="0"/>
      <w:marRight w:val="0"/>
      <w:marTop w:val="0"/>
      <w:marBottom w:val="0"/>
      <w:divBdr>
        <w:top w:val="none" w:sz="0" w:space="0" w:color="auto"/>
        <w:left w:val="none" w:sz="0" w:space="0" w:color="auto"/>
        <w:bottom w:val="none" w:sz="0" w:space="0" w:color="auto"/>
        <w:right w:val="none" w:sz="0" w:space="0" w:color="auto"/>
      </w:divBdr>
    </w:div>
    <w:div w:id="1222867209">
      <w:marLeft w:val="0"/>
      <w:marRight w:val="0"/>
      <w:marTop w:val="0"/>
      <w:marBottom w:val="0"/>
      <w:divBdr>
        <w:top w:val="none" w:sz="0" w:space="0" w:color="auto"/>
        <w:left w:val="none" w:sz="0" w:space="0" w:color="auto"/>
        <w:bottom w:val="none" w:sz="0" w:space="0" w:color="auto"/>
        <w:right w:val="none" w:sz="0" w:space="0" w:color="auto"/>
      </w:divBdr>
    </w:div>
    <w:div w:id="1222867210">
      <w:marLeft w:val="0"/>
      <w:marRight w:val="0"/>
      <w:marTop w:val="0"/>
      <w:marBottom w:val="0"/>
      <w:divBdr>
        <w:top w:val="none" w:sz="0" w:space="0" w:color="auto"/>
        <w:left w:val="none" w:sz="0" w:space="0" w:color="auto"/>
        <w:bottom w:val="none" w:sz="0" w:space="0" w:color="auto"/>
        <w:right w:val="none" w:sz="0" w:space="0" w:color="auto"/>
      </w:divBdr>
    </w:div>
    <w:div w:id="1222867211">
      <w:marLeft w:val="0"/>
      <w:marRight w:val="0"/>
      <w:marTop w:val="0"/>
      <w:marBottom w:val="0"/>
      <w:divBdr>
        <w:top w:val="none" w:sz="0" w:space="0" w:color="auto"/>
        <w:left w:val="none" w:sz="0" w:space="0" w:color="auto"/>
        <w:bottom w:val="none" w:sz="0" w:space="0" w:color="auto"/>
        <w:right w:val="none" w:sz="0" w:space="0" w:color="auto"/>
      </w:divBdr>
    </w:div>
    <w:div w:id="1222867212">
      <w:marLeft w:val="0"/>
      <w:marRight w:val="0"/>
      <w:marTop w:val="0"/>
      <w:marBottom w:val="0"/>
      <w:divBdr>
        <w:top w:val="none" w:sz="0" w:space="0" w:color="auto"/>
        <w:left w:val="none" w:sz="0" w:space="0" w:color="auto"/>
        <w:bottom w:val="none" w:sz="0" w:space="0" w:color="auto"/>
        <w:right w:val="none" w:sz="0" w:space="0" w:color="auto"/>
      </w:divBdr>
    </w:div>
    <w:div w:id="1222867213">
      <w:marLeft w:val="0"/>
      <w:marRight w:val="0"/>
      <w:marTop w:val="0"/>
      <w:marBottom w:val="0"/>
      <w:divBdr>
        <w:top w:val="none" w:sz="0" w:space="0" w:color="auto"/>
        <w:left w:val="none" w:sz="0" w:space="0" w:color="auto"/>
        <w:bottom w:val="none" w:sz="0" w:space="0" w:color="auto"/>
        <w:right w:val="none" w:sz="0" w:space="0" w:color="auto"/>
      </w:divBdr>
    </w:div>
    <w:div w:id="1222867214">
      <w:marLeft w:val="0"/>
      <w:marRight w:val="0"/>
      <w:marTop w:val="0"/>
      <w:marBottom w:val="0"/>
      <w:divBdr>
        <w:top w:val="none" w:sz="0" w:space="0" w:color="auto"/>
        <w:left w:val="none" w:sz="0" w:space="0" w:color="auto"/>
        <w:bottom w:val="none" w:sz="0" w:space="0" w:color="auto"/>
        <w:right w:val="none" w:sz="0" w:space="0" w:color="auto"/>
      </w:divBdr>
    </w:div>
    <w:div w:id="1222867215">
      <w:marLeft w:val="0"/>
      <w:marRight w:val="0"/>
      <w:marTop w:val="0"/>
      <w:marBottom w:val="0"/>
      <w:divBdr>
        <w:top w:val="none" w:sz="0" w:space="0" w:color="auto"/>
        <w:left w:val="none" w:sz="0" w:space="0" w:color="auto"/>
        <w:bottom w:val="none" w:sz="0" w:space="0" w:color="auto"/>
        <w:right w:val="none" w:sz="0" w:space="0" w:color="auto"/>
      </w:divBdr>
    </w:div>
    <w:div w:id="1222867216">
      <w:marLeft w:val="0"/>
      <w:marRight w:val="0"/>
      <w:marTop w:val="0"/>
      <w:marBottom w:val="0"/>
      <w:divBdr>
        <w:top w:val="none" w:sz="0" w:space="0" w:color="auto"/>
        <w:left w:val="none" w:sz="0" w:space="0" w:color="auto"/>
        <w:bottom w:val="none" w:sz="0" w:space="0" w:color="auto"/>
        <w:right w:val="none" w:sz="0" w:space="0" w:color="auto"/>
      </w:divBdr>
    </w:div>
    <w:div w:id="1222867217">
      <w:marLeft w:val="0"/>
      <w:marRight w:val="0"/>
      <w:marTop w:val="0"/>
      <w:marBottom w:val="0"/>
      <w:divBdr>
        <w:top w:val="none" w:sz="0" w:space="0" w:color="auto"/>
        <w:left w:val="none" w:sz="0" w:space="0" w:color="auto"/>
        <w:bottom w:val="none" w:sz="0" w:space="0" w:color="auto"/>
        <w:right w:val="none" w:sz="0" w:space="0" w:color="auto"/>
      </w:divBdr>
    </w:div>
    <w:div w:id="1222867218">
      <w:marLeft w:val="0"/>
      <w:marRight w:val="0"/>
      <w:marTop w:val="0"/>
      <w:marBottom w:val="0"/>
      <w:divBdr>
        <w:top w:val="none" w:sz="0" w:space="0" w:color="auto"/>
        <w:left w:val="none" w:sz="0" w:space="0" w:color="auto"/>
        <w:bottom w:val="none" w:sz="0" w:space="0" w:color="auto"/>
        <w:right w:val="none" w:sz="0" w:space="0" w:color="auto"/>
      </w:divBdr>
    </w:div>
    <w:div w:id="1222867219">
      <w:marLeft w:val="0"/>
      <w:marRight w:val="0"/>
      <w:marTop w:val="0"/>
      <w:marBottom w:val="0"/>
      <w:divBdr>
        <w:top w:val="none" w:sz="0" w:space="0" w:color="auto"/>
        <w:left w:val="none" w:sz="0" w:space="0" w:color="auto"/>
        <w:bottom w:val="none" w:sz="0" w:space="0" w:color="auto"/>
        <w:right w:val="none" w:sz="0" w:space="0" w:color="auto"/>
      </w:divBdr>
    </w:div>
    <w:div w:id="1222867220">
      <w:marLeft w:val="0"/>
      <w:marRight w:val="0"/>
      <w:marTop w:val="0"/>
      <w:marBottom w:val="0"/>
      <w:divBdr>
        <w:top w:val="none" w:sz="0" w:space="0" w:color="auto"/>
        <w:left w:val="none" w:sz="0" w:space="0" w:color="auto"/>
        <w:bottom w:val="none" w:sz="0" w:space="0" w:color="auto"/>
        <w:right w:val="none" w:sz="0" w:space="0" w:color="auto"/>
      </w:divBdr>
      <w:divsChild>
        <w:div w:id="1222867244">
          <w:marLeft w:val="0"/>
          <w:marRight w:val="0"/>
          <w:marTop w:val="0"/>
          <w:marBottom w:val="0"/>
          <w:divBdr>
            <w:top w:val="none" w:sz="0" w:space="0" w:color="auto"/>
            <w:left w:val="none" w:sz="0" w:space="0" w:color="auto"/>
            <w:bottom w:val="none" w:sz="0" w:space="0" w:color="auto"/>
            <w:right w:val="none" w:sz="0" w:space="0" w:color="auto"/>
          </w:divBdr>
          <w:divsChild>
            <w:div w:id="12228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867221">
      <w:marLeft w:val="0"/>
      <w:marRight w:val="0"/>
      <w:marTop w:val="0"/>
      <w:marBottom w:val="0"/>
      <w:divBdr>
        <w:top w:val="none" w:sz="0" w:space="0" w:color="auto"/>
        <w:left w:val="none" w:sz="0" w:space="0" w:color="auto"/>
        <w:bottom w:val="none" w:sz="0" w:space="0" w:color="auto"/>
        <w:right w:val="none" w:sz="0" w:space="0" w:color="auto"/>
      </w:divBdr>
    </w:div>
    <w:div w:id="1222867222">
      <w:marLeft w:val="0"/>
      <w:marRight w:val="0"/>
      <w:marTop w:val="0"/>
      <w:marBottom w:val="0"/>
      <w:divBdr>
        <w:top w:val="none" w:sz="0" w:space="0" w:color="auto"/>
        <w:left w:val="none" w:sz="0" w:space="0" w:color="auto"/>
        <w:bottom w:val="none" w:sz="0" w:space="0" w:color="auto"/>
        <w:right w:val="none" w:sz="0" w:space="0" w:color="auto"/>
      </w:divBdr>
    </w:div>
    <w:div w:id="1222867225">
      <w:marLeft w:val="0"/>
      <w:marRight w:val="0"/>
      <w:marTop w:val="0"/>
      <w:marBottom w:val="0"/>
      <w:divBdr>
        <w:top w:val="none" w:sz="0" w:space="0" w:color="auto"/>
        <w:left w:val="none" w:sz="0" w:space="0" w:color="auto"/>
        <w:bottom w:val="none" w:sz="0" w:space="0" w:color="auto"/>
        <w:right w:val="none" w:sz="0" w:space="0" w:color="auto"/>
      </w:divBdr>
    </w:div>
    <w:div w:id="1222867226">
      <w:marLeft w:val="0"/>
      <w:marRight w:val="0"/>
      <w:marTop w:val="0"/>
      <w:marBottom w:val="0"/>
      <w:divBdr>
        <w:top w:val="none" w:sz="0" w:space="0" w:color="auto"/>
        <w:left w:val="none" w:sz="0" w:space="0" w:color="auto"/>
        <w:bottom w:val="none" w:sz="0" w:space="0" w:color="auto"/>
        <w:right w:val="none" w:sz="0" w:space="0" w:color="auto"/>
      </w:divBdr>
    </w:div>
    <w:div w:id="1222867227">
      <w:marLeft w:val="0"/>
      <w:marRight w:val="0"/>
      <w:marTop w:val="0"/>
      <w:marBottom w:val="0"/>
      <w:divBdr>
        <w:top w:val="none" w:sz="0" w:space="0" w:color="auto"/>
        <w:left w:val="none" w:sz="0" w:space="0" w:color="auto"/>
        <w:bottom w:val="none" w:sz="0" w:space="0" w:color="auto"/>
        <w:right w:val="none" w:sz="0" w:space="0" w:color="auto"/>
      </w:divBdr>
    </w:div>
    <w:div w:id="1222867228">
      <w:marLeft w:val="0"/>
      <w:marRight w:val="0"/>
      <w:marTop w:val="0"/>
      <w:marBottom w:val="0"/>
      <w:divBdr>
        <w:top w:val="none" w:sz="0" w:space="0" w:color="auto"/>
        <w:left w:val="none" w:sz="0" w:space="0" w:color="auto"/>
        <w:bottom w:val="none" w:sz="0" w:space="0" w:color="auto"/>
        <w:right w:val="none" w:sz="0" w:space="0" w:color="auto"/>
      </w:divBdr>
    </w:div>
    <w:div w:id="1222867229">
      <w:marLeft w:val="0"/>
      <w:marRight w:val="0"/>
      <w:marTop w:val="0"/>
      <w:marBottom w:val="0"/>
      <w:divBdr>
        <w:top w:val="none" w:sz="0" w:space="0" w:color="auto"/>
        <w:left w:val="none" w:sz="0" w:space="0" w:color="auto"/>
        <w:bottom w:val="none" w:sz="0" w:space="0" w:color="auto"/>
        <w:right w:val="none" w:sz="0" w:space="0" w:color="auto"/>
      </w:divBdr>
    </w:div>
    <w:div w:id="1222867230">
      <w:marLeft w:val="0"/>
      <w:marRight w:val="0"/>
      <w:marTop w:val="0"/>
      <w:marBottom w:val="0"/>
      <w:divBdr>
        <w:top w:val="none" w:sz="0" w:space="0" w:color="auto"/>
        <w:left w:val="none" w:sz="0" w:space="0" w:color="auto"/>
        <w:bottom w:val="none" w:sz="0" w:space="0" w:color="auto"/>
        <w:right w:val="none" w:sz="0" w:space="0" w:color="auto"/>
      </w:divBdr>
    </w:div>
    <w:div w:id="1222867231">
      <w:marLeft w:val="0"/>
      <w:marRight w:val="0"/>
      <w:marTop w:val="0"/>
      <w:marBottom w:val="0"/>
      <w:divBdr>
        <w:top w:val="none" w:sz="0" w:space="0" w:color="auto"/>
        <w:left w:val="none" w:sz="0" w:space="0" w:color="auto"/>
        <w:bottom w:val="none" w:sz="0" w:space="0" w:color="auto"/>
        <w:right w:val="none" w:sz="0" w:space="0" w:color="auto"/>
      </w:divBdr>
    </w:div>
    <w:div w:id="1222867232">
      <w:marLeft w:val="0"/>
      <w:marRight w:val="0"/>
      <w:marTop w:val="0"/>
      <w:marBottom w:val="0"/>
      <w:divBdr>
        <w:top w:val="none" w:sz="0" w:space="0" w:color="auto"/>
        <w:left w:val="none" w:sz="0" w:space="0" w:color="auto"/>
        <w:bottom w:val="none" w:sz="0" w:space="0" w:color="auto"/>
        <w:right w:val="none" w:sz="0" w:space="0" w:color="auto"/>
      </w:divBdr>
    </w:div>
    <w:div w:id="1222867233">
      <w:marLeft w:val="0"/>
      <w:marRight w:val="0"/>
      <w:marTop w:val="0"/>
      <w:marBottom w:val="0"/>
      <w:divBdr>
        <w:top w:val="none" w:sz="0" w:space="0" w:color="auto"/>
        <w:left w:val="none" w:sz="0" w:space="0" w:color="auto"/>
        <w:bottom w:val="none" w:sz="0" w:space="0" w:color="auto"/>
        <w:right w:val="none" w:sz="0" w:space="0" w:color="auto"/>
      </w:divBdr>
    </w:div>
    <w:div w:id="1222867234">
      <w:marLeft w:val="0"/>
      <w:marRight w:val="0"/>
      <w:marTop w:val="0"/>
      <w:marBottom w:val="0"/>
      <w:divBdr>
        <w:top w:val="none" w:sz="0" w:space="0" w:color="auto"/>
        <w:left w:val="none" w:sz="0" w:space="0" w:color="auto"/>
        <w:bottom w:val="none" w:sz="0" w:space="0" w:color="auto"/>
        <w:right w:val="none" w:sz="0" w:space="0" w:color="auto"/>
      </w:divBdr>
    </w:div>
    <w:div w:id="1222867235">
      <w:marLeft w:val="0"/>
      <w:marRight w:val="0"/>
      <w:marTop w:val="0"/>
      <w:marBottom w:val="0"/>
      <w:divBdr>
        <w:top w:val="none" w:sz="0" w:space="0" w:color="auto"/>
        <w:left w:val="none" w:sz="0" w:space="0" w:color="auto"/>
        <w:bottom w:val="none" w:sz="0" w:space="0" w:color="auto"/>
        <w:right w:val="none" w:sz="0" w:space="0" w:color="auto"/>
      </w:divBdr>
    </w:div>
    <w:div w:id="1222867236">
      <w:marLeft w:val="0"/>
      <w:marRight w:val="0"/>
      <w:marTop w:val="0"/>
      <w:marBottom w:val="0"/>
      <w:divBdr>
        <w:top w:val="none" w:sz="0" w:space="0" w:color="auto"/>
        <w:left w:val="none" w:sz="0" w:space="0" w:color="auto"/>
        <w:bottom w:val="none" w:sz="0" w:space="0" w:color="auto"/>
        <w:right w:val="none" w:sz="0" w:space="0" w:color="auto"/>
      </w:divBdr>
    </w:div>
    <w:div w:id="1222867237">
      <w:marLeft w:val="0"/>
      <w:marRight w:val="0"/>
      <w:marTop w:val="0"/>
      <w:marBottom w:val="0"/>
      <w:divBdr>
        <w:top w:val="none" w:sz="0" w:space="0" w:color="auto"/>
        <w:left w:val="none" w:sz="0" w:space="0" w:color="auto"/>
        <w:bottom w:val="none" w:sz="0" w:space="0" w:color="auto"/>
        <w:right w:val="none" w:sz="0" w:space="0" w:color="auto"/>
      </w:divBdr>
    </w:div>
    <w:div w:id="1222867238">
      <w:marLeft w:val="0"/>
      <w:marRight w:val="0"/>
      <w:marTop w:val="0"/>
      <w:marBottom w:val="0"/>
      <w:divBdr>
        <w:top w:val="none" w:sz="0" w:space="0" w:color="auto"/>
        <w:left w:val="none" w:sz="0" w:space="0" w:color="auto"/>
        <w:bottom w:val="none" w:sz="0" w:space="0" w:color="auto"/>
        <w:right w:val="none" w:sz="0" w:space="0" w:color="auto"/>
      </w:divBdr>
    </w:div>
    <w:div w:id="1222867239">
      <w:marLeft w:val="0"/>
      <w:marRight w:val="0"/>
      <w:marTop w:val="0"/>
      <w:marBottom w:val="0"/>
      <w:divBdr>
        <w:top w:val="none" w:sz="0" w:space="0" w:color="auto"/>
        <w:left w:val="none" w:sz="0" w:space="0" w:color="auto"/>
        <w:bottom w:val="none" w:sz="0" w:space="0" w:color="auto"/>
        <w:right w:val="none" w:sz="0" w:space="0" w:color="auto"/>
      </w:divBdr>
    </w:div>
    <w:div w:id="1222867241">
      <w:marLeft w:val="0"/>
      <w:marRight w:val="0"/>
      <w:marTop w:val="0"/>
      <w:marBottom w:val="0"/>
      <w:divBdr>
        <w:top w:val="none" w:sz="0" w:space="0" w:color="auto"/>
        <w:left w:val="none" w:sz="0" w:space="0" w:color="auto"/>
        <w:bottom w:val="none" w:sz="0" w:space="0" w:color="auto"/>
        <w:right w:val="none" w:sz="0" w:space="0" w:color="auto"/>
      </w:divBdr>
    </w:div>
    <w:div w:id="1222867242">
      <w:marLeft w:val="0"/>
      <w:marRight w:val="0"/>
      <w:marTop w:val="0"/>
      <w:marBottom w:val="0"/>
      <w:divBdr>
        <w:top w:val="none" w:sz="0" w:space="0" w:color="auto"/>
        <w:left w:val="none" w:sz="0" w:space="0" w:color="auto"/>
        <w:bottom w:val="none" w:sz="0" w:space="0" w:color="auto"/>
        <w:right w:val="none" w:sz="0" w:space="0" w:color="auto"/>
      </w:divBdr>
    </w:div>
    <w:div w:id="1222867243">
      <w:marLeft w:val="0"/>
      <w:marRight w:val="0"/>
      <w:marTop w:val="0"/>
      <w:marBottom w:val="0"/>
      <w:divBdr>
        <w:top w:val="none" w:sz="0" w:space="0" w:color="auto"/>
        <w:left w:val="none" w:sz="0" w:space="0" w:color="auto"/>
        <w:bottom w:val="none" w:sz="0" w:space="0" w:color="auto"/>
        <w:right w:val="none" w:sz="0" w:space="0" w:color="auto"/>
      </w:divBdr>
    </w:div>
    <w:div w:id="1222867245">
      <w:marLeft w:val="0"/>
      <w:marRight w:val="0"/>
      <w:marTop w:val="0"/>
      <w:marBottom w:val="0"/>
      <w:divBdr>
        <w:top w:val="none" w:sz="0" w:space="0" w:color="auto"/>
        <w:left w:val="none" w:sz="0" w:space="0" w:color="auto"/>
        <w:bottom w:val="none" w:sz="0" w:space="0" w:color="auto"/>
        <w:right w:val="none" w:sz="0" w:space="0" w:color="auto"/>
      </w:divBdr>
    </w:div>
    <w:div w:id="1222867247">
      <w:marLeft w:val="0"/>
      <w:marRight w:val="0"/>
      <w:marTop w:val="0"/>
      <w:marBottom w:val="0"/>
      <w:divBdr>
        <w:top w:val="none" w:sz="0" w:space="0" w:color="auto"/>
        <w:left w:val="none" w:sz="0" w:space="0" w:color="auto"/>
        <w:bottom w:val="none" w:sz="0" w:space="0" w:color="auto"/>
        <w:right w:val="none" w:sz="0" w:space="0" w:color="auto"/>
      </w:divBdr>
    </w:div>
    <w:div w:id="1222867248">
      <w:marLeft w:val="0"/>
      <w:marRight w:val="0"/>
      <w:marTop w:val="0"/>
      <w:marBottom w:val="0"/>
      <w:divBdr>
        <w:top w:val="none" w:sz="0" w:space="0" w:color="auto"/>
        <w:left w:val="none" w:sz="0" w:space="0" w:color="auto"/>
        <w:bottom w:val="none" w:sz="0" w:space="0" w:color="auto"/>
        <w:right w:val="none" w:sz="0" w:space="0" w:color="auto"/>
      </w:divBdr>
    </w:div>
    <w:div w:id="1222867249">
      <w:marLeft w:val="0"/>
      <w:marRight w:val="0"/>
      <w:marTop w:val="0"/>
      <w:marBottom w:val="0"/>
      <w:divBdr>
        <w:top w:val="none" w:sz="0" w:space="0" w:color="auto"/>
        <w:left w:val="none" w:sz="0" w:space="0" w:color="auto"/>
        <w:bottom w:val="none" w:sz="0" w:space="0" w:color="auto"/>
        <w:right w:val="none" w:sz="0" w:space="0" w:color="auto"/>
      </w:divBdr>
    </w:div>
    <w:div w:id="1222867250">
      <w:marLeft w:val="0"/>
      <w:marRight w:val="0"/>
      <w:marTop w:val="0"/>
      <w:marBottom w:val="0"/>
      <w:divBdr>
        <w:top w:val="none" w:sz="0" w:space="0" w:color="auto"/>
        <w:left w:val="none" w:sz="0" w:space="0" w:color="auto"/>
        <w:bottom w:val="none" w:sz="0" w:space="0" w:color="auto"/>
        <w:right w:val="none" w:sz="0" w:space="0" w:color="auto"/>
      </w:divBdr>
    </w:div>
    <w:div w:id="1222867251">
      <w:marLeft w:val="0"/>
      <w:marRight w:val="0"/>
      <w:marTop w:val="0"/>
      <w:marBottom w:val="0"/>
      <w:divBdr>
        <w:top w:val="none" w:sz="0" w:space="0" w:color="auto"/>
        <w:left w:val="none" w:sz="0" w:space="0" w:color="auto"/>
        <w:bottom w:val="none" w:sz="0" w:space="0" w:color="auto"/>
        <w:right w:val="none" w:sz="0" w:space="0" w:color="auto"/>
      </w:divBdr>
      <w:divsChild>
        <w:div w:id="1222867150">
          <w:marLeft w:val="0"/>
          <w:marRight w:val="0"/>
          <w:marTop w:val="0"/>
          <w:marBottom w:val="0"/>
          <w:divBdr>
            <w:top w:val="none" w:sz="0" w:space="0" w:color="auto"/>
            <w:left w:val="none" w:sz="0" w:space="0" w:color="auto"/>
            <w:bottom w:val="none" w:sz="0" w:space="0" w:color="auto"/>
            <w:right w:val="none" w:sz="0" w:space="0" w:color="auto"/>
          </w:divBdr>
          <w:divsChild>
            <w:div w:id="122286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867252">
      <w:marLeft w:val="0"/>
      <w:marRight w:val="0"/>
      <w:marTop w:val="0"/>
      <w:marBottom w:val="0"/>
      <w:divBdr>
        <w:top w:val="none" w:sz="0" w:space="0" w:color="auto"/>
        <w:left w:val="none" w:sz="0" w:space="0" w:color="auto"/>
        <w:bottom w:val="none" w:sz="0" w:space="0" w:color="auto"/>
        <w:right w:val="none" w:sz="0" w:space="0" w:color="auto"/>
      </w:divBdr>
    </w:div>
    <w:div w:id="1222867253">
      <w:marLeft w:val="0"/>
      <w:marRight w:val="0"/>
      <w:marTop w:val="0"/>
      <w:marBottom w:val="0"/>
      <w:divBdr>
        <w:top w:val="none" w:sz="0" w:space="0" w:color="auto"/>
        <w:left w:val="none" w:sz="0" w:space="0" w:color="auto"/>
        <w:bottom w:val="none" w:sz="0" w:space="0" w:color="auto"/>
        <w:right w:val="none" w:sz="0" w:space="0" w:color="auto"/>
      </w:divBdr>
    </w:div>
    <w:div w:id="1222867254">
      <w:marLeft w:val="0"/>
      <w:marRight w:val="0"/>
      <w:marTop w:val="0"/>
      <w:marBottom w:val="0"/>
      <w:divBdr>
        <w:top w:val="none" w:sz="0" w:space="0" w:color="auto"/>
        <w:left w:val="none" w:sz="0" w:space="0" w:color="auto"/>
        <w:bottom w:val="none" w:sz="0" w:space="0" w:color="auto"/>
        <w:right w:val="none" w:sz="0" w:space="0" w:color="auto"/>
      </w:divBdr>
    </w:div>
    <w:div w:id="1222867255">
      <w:marLeft w:val="0"/>
      <w:marRight w:val="0"/>
      <w:marTop w:val="0"/>
      <w:marBottom w:val="0"/>
      <w:divBdr>
        <w:top w:val="none" w:sz="0" w:space="0" w:color="auto"/>
        <w:left w:val="none" w:sz="0" w:space="0" w:color="auto"/>
        <w:bottom w:val="none" w:sz="0" w:space="0" w:color="auto"/>
        <w:right w:val="none" w:sz="0" w:space="0" w:color="auto"/>
      </w:divBdr>
    </w:div>
    <w:div w:id="1222867256">
      <w:marLeft w:val="0"/>
      <w:marRight w:val="0"/>
      <w:marTop w:val="0"/>
      <w:marBottom w:val="0"/>
      <w:divBdr>
        <w:top w:val="none" w:sz="0" w:space="0" w:color="auto"/>
        <w:left w:val="none" w:sz="0" w:space="0" w:color="auto"/>
        <w:bottom w:val="none" w:sz="0" w:space="0" w:color="auto"/>
        <w:right w:val="none" w:sz="0" w:space="0" w:color="auto"/>
      </w:divBdr>
    </w:div>
    <w:div w:id="1222867257">
      <w:marLeft w:val="0"/>
      <w:marRight w:val="0"/>
      <w:marTop w:val="0"/>
      <w:marBottom w:val="0"/>
      <w:divBdr>
        <w:top w:val="none" w:sz="0" w:space="0" w:color="auto"/>
        <w:left w:val="none" w:sz="0" w:space="0" w:color="auto"/>
        <w:bottom w:val="none" w:sz="0" w:space="0" w:color="auto"/>
        <w:right w:val="none" w:sz="0" w:space="0" w:color="auto"/>
      </w:divBdr>
    </w:div>
    <w:div w:id="1222867258">
      <w:marLeft w:val="0"/>
      <w:marRight w:val="0"/>
      <w:marTop w:val="0"/>
      <w:marBottom w:val="0"/>
      <w:divBdr>
        <w:top w:val="none" w:sz="0" w:space="0" w:color="auto"/>
        <w:left w:val="none" w:sz="0" w:space="0" w:color="auto"/>
        <w:bottom w:val="none" w:sz="0" w:space="0" w:color="auto"/>
        <w:right w:val="none" w:sz="0" w:space="0" w:color="auto"/>
      </w:divBdr>
    </w:div>
    <w:div w:id="1222867259">
      <w:marLeft w:val="0"/>
      <w:marRight w:val="0"/>
      <w:marTop w:val="0"/>
      <w:marBottom w:val="0"/>
      <w:divBdr>
        <w:top w:val="none" w:sz="0" w:space="0" w:color="auto"/>
        <w:left w:val="none" w:sz="0" w:space="0" w:color="auto"/>
        <w:bottom w:val="none" w:sz="0" w:space="0" w:color="auto"/>
        <w:right w:val="none" w:sz="0" w:space="0" w:color="auto"/>
      </w:divBdr>
    </w:div>
    <w:div w:id="1222867260">
      <w:marLeft w:val="0"/>
      <w:marRight w:val="0"/>
      <w:marTop w:val="0"/>
      <w:marBottom w:val="0"/>
      <w:divBdr>
        <w:top w:val="none" w:sz="0" w:space="0" w:color="auto"/>
        <w:left w:val="none" w:sz="0" w:space="0" w:color="auto"/>
        <w:bottom w:val="none" w:sz="0" w:space="0" w:color="auto"/>
        <w:right w:val="none" w:sz="0" w:space="0" w:color="auto"/>
      </w:divBdr>
      <w:divsChild>
        <w:div w:id="1222867133">
          <w:marLeft w:val="0"/>
          <w:marRight w:val="0"/>
          <w:marTop w:val="0"/>
          <w:marBottom w:val="0"/>
          <w:divBdr>
            <w:top w:val="none" w:sz="0" w:space="0" w:color="auto"/>
            <w:left w:val="none" w:sz="0" w:space="0" w:color="auto"/>
            <w:bottom w:val="none" w:sz="0" w:space="0" w:color="auto"/>
            <w:right w:val="none" w:sz="0" w:space="0" w:color="auto"/>
          </w:divBdr>
          <w:divsChild>
            <w:div w:id="122286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867261">
      <w:marLeft w:val="0"/>
      <w:marRight w:val="0"/>
      <w:marTop w:val="0"/>
      <w:marBottom w:val="0"/>
      <w:divBdr>
        <w:top w:val="none" w:sz="0" w:space="0" w:color="auto"/>
        <w:left w:val="none" w:sz="0" w:space="0" w:color="auto"/>
        <w:bottom w:val="none" w:sz="0" w:space="0" w:color="auto"/>
        <w:right w:val="none" w:sz="0" w:space="0" w:color="auto"/>
      </w:divBdr>
    </w:div>
    <w:div w:id="1222867262">
      <w:marLeft w:val="0"/>
      <w:marRight w:val="0"/>
      <w:marTop w:val="0"/>
      <w:marBottom w:val="0"/>
      <w:divBdr>
        <w:top w:val="none" w:sz="0" w:space="0" w:color="auto"/>
        <w:left w:val="none" w:sz="0" w:space="0" w:color="auto"/>
        <w:bottom w:val="none" w:sz="0" w:space="0" w:color="auto"/>
        <w:right w:val="none" w:sz="0" w:space="0" w:color="auto"/>
      </w:divBdr>
    </w:div>
    <w:div w:id="1222867263">
      <w:marLeft w:val="0"/>
      <w:marRight w:val="0"/>
      <w:marTop w:val="0"/>
      <w:marBottom w:val="0"/>
      <w:divBdr>
        <w:top w:val="none" w:sz="0" w:space="0" w:color="auto"/>
        <w:left w:val="none" w:sz="0" w:space="0" w:color="auto"/>
        <w:bottom w:val="none" w:sz="0" w:space="0" w:color="auto"/>
        <w:right w:val="none" w:sz="0" w:space="0" w:color="auto"/>
      </w:divBdr>
      <w:divsChild>
        <w:div w:id="1222867223">
          <w:marLeft w:val="547"/>
          <w:marRight w:val="0"/>
          <w:marTop w:val="0"/>
          <w:marBottom w:val="0"/>
          <w:divBdr>
            <w:top w:val="none" w:sz="0" w:space="0" w:color="auto"/>
            <w:left w:val="none" w:sz="0" w:space="0" w:color="auto"/>
            <w:bottom w:val="none" w:sz="0" w:space="0" w:color="auto"/>
            <w:right w:val="none" w:sz="0" w:space="0" w:color="auto"/>
          </w:divBdr>
        </w:div>
      </w:divsChild>
    </w:div>
    <w:div w:id="1222867264">
      <w:marLeft w:val="0"/>
      <w:marRight w:val="0"/>
      <w:marTop w:val="0"/>
      <w:marBottom w:val="0"/>
      <w:divBdr>
        <w:top w:val="none" w:sz="0" w:space="0" w:color="auto"/>
        <w:left w:val="none" w:sz="0" w:space="0" w:color="auto"/>
        <w:bottom w:val="none" w:sz="0" w:space="0" w:color="auto"/>
        <w:right w:val="none" w:sz="0" w:space="0" w:color="auto"/>
      </w:divBdr>
      <w:divsChild>
        <w:div w:id="1222867224">
          <w:marLeft w:val="0"/>
          <w:marRight w:val="0"/>
          <w:marTop w:val="0"/>
          <w:marBottom w:val="0"/>
          <w:divBdr>
            <w:top w:val="none" w:sz="0" w:space="0" w:color="auto"/>
            <w:left w:val="none" w:sz="0" w:space="0" w:color="auto"/>
            <w:bottom w:val="none" w:sz="0" w:space="0" w:color="auto"/>
            <w:right w:val="none" w:sz="0" w:space="0" w:color="auto"/>
          </w:divBdr>
          <w:divsChild>
            <w:div w:id="12228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867265">
      <w:marLeft w:val="0"/>
      <w:marRight w:val="0"/>
      <w:marTop w:val="0"/>
      <w:marBottom w:val="0"/>
      <w:divBdr>
        <w:top w:val="none" w:sz="0" w:space="0" w:color="auto"/>
        <w:left w:val="none" w:sz="0" w:space="0" w:color="auto"/>
        <w:bottom w:val="none" w:sz="0" w:space="0" w:color="auto"/>
        <w:right w:val="none" w:sz="0" w:space="0" w:color="auto"/>
      </w:divBdr>
    </w:div>
    <w:div w:id="1222867266">
      <w:marLeft w:val="0"/>
      <w:marRight w:val="0"/>
      <w:marTop w:val="0"/>
      <w:marBottom w:val="0"/>
      <w:divBdr>
        <w:top w:val="none" w:sz="0" w:space="0" w:color="auto"/>
        <w:left w:val="none" w:sz="0" w:space="0" w:color="auto"/>
        <w:bottom w:val="none" w:sz="0" w:space="0" w:color="auto"/>
        <w:right w:val="none" w:sz="0" w:space="0" w:color="auto"/>
      </w:divBdr>
    </w:div>
    <w:div w:id="1222867267">
      <w:marLeft w:val="0"/>
      <w:marRight w:val="0"/>
      <w:marTop w:val="0"/>
      <w:marBottom w:val="0"/>
      <w:divBdr>
        <w:top w:val="none" w:sz="0" w:space="0" w:color="auto"/>
        <w:left w:val="none" w:sz="0" w:space="0" w:color="auto"/>
        <w:bottom w:val="none" w:sz="0" w:space="0" w:color="auto"/>
        <w:right w:val="none" w:sz="0" w:space="0" w:color="auto"/>
      </w:divBdr>
    </w:div>
    <w:div w:id="1222867268">
      <w:marLeft w:val="0"/>
      <w:marRight w:val="0"/>
      <w:marTop w:val="0"/>
      <w:marBottom w:val="0"/>
      <w:divBdr>
        <w:top w:val="none" w:sz="0" w:space="0" w:color="auto"/>
        <w:left w:val="none" w:sz="0" w:space="0" w:color="auto"/>
        <w:bottom w:val="none" w:sz="0" w:space="0" w:color="auto"/>
        <w:right w:val="none" w:sz="0" w:space="0" w:color="auto"/>
      </w:divBdr>
    </w:div>
    <w:div w:id="1222867269">
      <w:marLeft w:val="0"/>
      <w:marRight w:val="0"/>
      <w:marTop w:val="0"/>
      <w:marBottom w:val="0"/>
      <w:divBdr>
        <w:top w:val="none" w:sz="0" w:space="0" w:color="auto"/>
        <w:left w:val="none" w:sz="0" w:space="0" w:color="auto"/>
        <w:bottom w:val="none" w:sz="0" w:space="0" w:color="auto"/>
        <w:right w:val="none" w:sz="0" w:space="0" w:color="auto"/>
      </w:divBdr>
    </w:div>
    <w:div w:id="1222867270">
      <w:marLeft w:val="0"/>
      <w:marRight w:val="0"/>
      <w:marTop w:val="0"/>
      <w:marBottom w:val="0"/>
      <w:divBdr>
        <w:top w:val="none" w:sz="0" w:space="0" w:color="auto"/>
        <w:left w:val="none" w:sz="0" w:space="0" w:color="auto"/>
        <w:bottom w:val="none" w:sz="0" w:space="0" w:color="auto"/>
        <w:right w:val="none" w:sz="0" w:space="0" w:color="auto"/>
      </w:divBdr>
    </w:div>
    <w:div w:id="1222867271">
      <w:marLeft w:val="0"/>
      <w:marRight w:val="0"/>
      <w:marTop w:val="0"/>
      <w:marBottom w:val="0"/>
      <w:divBdr>
        <w:top w:val="none" w:sz="0" w:space="0" w:color="auto"/>
        <w:left w:val="none" w:sz="0" w:space="0" w:color="auto"/>
        <w:bottom w:val="none" w:sz="0" w:space="0" w:color="auto"/>
        <w:right w:val="none" w:sz="0" w:space="0" w:color="auto"/>
      </w:divBdr>
    </w:div>
    <w:div w:id="1222867272">
      <w:marLeft w:val="0"/>
      <w:marRight w:val="0"/>
      <w:marTop w:val="0"/>
      <w:marBottom w:val="0"/>
      <w:divBdr>
        <w:top w:val="none" w:sz="0" w:space="0" w:color="auto"/>
        <w:left w:val="none" w:sz="0" w:space="0" w:color="auto"/>
        <w:bottom w:val="none" w:sz="0" w:space="0" w:color="auto"/>
        <w:right w:val="none" w:sz="0" w:space="0" w:color="auto"/>
      </w:divBdr>
    </w:div>
    <w:div w:id="1222867273">
      <w:marLeft w:val="0"/>
      <w:marRight w:val="0"/>
      <w:marTop w:val="0"/>
      <w:marBottom w:val="0"/>
      <w:divBdr>
        <w:top w:val="none" w:sz="0" w:space="0" w:color="auto"/>
        <w:left w:val="none" w:sz="0" w:space="0" w:color="auto"/>
        <w:bottom w:val="none" w:sz="0" w:space="0" w:color="auto"/>
        <w:right w:val="none" w:sz="0" w:space="0" w:color="auto"/>
      </w:divBdr>
    </w:div>
    <w:div w:id="1222867274">
      <w:marLeft w:val="0"/>
      <w:marRight w:val="0"/>
      <w:marTop w:val="0"/>
      <w:marBottom w:val="0"/>
      <w:divBdr>
        <w:top w:val="none" w:sz="0" w:space="0" w:color="auto"/>
        <w:left w:val="none" w:sz="0" w:space="0" w:color="auto"/>
        <w:bottom w:val="none" w:sz="0" w:space="0" w:color="auto"/>
        <w:right w:val="none" w:sz="0" w:space="0" w:color="auto"/>
      </w:divBdr>
    </w:div>
    <w:div w:id="1222867275">
      <w:marLeft w:val="0"/>
      <w:marRight w:val="0"/>
      <w:marTop w:val="0"/>
      <w:marBottom w:val="0"/>
      <w:divBdr>
        <w:top w:val="none" w:sz="0" w:space="0" w:color="auto"/>
        <w:left w:val="none" w:sz="0" w:space="0" w:color="auto"/>
        <w:bottom w:val="none" w:sz="0" w:space="0" w:color="auto"/>
        <w:right w:val="none" w:sz="0" w:space="0" w:color="auto"/>
      </w:divBdr>
    </w:div>
    <w:div w:id="1222867276">
      <w:marLeft w:val="0"/>
      <w:marRight w:val="0"/>
      <w:marTop w:val="0"/>
      <w:marBottom w:val="0"/>
      <w:divBdr>
        <w:top w:val="none" w:sz="0" w:space="0" w:color="auto"/>
        <w:left w:val="none" w:sz="0" w:space="0" w:color="auto"/>
        <w:bottom w:val="none" w:sz="0" w:space="0" w:color="auto"/>
        <w:right w:val="none" w:sz="0" w:space="0" w:color="auto"/>
      </w:divBdr>
    </w:div>
    <w:div w:id="1222867277">
      <w:marLeft w:val="0"/>
      <w:marRight w:val="0"/>
      <w:marTop w:val="0"/>
      <w:marBottom w:val="0"/>
      <w:divBdr>
        <w:top w:val="none" w:sz="0" w:space="0" w:color="auto"/>
        <w:left w:val="none" w:sz="0" w:space="0" w:color="auto"/>
        <w:bottom w:val="none" w:sz="0" w:space="0" w:color="auto"/>
        <w:right w:val="none" w:sz="0" w:space="0" w:color="auto"/>
      </w:divBdr>
    </w:div>
    <w:div w:id="1222867278">
      <w:marLeft w:val="0"/>
      <w:marRight w:val="0"/>
      <w:marTop w:val="0"/>
      <w:marBottom w:val="0"/>
      <w:divBdr>
        <w:top w:val="none" w:sz="0" w:space="0" w:color="auto"/>
        <w:left w:val="none" w:sz="0" w:space="0" w:color="auto"/>
        <w:bottom w:val="none" w:sz="0" w:space="0" w:color="auto"/>
        <w:right w:val="none" w:sz="0" w:space="0" w:color="auto"/>
      </w:divBdr>
      <w:divsChild>
        <w:div w:id="1222867155">
          <w:marLeft w:val="0"/>
          <w:marRight w:val="0"/>
          <w:marTop w:val="0"/>
          <w:marBottom w:val="0"/>
          <w:divBdr>
            <w:top w:val="none" w:sz="0" w:space="0" w:color="auto"/>
            <w:left w:val="none" w:sz="0" w:space="0" w:color="auto"/>
            <w:bottom w:val="none" w:sz="0" w:space="0" w:color="auto"/>
            <w:right w:val="none" w:sz="0" w:space="0" w:color="auto"/>
          </w:divBdr>
        </w:div>
      </w:divsChild>
    </w:div>
    <w:div w:id="1222867279">
      <w:marLeft w:val="0"/>
      <w:marRight w:val="0"/>
      <w:marTop w:val="0"/>
      <w:marBottom w:val="0"/>
      <w:divBdr>
        <w:top w:val="none" w:sz="0" w:space="0" w:color="auto"/>
        <w:left w:val="none" w:sz="0" w:space="0" w:color="auto"/>
        <w:bottom w:val="none" w:sz="0" w:space="0" w:color="auto"/>
        <w:right w:val="none" w:sz="0" w:space="0" w:color="auto"/>
      </w:divBdr>
    </w:div>
    <w:div w:id="1222867280">
      <w:marLeft w:val="0"/>
      <w:marRight w:val="0"/>
      <w:marTop w:val="0"/>
      <w:marBottom w:val="0"/>
      <w:divBdr>
        <w:top w:val="none" w:sz="0" w:space="0" w:color="auto"/>
        <w:left w:val="none" w:sz="0" w:space="0" w:color="auto"/>
        <w:bottom w:val="none" w:sz="0" w:space="0" w:color="auto"/>
        <w:right w:val="none" w:sz="0" w:space="0" w:color="auto"/>
      </w:divBdr>
    </w:div>
    <w:div w:id="1222867281">
      <w:marLeft w:val="0"/>
      <w:marRight w:val="0"/>
      <w:marTop w:val="0"/>
      <w:marBottom w:val="0"/>
      <w:divBdr>
        <w:top w:val="none" w:sz="0" w:space="0" w:color="auto"/>
        <w:left w:val="none" w:sz="0" w:space="0" w:color="auto"/>
        <w:bottom w:val="none" w:sz="0" w:space="0" w:color="auto"/>
        <w:right w:val="none" w:sz="0" w:space="0" w:color="auto"/>
      </w:divBdr>
    </w:div>
    <w:div w:id="1222867282">
      <w:marLeft w:val="0"/>
      <w:marRight w:val="0"/>
      <w:marTop w:val="0"/>
      <w:marBottom w:val="0"/>
      <w:divBdr>
        <w:top w:val="none" w:sz="0" w:space="0" w:color="auto"/>
        <w:left w:val="none" w:sz="0" w:space="0" w:color="auto"/>
        <w:bottom w:val="none" w:sz="0" w:space="0" w:color="auto"/>
        <w:right w:val="none" w:sz="0" w:space="0" w:color="auto"/>
      </w:divBdr>
    </w:div>
    <w:div w:id="1222867283">
      <w:marLeft w:val="0"/>
      <w:marRight w:val="0"/>
      <w:marTop w:val="0"/>
      <w:marBottom w:val="0"/>
      <w:divBdr>
        <w:top w:val="none" w:sz="0" w:space="0" w:color="auto"/>
        <w:left w:val="none" w:sz="0" w:space="0" w:color="auto"/>
        <w:bottom w:val="none" w:sz="0" w:space="0" w:color="auto"/>
        <w:right w:val="none" w:sz="0" w:space="0" w:color="auto"/>
      </w:divBdr>
    </w:div>
    <w:div w:id="1222867284">
      <w:marLeft w:val="0"/>
      <w:marRight w:val="0"/>
      <w:marTop w:val="0"/>
      <w:marBottom w:val="0"/>
      <w:divBdr>
        <w:top w:val="none" w:sz="0" w:space="0" w:color="auto"/>
        <w:left w:val="none" w:sz="0" w:space="0" w:color="auto"/>
        <w:bottom w:val="none" w:sz="0" w:space="0" w:color="auto"/>
        <w:right w:val="none" w:sz="0" w:space="0" w:color="auto"/>
      </w:divBdr>
    </w:div>
    <w:div w:id="1222867285">
      <w:marLeft w:val="0"/>
      <w:marRight w:val="0"/>
      <w:marTop w:val="0"/>
      <w:marBottom w:val="0"/>
      <w:divBdr>
        <w:top w:val="none" w:sz="0" w:space="0" w:color="auto"/>
        <w:left w:val="none" w:sz="0" w:space="0" w:color="auto"/>
        <w:bottom w:val="none" w:sz="0" w:space="0" w:color="auto"/>
        <w:right w:val="none" w:sz="0" w:space="0" w:color="auto"/>
      </w:divBdr>
    </w:div>
    <w:div w:id="1222867287">
      <w:marLeft w:val="0"/>
      <w:marRight w:val="0"/>
      <w:marTop w:val="0"/>
      <w:marBottom w:val="0"/>
      <w:divBdr>
        <w:top w:val="none" w:sz="0" w:space="0" w:color="auto"/>
        <w:left w:val="none" w:sz="0" w:space="0" w:color="auto"/>
        <w:bottom w:val="none" w:sz="0" w:space="0" w:color="auto"/>
        <w:right w:val="none" w:sz="0" w:space="0" w:color="auto"/>
      </w:divBdr>
    </w:div>
    <w:div w:id="1222867288">
      <w:marLeft w:val="0"/>
      <w:marRight w:val="0"/>
      <w:marTop w:val="0"/>
      <w:marBottom w:val="0"/>
      <w:divBdr>
        <w:top w:val="none" w:sz="0" w:space="0" w:color="auto"/>
        <w:left w:val="none" w:sz="0" w:space="0" w:color="auto"/>
        <w:bottom w:val="none" w:sz="0" w:space="0" w:color="auto"/>
        <w:right w:val="none" w:sz="0" w:space="0" w:color="auto"/>
      </w:divBdr>
    </w:div>
    <w:div w:id="12228672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Data" Target="diagrams/data1.xml"/><Relationship Id="rId18" Type="http://schemas.openxmlformats.org/officeDocument/2006/relationships/header" Target="header1.xml"/><Relationship Id="rId26" Type="http://schemas.openxmlformats.org/officeDocument/2006/relationships/chart" Target="charts/chart7.xml"/><Relationship Id="rId3" Type="http://schemas.openxmlformats.org/officeDocument/2006/relationships/settings" Target="settings.xml"/><Relationship Id="rId21" Type="http://schemas.openxmlformats.org/officeDocument/2006/relationships/chart" Target="charts/chart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www.most.torun.pl/" TargetMode="External"/><Relationship Id="rId25" Type="http://schemas.openxmlformats.org/officeDocument/2006/relationships/chart" Target="charts/chart6.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chart" Target="charts/chart1.xm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hart" Target="charts/chart5.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chart" Target="charts/chart4.xml"/><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Layout" Target="diagrams/layout1.xml"/><Relationship Id="rId22" Type="http://schemas.openxmlformats.org/officeDocument/2006/relationships/chart" Target="charts/chart3.xml"/><Relationship Id="rId27" Type="http://schemas.openxmlformats.org/officeDocument/2006/relationships/header" Target="header2.xml"/><Relationship Id="rId30"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www.kujawsko-pomorskie.pl/planowanie/Strategia/Ekspertyza%20Wiatrakowa%20PAN/Tekst/Modu%C5%82%20C.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400B\Documents\_ADMINISTRACJA\Miasta\Toru&#324;\TO%20SEAP\3.%20Wykonanie\dokumentacja\TO%20BEI-MEI%20obliczenia%20i%20dzialania.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400B\Documents\_ADMINISTRACJA\Miasta\Toru&#324;\TO%20SEAP\3.%20Wykonanie\dokumentacja\TO%20BEI-MEI%20obliczenia%20i%20dzialania.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400B\Documents\_ADMINISTRACJA\Miasta\Toru&#324;\TO%20SEAP\3.%20Wykonanie\dokumentacja\TO%20BEI-MEI%20obliczenia%20i%20dzialania.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400B\Documents\_ADMINISTRACJA\Miasta\Toru&#324;\TO%20SEAP\3.%20Wykonanie\dokumentacja\TO%20BEI-MEI%20obliczenia%20i%20dzialania.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400B\Documents\_ADMINISTRACJA\Miasta\Toru&#324;\TO%20SEAP\3.%20Wykonanie\dokumentacja\TO%20BEI-MEI%20obliczenia%20i%20dzialania.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400B\Documents\_ADMINISTRACJA\Miasta\Toru&#324;\TO%20SEAP\3.%20Wykonanie\dokumentacja\TO%20BEI-MEI%20obliczenia%20i%20dzialania.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400B\Documents\_ADMINISTRACJA\Miasta\Toru&#324;\TO%20SEAP\3.%20Wykonanie\dokumentacja\TO%20BEI-MEI%20obliczenia%20i%20dzialania.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18"/>
  <c:clrMapOvr bg1="lt1" tx1="dk1" bg2="lt2" tx2="dk2" accent1="accent1" accent2="accent2" accent3="accent3" accent4="accent4" accent5="accent5" accent6="accent6" hlink="hlink" folHlink="folHlink"/>
  <c:chart>
    <c:title>
      <c:tx>
        <c:rich>
          <a:bodyPr/>
          <a:lstStyle/>
          <a:p>
            <a:pPr>
              <a:defRPr/>
            </a:pPr>
            <a:r>
              <a:rPr lang="pl-PL"/>
              <a:t>Zużycie energii -</a:t>
            </a:r>
            <a:r>
              <a:rPr lang="pl-PL" baseline="0"/>
              <a:t> r</a:t>
            </a:r>
            <a:r>
              <a:rPr lang="en-US"/>
              <a:t>ok 1998</a:t>
            </a:r>
          </a:p>
        </c:rich>
      </c:tx>
    </c:title>
    <c:plotArea>
      <c:layout/>
      <c:pieChart>
        <c:varyColors val="1"/>
        <c:ser>
          <c:idx val="0"/>
          <c:order val="0"/>
          <c:tx>
            <c:strRef>
              <c:f>'[TO BEI-MEI obliczenia i dzialania.xlsx]wykresy'!$B$53</c:f>
              <c:strCache>
                <c:ptCount val="1"/>
                <c:pt idx="0">
                  <c:v>Rok 1998</c:v>
                </c:pt>
              </c:strCache>
            </c:strRef>
          </c:tx>
          <c:dLbls>
            <c:showPercent val="1"/>
          </c:dLbls>
          <c:cat>
            <c:strRef>
              <c:f>'[TO BEI-MEI obliczenia i dzialania.xlsx]wykresy'!$A$4:$A$11</c:f>
              <c:strCache>
                <c:ptCount val="8"/>
                <c:pt idx="0">
                  <c:v>Budynki, wyposażenie/urządzenia komunalne</c:v>
                </c:pt>
                <c:pt idx="1">
                  <c:v>Budynki, wyposażenie/urządzenia usługowe (niekomunalne)</c:v>
                </c:pt>
                <c:pt idx="2">
                  <c:v>Budynki mieszkalne</c:v>
                </c:pt>
                <c:pt idx="3">
                  <c:v>Komunalne oświetlenie publiczne</c:v>
                </c:pt>
                <c:pt idx="4">
                  <c:v>Przemysł</c:v>
                </c:pt>
                <c:pt idx="5">
                  <c:v>Tabor gminny</c:v>
                </c:pt>
                <c:pt idx="6">
                  <c:v>Transport publiczny </c:v>
                </c:pt>
                <c:pt idx="7">
                  <c:v>Transport prywatny i komercyjny  </c:v>
                </c:pt>
              </c:strCache>
            </c:strRef>
          </c:cat>
          <c:val>
            <c:numRef>
              <c:f>'[TO BEI-MEI obliczenia i dzialania.xlsx]wykresy'!$B$54:$B$61</c:f>
              <c:numCache>
                <c:formatCode>_-* #\.##0\ _z_ł_-;\-* #\.##0\ _z_ł_-;_-* "-"??\ _z_ł_-;_-@_-</c:formatCode>
                <c:ptCount val="8"/>
                <c:pt idx="0">
                  <c:v>69960.7</c:v>
                </c:pt>
                <c:pt idx="1">
                  <c:v>640323.30000000005</c:v>
                </c:pt>
                <c:pt idx="2">
                  <c:v>1242039</c:v>
                </c:pt>
                <c:pt idx="3">
                  <c:v>9744</c:v>
                </c:pt>
                <c:pt idx="4">
                  <c:v>550847.1</c:v>
                </c:pt>
                <c:pt idx="5">
                  <c:v>0</c:v>
                </c:pt>
                <c:pt idx="6">
                  <c:v>44743.5</c:v>
                </c:pt>
                <c:pt idx="7">
                  <c:v>422184</c:v>
                </c:pt>
              </c:numCache>
            </c:numRef>
          </c:val>
        </c:ser>
        <c:dLbls>
          <c:showPercent val="1"/>
        </c:dLbls>
        <c:firstSliceAng val="0"/>
      </c:pieChart>
    </c:plotArea>
    <c:legend>
      <c:legendPos val="r"/>
      <c:layout>
        <c:manualLayout>
          <c:xMode val="edge"/>
          <c:yMode val="edge"/>
          <c:x val="0.57119910326321754"/>
          <c:y val="0.17680572537128511"/>
          <c:w val="0.41538935072974936"/>
          <c:h val="0.7494615346994673"/>
        </c:manualLayout>
      </c:layout>
      <c:txPr>
        <a:bodyPr/>
        <a:lstStyle/>
        <a:p>
          <a:pPr rtl="0">
            <a:defRPr/>
          </a:pPr>
          <a:endParaRPr lang="pl-PL"/>
        </a:p>
      </c:txPr>
    </c:legend>
    <c:plotVisOnly val="1"/>
    <c:dispBlanksAs val="zero"/>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style val="18"/>
  <c:clrMapOvr bg1="lt1" tx1="dk1" bg2="lt2" tx2="dk2" accent1="accent1" accent2="accent2" accent3="accent3" accent4="accent4" accent5="accent5" accent6="accent6" hlink="hlink" folHlink="folHlink"/>
  <c:chart>
    <c:title>
      <c:tx>
        <c:rich>
          <a:bodyPr/>
          <a:lstStyle/>
          <a:p>
            <a:pPr>
              <a:defRPr/>
            </a:pPr>
            <a:r>
              <a:rPr lang="pl-PL" sz="1800" b="1" i="0" u="none" strike="noStrike" baseline="0">
                <a:effectLst/>
              </a:rPr>
              <a:t>Emisje CO</a:t>
            </a:r>
            <a:r>
              <a:rPr lang="pl-PL" sz="1800" b="1" i="0" u="none" strike="noStrike" baseline="-25000">
                <a:effectLst/>
              </a:rPr>
              <a:t>2</a:t>
            </a:r>
            <a:r>
              <a:rPr lang="pl-PL" sz="1800" b="1" i="0" u="none" strike="noStrike" baseline="0">
                <a:effectLst/>
              </a:rPr>
              <a:t> </a:t>
            </a:r>
            <a:r>
              <a:rPr lang="pl-PL"/>
              <a:t>-</a:t>
            </a:r>
            <a:r>
              <a:rPr lang="pl-PL" baseline="0"/>
              <a:t> r</a:t>
            </a:r>
            <a:r>
              <a:rPr lang="pl-PL"/>
              <a:t>ok 1998</a:t>
            </a:r>
          </a:p>
        </c:rich>
      </c:tx>
    </c:title>
    <c:plotArea>
      <c:layout/>
      <c:pieChart>
        <c:varyColors val="1"/>
        <c:ser>
          <c:idx val="1"/>
          <c:order val="1"/>
          <c:tx>
            <c:strRef>
              <c:f>'[TO BEI-MEI obliczenia i dzialania.xlsx]wykresy'!$B$3</c:f>
              <c:strCache>
                <c:ptCount val="1"/>
                <c:pt idx="0">
                  <c:v>Rok 1998</c:v>
                </c:pt>
              </c:strCache>
            </c:strRef>
          </c:tx>
          <c:dLbls>
            <c:showPercent val="1"/>
          </c:dLbls>
          <c:cat>
            <c:strRef>
              <c:f>'[TO BEI-MEI obliczenia i dzialania.xlsx]wykresy'!$A$4:$A$11</c:f>
              <c:strCache>
                <c:ptCount val="8"/>
                <c:pt idx="0">
                  <c:v>Budynki, wyposażenie/urządzenia komunalne</c:v>
                </c:pt>
                <c:pt idx="1">
                  <c:v>Budynki, wyposażenie/urządzenia usługowe (niekomunalne)</c:v>
                </c:pt>
                <c:pt idx="2">
                  <c:v>Budynki mieszkalne</c:v>
                </c:pt>
                <c:pt idx="3">
                  <c:v>Komunalne oświetlenie publiczne</c:v>
                </c:pt>
                <c:pt idx="4">
                  <c:v>Przemysł</c:v>
                </c:pt>
                <c:pt idx="5">
                  <c:v>Tabor gminny</c:v>
                </c:pt>
                <c:pt idx="6">
                  <c:v>Transport publiczny </c:v>
                </c:pt>
                <c:pt idx="7">
                  <c:v>Transport prywatny i komercyjny  </c:v>
                </c:pt>
              </c:strCache>
            </c:strRef>
          </c:cat>
          <c:val>
            <c:numRef>
              <c:f>'[TO BEI-MEI obliczenia i dzialania.xlsx]wykresy'!$B$4:$B$11</c:f>
              <c:numCache>
                <c:formatCode>_-* #\.##0\ _z_ł_-;\-* #\.##0\ _z_ł_-;_-* "-"??\ _z_ł_-;_-@_-</c:formatCode>
                <c:ptCount val="8"/>
                <c:pt idx="0">
                  <c:v>32587.6744</c:v>
                </c:pt>
                <c:pt idx="1">
                  <c:v>308586.98960000032</c:v>
                </c:pt>
                <c:pt idx="2">
                  <c:v>495358.20799999993</c:v>
                </c:pt>
                <c:pt idx="3">
                  <c:v>9568.6080000000002</c:v>
                </c:pt>
                <c:pt idx="4">
                  <c:v>430992.03810000001</c:v>
                </c:pt>
                <c:pt idx="5">
                  <c:v>0</c:v>
                </c:pt>
                <c:pt idx="6">
                  <c:v>19536.9545</c:v>
                </c:pt>
                <c:pt idx="7">
                  <c:v>107041.09600000001</c:v>
                </c:pt>
              </c:numCache>
            </c:numRef>
          </c:val>
        </c:ser>
        <c:ser>
          <c:idx val="0"/>
          <c:order val="0"/>
          <c:tx>
            <c:strRef>
              <c:f>'[TO BEI-MEI obliczenia i dzialania.xlsx]wykresy'!$B$3</c:f>
              <c:strCache>
                <c:ptCount val="1"/>
                <c:pt idx="0">
                  <c:v>Rok 1998</c:v>
                </c:pt>
              </c:strCache>
            </c:strRef>
          </c:tx>
          <c:dLbls>
            <c:showPercent val="1"/>
          </c:dLbls>
          <c:cat>
            <c:strRef>
              <c:f>'[TO BEI-MEI obliczenia i dzialania.xlsx]wykresy'!$A$4:$A$11</c:f>
              <c:strCache>
                <c:ptCount val="8"/>
                <c:pt idx="0">
                  <c:v>Budynki, wyposażenie/urządzenia komunalne</c:v>
                </c:pt>
                <c:pt idx="1">
                  <c:v>Budynki, wyposażenie/urządzenia usługowe (niekomunalne)</c:v>
                </c:pt>
                <c:pt idx="2">
                  <c:v>Budynki mieszkalne</c:v>
                </c:pt>
                <c:pt idx="3">
                  <c:v>Komunalne oświetlenie publiczne</c:v>
                </c:pt>
                <c:pt idx="4">
                  <c:v>Przemysł</c:v>
                </c:pt>
                <c:pt idx="5">
                  <c:v>Tabor gminny</c:v>
                </c:pt>
                <c:pt idx="6">
                  <c:v>Transport publiczny </c:v>
                </c:pt>
                <c:pt idx="7">
                  <c:v>Transport prywatny i komercyjny  </c:v>
                </c:pt>
              </c:strCache>
            </c:strRef>
          </c:cat>
          <c:val>
            <c:numRef>
              <c:f>'[TO BEI-MEI obliczenia i dzialania.xlsx]wykresy'!$B$4:$B$11</c:f>
              <c:numCache>
                <c:formatCode>_-* #\.##0\ _z_ł_-;\-* #\.##0\ _z_ł_-;_-* "-"??\ _z_ł_-;_-@_-</c:formatCode>
                <c:ptCount val="8"/>
                <c:pt idx="0">
                  <c:v>32587.6744</c:v>
                </c:pt>
                <c:pt idx="1">
                  <c:v>308586.98960000032</c:v>
                </c:pt>
                <c:pt idx="2">
                  <c:v>495358.20799999993</c:v>
                </c:pt>
                <c:pt idx="3">
                  <c:v>9568.6080000000002</c:v>
                </c:pt>
                <c:pt idx="4">
                  <c:v>430992.03810000001</c:v>
                </c:pt>
                <c:pt idx="5">
                  <c:v>0</c:v>
                </c:pt>
                <c:pt idx="6">
                  <c:v>19536.9545</c:v>
                </c:pt>
                <c:pt idx="7">
                  <c:v>107041.09600000001</c:v>
                </c:pt>
              </c:numCache>
            </c:numRef>
          </c:val>
        </c:ser>
        <c:dLbls>
          <c:showPercent val="1"/>
        </c:dLbls>
        <c:firstSliceAng val="0"/>
      </c:pieChart>
    </c:plotArea>
    <c:legend>
      <c:legendPos val="r"/>
      <c:layout>
        <c:manualLayout>
          <c:xMode val="edge"/>
          <c:yMode val="edge"/>
          <c:x val="0.57119910326321754"/>
          <c:y val="0.17680572537128511"/>
          <c:w val="0.41538935072974936"/>
          <c:h val="0.7494615346994673"/>
        </c:manualLayout>
      </c:layout>
      <c:txPr>
        <a:bodyPr/>
        <a:lstStyle/>
        <a:p>
          <a:pPr rtl="0">
            <a:defRPr/>
          </a:pPr>
          <a:endParaRPr lang="pl-PL"/>
        </a:p>
      </c:txPr>
    </c:legend>
    <c:plotVisOnly val="1"/>
    <c:dispBlanksAs val="zero"/>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style val="18"/>
  <c:clrMapOvr bg1="lt1" tx1="dk1" bg2="lt2" tx2="dk2" accent1="accent1" accent2="accent2" accent3="accent3" accent4="accent4" accent5="accent5" accent6="accent6" hlink="hlink" folHlink="folHlink"/>
  <c:chart>
    <c:title>
      <c:tx>
        <c:rich>
          <a:bodyPr/>
          <a:lstStyle/>
          <a:p>
            <a:pPr>
              <a:defRPr/>
            </a:pPr>
            <a:r>
              <a:rPr lang="pl-PL"/>
              <a:t>Zużycie energii - r</a:t>
            </a:r>
            <a:r>
              <a:rPr lang="en-US"/>
              <a:t>ok 2011</a:t>
            </a:r>
          </a:p>
        </c:rich>
      </c:tx>
    </c:title>
    <c:plotArea>
      <c:layout/>
      <c:pieChart>
        <c:varyColors val="1"/>
        <c:ser>
          <c:idx val="0"/>
          <c:order val="0"/>
          <c:tx>
            <c:strRef>
              <c:f>'[TO BEI-MEI obliczenia i dzialania.xlsx]wykresy'!$C$53</c:f>
              <c:strCache>
                <c:ptCount val="1"/>
                <c:pt idx="0">
                  <c:v>Rok 2011</c:v>
                </c:pt>
              </c:strCache>
            </c:strRef>
          </c:tx>
          <c:dLbls>
            <c:showPercent val="1"/>
          </c:dLbls>
          <c:cat>
            <c:strRef>
              <c:f>'[TO BEI-MEI obliczenia i dzialania.xlsx]wykresy'!$A$4:$A$11</c:f>
              <c:strCache>
                <c:ptCount val="8"/>
                <c:pt idx="0">
                  <c:v>Budynki, wyposażenie/urządzenia komunalne</c:v>
                </c:pt>
                <c:pt idx="1">
                  <c:v>Budynki, wyposażenie/urządzenia usługowe (niekomunalne)</c:v>
                </c:pt>
                <c:pt idx="2">
                  <c:v>Budynki mieszkalne</c:v>
                </c:pt>
                <c:pt idx="3">
                  <c:v>Komunalne oświetlenie publiczne</c:v>
                </c:pt>
                <c:pt idx="4">
                  <c:v>Przemysł</c:v>
                </c:pt>
                <c:pt idx="5">
                  <c:v>Tabor gminny</c:v>
                </c:pt>
                <c:pt idx="6">
                  <c:v>Transport publiczny </c:v>
                </c:pt>
                <c:pt idx="7">
                  <c:v>Transport prywatny i komercyjny  </c:v>
                </c:pt>
              </c:strCache>
            </c:strRef>
          </c:cat>
          <c:val>
            <c:numRef>
              <c:f>'[TO BEI-MEI obliczenia i dzialania.xlsx]wykresy'!$C$54:$C$61</c:f>
              <c:numCache>
                <c:formatCode>_-* #\.##0\ _z_ł_-;\-* #\.##0\ _z_ł_-;_-* "-"??\ _z_ł_-;_-@_-</c:formatCode>
                <c:ptCount val="8"/>
                <c:pt idx="0">
                  <c:v>73404</c:v>
                </c:pt>
                <c:pt idx="1">
                  <c:v>636040</c:v>
                </c:pt>
                <c:pt idx="2">
                  <c:v>1145963</c:v>
                </c:pt>
                <c:pt idx="3">
                  <c:v>12991</c:v>
                </c:pt>
                <c:pt idx="4">
                  <c:v>398527.2</c:v>
                </c:pt>
                <c:pt idx="5">
                  <c:v>0</c:v>
                </c:pt>
                <c:pt idx="6">
                  <c:v>38060</c:v>
                </c:pt>
                <c:pt idx="7">
                  <c:v>1011701</c:v>
                </c:pt>
              </c:numCache>
            </c:numRef>
          </c:val>
        </c:ser>
        <c:dLbls>
          <c:showPercent val="1"/>
        </c:dLbls>
        <c:firstSliceAng val="0"/>
      </c:pieChart>
    </c:plotArea>
    <c:legend>
      <c:legendPos val="r"/>
      <c:layout>
        <c:manualLayout>
          <c:xMode val="edge"/>
          <c:yMode val="edge"/>
          <c:x val="0.53908136482939639"/>
          <c:y val="0.17680572537128511"/>
          <c:w val="0.44750713537856951"/>
          <c:h val="0.7494615346994673"/>
        </c:manualLayout>
      </c:layout>
      <c:txPr>
        <a:bodyPr/>
        <a:lstStyle/>
        <a:p>
          <a:pPr rtl="0">
            <a:defRPr/>
          </a:pPr>
          <a:endParaRPr lang="pl-PL"/>
        </a:p>
      </c:txPr>
    </c:legend>
    <c:plotVisOnly val="1"/>
    <c:dispBlanksAs val="zero"/>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style val="18"/>
  <c:clrMapOvr bg1="lt1" tx1="dk1" bg2="lt2" tx2="dk2" accent1="accent1" accent2="accent2" accent3="accent3" accent4="accent4" accent5="accent5" accent6="accent6" hlink="hlink" folHlink="folHlink"/>
  <c:chart>
    <c:title>
      <c:tx>
        <c:rich>
          <a:bodyPr/>
          <a:lstStyle/>
          <a:p>
            <a:pPr>
              <a:defRPr/>
            </a:pPr>
            <a:r>
              <a:rPr lang="pl-PL"/>
              <a:t>Emisje CO</a:t>
            </a:r>
            <a:r>
              <a:rPr lang="pl-PL" baseline="-25000"/>
              <a:t>2</a:t>
            </a:r>
            <a:r>
              <a:rPr lang="pl-PL"/>
              <a:t> - r</a:t>
            </a:r>
            <a:r>
              <a:rPr lang="en-US"/>
              <a:t>ok 2011</a:t>
            </a:r>
          </a:p>
        </c:rich>
      </c:tx>
    </c:title>
    <c:plotArea>
      <c:layout/>
      <c:pieChart>
        <c:varyColors val="1"/>
        <c:ser>
          <c:idx val="0"/>
          <c:order val="0"/>
          <c:tx>
            <c:strRef>
              <c:f>'[TO BEI-MEI obliczenia i dzialania.xlsx]wykresy'!$C$3</c:f>
              <c:strCache>
                <c:ptCount val="1"/>
                <c:pt idx="0">
                  <c:v>Rok 2011</c:v>
                </c:pt>
              </c:strCache>
            </c:strRef>
          </c:tx>
          <c:dLbls>
            <c:showPercent val="1"/>
          </c:dLbls>
          <c:cat>
            <c:strRef>
              <c:f>'[TO BEI-MEI obliczenia i dzialania.xlsx]wykresy'!$A$4:$A$11</c:f>
              <c:strCache>
                <c:ptCount val="8"/>
                <c:pt idx="0">
                  <c:v>Budynki, wyposażenie/urządzenia komunalne</c:v>
                </c:pt>
                <c:pt idx="1">
                  <c:v>Budynki, wyposażenie/urządzenia usługowe (niekomunalne)</c:v>
                </c:pt>
                <c:pt idx="2">
                  <c:v>Budynki mieszkalne</c:v>
                </c:pt>
                <c:pt idx="3">
                  <c:v>Komunalne oświetlenie publiczne</c:v>
                </c:pt>
                <c:pt idx="4">
                  <c:v>Przemysł</c:v>
                </c:pt>
                <c:pt idx="5">
                  <c:v>Tabor gminny</c:v>
                </c:pt>
                <c:pt idx="6">
                  <c:v>Transport publiczny </c:v>
                </c:pt>
                <c:pt idx="7">
                  <c:v>Transport prywatny i komercyjny  </c:v>
                </c:pt>
              </c:strCache>
            </c:strRef>
          </c:cat>
          <c:val>
            <c:numRef>
              <c:f>'[TO BEI-MEI obliczenia i dzialania.xlsx]wykresy'!$C$4:$C$11</c:f>
              <c:numCache>
                <c:formatCode>_-* #\.##0\ _z_ł_-;\-* #\.##0\ _z_ł_-;_-* "-"??\ _z_ł_-;_-@_-</c:formatCode>
                <c:ptCount val="8"/>
                <c:pt idx="0">
                  <c:v>32972.681000000004</c:v>
                </c:pt>
                <c:pt idx="1">
                  <c:v>302753.47899999999</c:v>
                </c:pt>
                <c:pt idx="2">
                  <c:v>485166.9810000002</c:v>
                </c:pt>
                <c:pt idx="3">
                  <c:v>11561.99</c:v>
                </c:pt>
                <c:pt idx="4">
                  <c:v>234230.06019999998</c:v>
                </c:pt>
                <c:pt idx="5">
                  <c:v>0</c:v>
                </c:pt>
                <c:pt idx="6">
                  <c:v>14544.825000000001</c:v>
                </c:pt>
                <c:pt idx="7">
                  <c:v>256507.43899999998</c:v>
                </c:pt>
              </c:numCache>
            </c:numRef>
          </c:val>
        </c:ser>
        <c:dLbls>
          <c:showPercent val="1"/>
        </c:dLbls>
        <c:firstSliceAng val="0"/>
      </c:pieChart>
    </c:plotArea>
    <c:legend>
      <c:legendPos val="r"/>
      <c:layout>
        <c:manualLayout>
          <c:xMode val="edge"/>
          <c:yMode val="edge"/>
          <c:x val="0.53908136482939639"/>
          <c:y val="0.17680572537128511"/>
          <c:w val="0.44750713537856951"/>
          <c:h val="0.7494615346994673"/>
        </c:manualLayout>
      </c:layout>
      <c:txPr>
        <a:bodyPr/>
        <a:lstStyle/>
        <a:p>
          <a:pPr rtl="0">
            <a:defRPr/>
          </a:pPr>
          <a:endParaRPr lang="pl-PL"/>
        </a:p>
      </c:txPr>
    </c:legend>
    <c:plotVisOnly val="1"/>
    <c:dispBlanksAs val="zero"/>
  </c:chart>
  <c:spPr>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style val="18"/>
  <c:clrMapOvr bg1="lt1" tx1="dk1" bg2="lt2" tx2="dk2" accent1="accent1" accent2="accent2" accent3="accent3" accent4="accent4" accent5="accent5" accent6="accent6" hlink="hlink" folHlink="folHlink"/>
  <c:chart>
    <c:autoTitleDeleted val="1"/>
    <c:plotArea>
      <c:layout/>
      <c:barChart>
        <c:barDir val="col"/>
        <c:grouping val="stacked"/>
        <c:ser>
          <c:idx val="1"/>
          <c:order val="0"/>
          <c:tx>
            <c:strRef>
              <c:f>'[TO BEI-MEI obliczenia i dzialania.xlsx]wykresy'!$A$4</c:f>
              <c:strCache>
                <c:ptCount val="1"/>
                <c:pt idx="0">
                  <c:v>Budynki, wyposażenie/urządzenia komunalne</c:v>
                </c:pt>
              </c:strCache>
            </c:strRef>
          </c:tx>
          <c:cat>
            <c:strRef>
              <c:f>'[TO BEI-MEI obliczenia i dzialania.xlsx]wykresy'!$B$3:$C$3</c:f>
              <c:strCache>
                <c:ptCount val="2"/>
                <c:pt idx="0">
                  <c:v>Rok 1998</c:v>
                </c:pt>
                <c:pt idx="1">
                  <c:v>Rok 2011</c:v>
                </c:pt>
              </c:strCache>
            </c:strRef>
          </c:cat>
          <c:val>
            <c:numRef>
              <c:f>'[TO BEI-MEI obliczenia i dzialania.xlsx]wykresy'!$B$4:$C$4</c:f>
              <c:numCache>
                <c:formatCode>_-* #\.##0\ _z_ł_-;\-* #\.##0\ _z_ł_-;_-* "-"??\ _z_ł_-;_-@_-</c:formatCode>
                <c:ptCount val="2"/>
                <c:pt idx="0">
                  <c:v>32587.6744</c:v>
                </c:pt>
                <c:pt idx="1">
                  <c:v>32972.681000000004</c:v>
                </c:pt>
              </c:numCache>
            </c:numRef>
          </c:val>
        </c:ser>
        <c:ser>
          <c:idx val="2"/>
          <c:order val="1"/>
          <c:tx>
            <c:strRef>
              <c:f>'[TO BEI-MEI obliczenia i dzialania.xlsx]wykresy'!$A$5</c:f>
              <c:strCache>
                <c:ptCount val="1"/>
                <c:pt idx="0">
                  <c:v>Budynki, wyposażenie/urządzenia usługowe (niekomunalne)</c:v>
                </c:pt>
              </c:strCache>
            </c:strRef>
          </c:tx>
          <c:cat>
            <c:strRef>
              <c:f>'[TO BEI-MEI obliczenia i dzialania.xlsx]wykresy'!$B$3:$C$3</c:f>
              <c:strCache>
                <c:ptCount val="2"/>
                <c:pt idx="0">
                  <c:v>Rok 1998</c:v>
                </c:pt>
                <c:pt idx="1">
                  <c:v>Rok 2011</c:v>
                </c:pt>
              </c:strCache>
            </c:strRef>
          </c:cat>
          <c:val>
            <c:numRef>
              <c:f>'[TO BEI-MEI obliczenia i dzialania.xlsx]wykresy'!$B$5:$C$5</c:f>
              <c:numCache>
                <c:formatCode>_-* #\.##0\ _z_ł_-;\-* #\.##0\ _z_ł_-;_-* "-"??\ _z_ł_-;_-@_-</c:formatCode>
                <c:ptCount val="2"/>
                <c:pt idx="0">
                  <c:v>308586.98960000032</c:v>
                </c:pt>
                <c:pt idx="1">
                  <c:v>302753.47899999999</c:v>
                </c:pt>
              </c:numCache>
            </c:numRef>
          </c:val>
        </c:ser>
        <c:ser>
          <c:idx val="3"/>
          <c:order val="2"/>
          <c:tx>
            <c:strRef>
              <c:f>'[TO BEI-MEI obliczenia i dzialania.xlsx]wykresy'!$A$6</c:f>
              <c:strCache>
                <c:ptCount val="1"/>
                <c:pt idx="0">
                  <c:v>Budynki mieszkalne</c:v>
                </c:pt>
              </c:strCache>
            </c:strRef>
          </c:tx>
          <c:cat>
            <c:strRef>
              <c:f>'[TO BEI-MEI obliczenia i dzialania.xlsx]wykresy'!$B$3:$C$3</c:f>
              <c:strCache>
                <c:ptCount val="2"/>
                <c:pt idx="0">
                  <c:v>Rok 1998</c:v>
                </c:pt>
                <c:pt idx="1">
                  <c:v>Rok 2011</c:v>
                </c:pt>
              </c:strCache>
            </c:strRef>
          </c:cat>
          <c:val>
            <c:numRef>
              <c:f>'[TO BEI-MEI obliczenia i dzialania.xlsx]wykresy'!$B$6:$C$6</c:f>
              <c:numCache>
                <c:formatCode>_-* #\.##0\ _z_ł_-;\-* #\.##0\ _z_ł_-;_-* "-"??\ _z_ł_-;_-@_-</c:formatCode>
                <c:ptCount val="2"/>
                <c:pt idx="0">
                  <c:v>495358.20799999993</c:v>
                </c:pt>
                <c:pt idx="1">
                  <c:v>485166.9810000002</c:v>
                </c:pt>
              </c:numCache>
            </c:numRef>
          </c:val>
        </c:ser>
        <c:ser>
          <c:idx val="4"/>
          <c:order val="3"/>
          <c:tx>
            <c:strRef>
              <c:f>'[TO BEI-MEI obliczenia i dzialania.xlsx]wykresy'!$A$7</c:f>
              <c:strCache>
                <c:ptCount val="1"/>
                <c:pt idx="0">
                  <c:v>Komunalne oświetlenie publiczne</c:v>
                </c:pt>
              </c:strCache>
            </c:strRef>
          </c:tx>
          <c:cat>
            <c:strRef>
              <c:f>'[TO BEI-MEI obliczenia i dzialania.xlsx]wykresy'!$B$3:$C$3</c:f>
              <c:strCache>
                <c:ptCount val="2"/>
                <c:pt idx="0">
                  <c:v>Rok 1998</c:v>
                </c:pt>
                <c:pt idx="1">
                  <c:v>Rok 2011</c:v>
                </c:pt>
              </c:strCache>
            </c:strRef>
          </c:cat>
          <c:val>
            <c:numRef>
              <c:f>'[TO BEI-MEI obliczenia i dzialania.xlsx]wykresy'!$B$7:$C$7</c:f>
              <c:numCache>
                <c:formatCode>_-* #\.##0\ _z_ł_-;\-* #\.##0\ _z_ł_-;_-* "-"??\ _z_ł_-;_-@_-</c:formatCode>
                <c:ptCount val="2"/>
                <c:pt idx="0">
                  <c:v>9568.6080000000002</c:v>
                </c:pt>
                <c:pt idx="1">
                  <c:v>11561.99</c:v>
                </c:pt>
              </c:numCache>
            </c:numRef>
          </c:val>
        </c:ser>
        <c:ser>
          <c:idx val="5"/>
          <c:order val="4"/>
          <c:tx>
            <c:strRef>
              <c:f>'[TO BEI-MEI obliczenia i dzialania.xlsx]wykresy'!$A$8</c:f>
              <c:strCache>
                <c:ptCount val="1"/>
                <c:pt idx="0">
                  <c:v>Przemysł</c:v>
                </c:pt>
              </c:strCache>
            </c:strRef>
          </c:tx>
          <c:cat>
            <c:strRef>
              <c:f>'[TO BEI-MEI obliczenia i dzialania.xlsx]wykresy'!$B$3:$C$3</c:f>
              <c:strCache>
                <c:ptCount val="2"/>
                <c:pt idx="0">
                  <c:v>Rok 1998</c:v>
                </c:pt>
                <c:pt idx="1">
                  <c:v>Rok 2011</c:v>
                </c:pt>
              </c:strCache>
            </c:strRef>
          </c:cat>
          <c:val>
            <c:numRef>
              <c:f>'[TO BEI-MEI obliczenia i dzialania.xlsx]wykresy'!$B$8:$C$8</c:f>
              <c:numCache>
                <c:formatCode>_-* #\.##0\ _z_ł_-;\-* #\.##0\ _z_ł_-;_-* "-"??\ _z_ł_-;_-@_-</c:formatCode>
                <c:ptCount val="2"/>
                <c:pt idx="0">
                  <c:v>430992.03810000001</c:v>
                </c:pt>
                <c:pt idx="1">
                  <c:v>234230.06019999998</c:v>
                </c:pt>
              </c:numCache>
            </c:numRef>
          </c:val>
        </c:ser>
        <c:ser>
          <c:idx val="6"/>
          <c:order val="5"/>
          <c:tx>
            <c:strRef>
              <c:f>'[TO BEI-MEI obliczenia i dzialania.xlsx]wykresy'!$A$9</c:f>
              <c:strCache>
                <c:ptCount val="1"/>
                <c:pt idx="0">
                  <c:v>Tabor gminny</c:v>
                </c:pt>
              </c:strCache>
            </c:strRef>
          </c:tx>
          <c:cat>
            <c:strRef>
              <c:f>'[TO BEI-MEI obliczenia i dzialania.xlsx]wykresy'!$B$3:$C$3</c:f>
              <c:strCache>
                <c:ptCount val="2"/>
                <c:pt idx="0">
                  <c:v>Rok 1998</c:v>
                </c:pt>
                <c:pt idx="1">
                  <c:v>Rok 2011</c:v>
                </c:pt>
              </c:strCache>
            </c:strRef>
          </c:cat>
          <c:val>
            <c:numRef>
              <c:f>'[TO BEI-MEI obliczenia i dzialania.xlsx]wykresy'!$B$9:$C$9</c:f>
              <c:numCache>
                <c:formatCode>_-* #\.##0\ _z_ł_-;\-* #\.##0\ _z_ł_-;_-* "-"??\ _z_ł_-;_-@_-</c:formatCode>
                <c:ptCount val="2"/>
                <c:pt idx="0">
                  <c:v>0</c:v>
                </c:pt>
                <c:pt idx="1">
                  <c:v>0</c:v>
                </c:pt>
              </c:numCache>
            </c:numRef>
          </c:val>
        </c:ser>
        <c:ser>
          <c:idx val="7"/>
          <c:order val="6"/>
          <c:tx>
            <c:strRef>
              <c:f>'[TO BEI-MEI obliczenia i dzialania.xlsx]wykresy'!$A$10</c:f>
              <c:strCache>
                <c:ptCount val="1"/>
                <c:pt idx="0">
                  <c:v>Transport publiczny </c:v>
                </c:pt>
              </c:strCache>
            </c:strRef>
          </c:tx>
          <c:cat>
            <c:strRef>
              <c:f>'[TO BEI-MEI obliczenia i dzialania.xlsx]wykresy'!$B$3:$C$3</c:f>
              <c:strCache>
                <c:ptCount val="2"/>
                <c:pt idx="0">
                  <c:v>Rok 1998</c:v>
                </c:pt>
                <c:pt idx="1">
                  <c:v>Rok 2011</c:v>
                </c:pt>
              </c:strCache>
            </c:strRef>
          </c:cat>
          <c:val>
            <c:numRef>
              <c:f>'[TO BEI-MEI obliczenia i dzialania.xlsx]wykresy'!$B$10:$C$10</c:f>
              <c:numCache>
                <c:formatCode>_-* #\.##0\ _z_ł_-;\-* #\.##0\ _z_ł_-;_-* "-"??\ _z_ł_-;_-@_-</c:formatCode>
                <c:ptCount val="2"/>
                <c:pt idx="0">
                  <c:v>19536.9545</c:v>
                </c:pt>
                <c:pt idx="1">
                  <c:v>14544.825000000001</c:v>
                </c:pt>
              </c:numCache>
            </c:numRef>
          </c:val>
        </c:ser>
        <c:ser>
          <c:idx val="0"/>
          <c:order val="7"/>
          <c:tx>
            <c:strRef>
              <c:f>'[TO BEI-MEI obliczenia i dzialania.xlsx]wykresy'!$A$11</c:f>
              <c:strCache>
                <c:ptCount val="1"/>
                <c:pt idx="0">
                  <c:v>Transport prywatny i komercyjny  </c:v>
                </c:pt>
              </c:strCache>
            </c:strRef>
          </c:tx>
          <c:cat>
            <c:strRef>
              <c:f>'[TO BEI-MEI obliczenia i dzialania.xlsx]wykresy'!$B$3:$C$3</c:f>
              <c:strCache>
                <c:ptCount val="2"/>
                <c:pt idx="0">
                  <c:v>Rok 1998</c:v>
                </c:pt>
                <c:pt idx="1">
                  <c:v>Rok 2011</c:v>
                </c:pt>
              </c:strCache>
            </c:strRef>
          </c:cat>
          <c:val>
            <c:numRef>
              <c:f>'[TO BEI-MEI obliczenia i dzialania.xlsx]wykresy'!$B$11:$C$11</c:f>
              <c:numCache>
                <c:formatCode>_-* #\.##0\ _z_ł_-;\-* #\.##0\ _z_ł_-;_-* "-"??\ _z_ł_-;_-@_-</c:formatCode>
                <c:ptCount val="2"/>
                <c:pt idx="0">
                  <c:v>107041.09600000001</c:v>
                </c:pt>
                <c:pt idx="1">
                  <c:v>256507.43899999998</c:v>
                </c:pt>
              </c:numCache>
            </c:numRef>
          </c:val>
        </c:ser>
        <c:gapWidth val="300"/>
        <c:overlap val="100"/>
        <c:serLines/>
        <c:axId val="116215168"/>
        <c:axId val="116225536"/>
      </c:barChart>
      <c:catAx>
        <c:axId val="116215168"/>
        <c:scaling>
          <c:orientation val="minMax"/>
        </c:scaling>
        <c:axPos val="b"/>
        <c:title>
          <c:tx>
            <c:rich>
              <a:bodyPr/>
              <a:lstStyle/>
              <a:p>
                <a:pPr>
                  <a:defRPr/>
                </a:pPr>
                <a:r>
                  <a:rPr lang="pl-PL"/>
                  <a:t>Rok inwentaryzacji</a:t>
                </a:r>
              </a:p>
            </c:rich>
          </c:tx>
        </c:title>
        <c:numFmt formatCode="General" sourceLinked="1"/>
        <c:majorTickMark val="none"/>
        <c:tickLblPos val="nextTo"/>
        <c:crossAx val="116225536"/>
        <c:crosses val="autoZero"/>
        <c:auto val="1"/>
        <c:lblAlgn val="ctr"/>
        <c:lblOffset val="100"/>
      </c:catAx>
      <c:valAx>
        <c:axId val="116225536"/>
        <c:scaling>
          <c:orientation val="minMax"/>
        </c:scaling>
        <c:axPos val="l"/>
        <c:majorGridlines/>
        <c:title>
          <c:tx>
            <c:rich>
              <a:bodyPr/>
              <a:lstStyle/>
              <a:p>
                <a:pPr>
                  <a:defRPr/>
                </a:pPr>
                <a:r>
                  <a:rPr lang="pl-PL"/>
                  <a:t>Emisja</a:t>
                </a:r>
                <a:r>
                  <a:rPr lang="pl-PL" baseline="0"/>
                  <a:t> Mg CO2e</a:t>
                </a:r>
                <a:endParaRPr lang="pl-PL"/>
              </a:p>
            </c:rich>
          </c:tx>
        </c:title>
        <c:numFmt formatCode="#,##0" sourceLinked="0"/>
        <c:tickLblPos val="nextTo"/>
        <c:crossAx val="116215168"/>
        <c:crosses val="autoZero"/>
        <c:crossBetween val="between"/>
      </c:valAx>
    </c:plotArea>
    <c:legend>
      <c:legendPos val="r"/>
    </c:legend>
    <c:plotVisOnly val="1"/>
    <c:dispBlanksAs val="gap"/>
  </c:chart>
  <c:spPr>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a:lstStyle/>
          <a:p>
            <a:pPr>
              <a:defRPr/>
            </a:pPr>
            <a:r>
              <a:rPr lang="pl-PL"/>
              <a:t>Struktura emisji wg źródeł (paliw)</a:t>
            </a:r>
          </a:p>
        </c:rich>
      </c:tx>
    </c:title>
    <c:plotArea>
      <c:layout/>
      <c:barChart>
        <c:barDir val="col"/>
        <c:grouping val="stacked"/>
        <c:ser>
          <c:idx val="0"/>
          <c:order val="0"/>
          <c:tx>
            <c:strRef>
              <c:f>'[TO BEI-MEI obliczenia i dzialania.xlsx]wykresy'!$A$84</c:f>
              <c:strCache>
                <c:ptCount val="1"/>
                <c:pt idx="0">
                  <c:v>Energia elektryczna</c:v>
                </c:pt>
              </c:strCache>
            </c:strRef>
          </c:tx>
          <c:cat>
            <c:strRef>
              <c:f>'[TO BEI-MEI obliczenia i dzialania.xlsx]wykresy'!$D$83:$E$83</c:f>
              <c:strCache>
                <c:ptCount val="2"/>
                <c:pt idx="0">
                  <c:v>Rok 1998</c:v>
                </c:pt>
                <c:pt idx="1">
                  <c:v>Rok 2011</c:v>
                </c:pt>
              </c:strCache>
            </c:strRef>
          </c:cat>
          <c:val>
            <c:numRef>
              <c:f>'[TO BEI-MEI obliczenia i dzialania.xlsx]wykresy'!$D$84:$E$84</c:f>
              <c:numCache>
                <c:formatCode>#\.##0</c:formatCode>
                <c:ptCount val="2"/>
                <c:pt idx="0" formatCode="0">
                  <c:v>659220.52799999958</c:v>
                </c:pt>
                <c:pt idx="1">
                  <c:v>523838.87</c:v>
                </c:pt>
              </c:numCache>
            </c:numRef>
          </c:val>
        </c:ser>
        <c:ser>
          <c:idx val="1"/>
          <c:order val="1"/>
          <c:tx>
            <c:strRef>
              <c:f>'[TO BEI-MEI obliczenia i dzialania.xlsx]wykresy'!$A$85</c:f>
              <c:strCache>
                <c:ptCount val="1"/>
                <c:pt idx="0">
                  <c:v>Ciepło/chłód</c:v>
                </c:pt>
              </c:strCache>
            </c:strRef>
          </c:tx>
          <c:cat>
            <c:strRef>
              <c:f>'[TO BEI-MEI obliczenia i dzialania.xlsx]wykresy'!$D$83:$E$83</c:f>
              <c:strCache>
                <c:ptCount val="2"/>
                <c:pt idx="0">
                  <c:v>Rok 1998</c:v>
                </c:pt>
                <c:pt idx="1">
                  <c:v>Rok 2011</c:v>
                </c:pt>
              </c:strCache>
            </c:strRef>
          </c:cat>
          <c:val>
            <c:numRef>
              <c:f>'[TO BEI-MEI obliczenia i dzialania.xlsx]wykresy'!$D$85:$E$85</c:f>
              <c:numCache>
                <c:formatCode>#\.##0</c:formatCode>
                <c:ptCount val="2"/>
                <c:pt idx="0" formatCode="0">
                  <c:v>343829.79000000015</c:v>
                </c:pt>
                <c:pt idx="1">
                  <c:v>266717.304</c:v>
                </c:pt>
              </c:numCache>
            </c:numRef>
          </c:val>
        </c:ser>
        <c:ser>
          <c:idx val="2"/>
          <c:order val="2"/>
          <c:tx>
            <c:strRef>
              <c:f>'[TO BEI-MEI obliczenia i dzialania.xlsx]wykresy'!$A$86</c:f>
              <c:strCache>
                <c:ptCount val="1"/>
                <c:pt idx="0">
                  <c:v>Gaz ziemny</c:v>
                </c:pt>
              </c:strCache>
            </c:strRef>
          </c:tx>
          <c:cat>
            <c:strRef>
              <c:f>'[TO BEI-MEI obliczenia i dzialania.xlsx]wykresy'!$D$83:$E$83</c:f>
              <c:strCache>
                <c:ptCount val="2"/>
                <c:pt idx="0">
                  <c:v>Rok 1998</c:v>
                </c:pt>
                <c:pt idx="1">
                  <c:v>Rok 2011</c:v>
                </c:pt>
              </c:strCache>
            </c:strRef>
          </c:cat>
          <c:val>
            <c:numRef>
              <c:f>'[TO BEI-MEI obliczenia i dzialania.xlsx]wykresy'!$D$86:$E$86</c:f>
              <c:numCache>
                <c:formatCode>#\.##0</c:formatCode>
                <c:ptCount val="2"/>
                <c:pt idx="0" formatCode="0">
                  <c:v>71375.100000000006</c:v>
                </c:pt>
                <c:pt idx="1">
                  <c:v>84996.468000000008</c:v>
                </c:pt>
              </c:numCache>
            </c:numRef>
          </c:val>
        </c:ser>
        <c:ser>
          <c:idx val="3"/>
          <c:order val="3"/>
          <c:tx>
            <c:strRef>
              <c:f>'[TO BEI-MEI obliczenia i dzialania.xlsx]wykresy'!$A$87</c:f>
              <c:strCache>
                <c:ptCount val="1"/>
                <c:pt idx="0">
                  <c:v>Gaz ciekły</c:v>
                </c:pt>
              </c:strCache>
            </c:strRef>
          </c:tx>
          <c:cat>
            <c:strRef>
              <c:f>'[TO BEI-MEI obliczenia i dzialania.xlsx]wykresy'!$D$83:$E$83</c:f>
              <c:strCache>
                <c:ptCount val="2"/>
                <c:pt idx="0">
                  <c:v>Rok 1998</c:v>
                </c:pt>
                <c:pt idx="1">
                  <c:v>Rok 2011</c:v>
                </c:pt>
              </c:strCache>
            </c:strRef>
          </c:cat>
          <c:val>
            <c:numRef>
              <c:f>'[TO BEI-MEI obliczenia i dzialania.xlsx]wykresy'!$D$87:$E$87</c:f>
              <c:numCache>
                <c:formatCode>#\.##0</c:formatCode>
                <c:ptCount val="2"/>
                <c:pt idx="0" formatCode="0">
                  <c:v>12914.257</c:v>
                </c:pt>
                <c:pt idx="1">
                  <c:v>30948.272000000001</c:v>
                </c:pt>
              </c:numCache>
            </c:numRef>
          </c:val>
        </c:ser>
        <c:ser>
          <c:idx val="4"/>
          <c:order val="4"/>
          <c:tx>
            <c:strRef>
              <c:f>'[TO BEI-MEI obliczenia i dzialania.xlsx]wykresy'!$A$88</c:f>
              <c:strCache>
                <c:ptCount val="1"/>
                <c:pt idx="0">
                  <c:v>Olej opałowy</c:v>
                </c:pt>
              </c:strCache>
            </c:strRef>
          </c:tx>
          <c:cat>
            <c:strRef>
              <c:f>'[TO BEI-MEI obliczenia i dzialania.xlsx]wykresy'!$D$83:$E$83</c:f>
              <c:strCache>
                <c:ptCount val="2"/>
                <c:pt idx="0">
                  <c:v>Rok 1998</c:v>
                </c:pt>
                <c:pt idx="1">
                  <c:v>Rok 2011</c:v>
                </c:pt>
              </c:strCache>
            </c:strRef>
          </c:cat>
          <c:val>
            <c:numRef>
              <c:f>'[TO BEI-MEI obliczenia i dzialania.xlsx]wykresy'!$D$88:$E$88</c:f>
              <c:numCache>
                <c:formatCode>#\.##0</c:formatCode>
                <c:ptCount val="2"/>
                <c:pt idx="0" formatCode="0">
                  <c:v>6314.3280000000004</c:v>
                </c:pt>
                <c:pt idx="1">
                  <c:v>14013.403200000002</c:v>
                </c:pt>
              </c:numCache>
            </c:numRef>
          </c:val>
        </c:ser>
        <c:ser>
          <c:idx val="5"/>
          <c:order val="5"/>
          <c:tx>
            <c:strRef>
              <c:f>'[TO BEI-MEI obliczenia i dzialania.xlsx]wykresy'!$A$89</c:f>
              <c:strCache>
                <c:ptCount val="1"/>
                <c:pt idx="0">
                  <c:v>Olej napędowy</c:v>
                </c:pt>
              </c:strCache>
            </c:strRef>
          </c:tx>
          <c:cat>
            <c:strRef>
              <c:f>'[TO BEI-MEI obliczenia i dzialania.xlsx]wykresy'!$D$83:$E$83</c:f>
              <c:strCache>
                <c:ptCount val="2"/>
                <c:pt idx="0">
                  <c:v>Rok 1998</c:v>
                </c:pt>
                <c:pt idx="1">
                  <c:v>Rok 2011</c:v>
                </c:pt>
              </c:strCache>
            </c:strRef>
          </c:cat>
          <c:val>
            <c:numRef>
              <c:f>'[TO BEI-MEI obliczenia i dzialania.xlsx]wykresy'!$D$89:$E$89</c:f>
              <c:numCache>
                <c:formatCode>#\.##0</c:formatCode>
                <c:ptCount val="2"/>
                <c:pt idx="0" formatCode="0">
                  <c:v>56117.125499999995</c:v>
                </c:pt>
                <c:pt idx="1">
                  <c:v>120917.35800000002</c:v>
                </c:pt>
              </c:numCache>
            </c:numRef>
          </c:val>
        </c:ser>
        <c:ser>
          <c:idx val="6"/>
          <c:order val="6"/>
          <c:tx>
            <c:strRef>
              <c:f>'[TO BEI-MEI obliczenia i dzialania.xlsx]wykresy'!$A$90</c:f>
              <c:strCache>
                <c:ptCount val="1"/>
                <c:pt idx="0">
                  <c:v>Benzyna</c:v>
                </c:pt>
              </c:strCache>
            </c:strRef>
          </c:tx>
          <c:cat>
            <c:strRef>
              <c:f>'[TO BEI-MEI obliczenia i dzialania.xlsx]wykresy'!$D$83:$E$83</c:f>
              <c:strCache>
                <c:ptCount val="2"/>
                <c:pt idx="0">
                  <c:v>Rok 1998</c:v>
                </c:pt>
                <c:pt idx="1">
                  <c:v>Rok 2011</c:v>
                </c:pt>
              </c:strCache>
            </c:strRef>
          </c:cat>
          <c:val>
            <c:numRef>
              <c:f>'[TO BEI-MEI obliczenia i dzialania.xlsx]wykresy'!$D$90:$E$90</c:f>
              <c:numCache>
                <c:formatCode>#\.##0</c:formatCode>
                <c:ptCount val="2"/>
                <c:pt idx="0" formatCode="0">
                  <c:v>47121.756000000001</c:v>
                </c:pt>
                <c:pt idx="1">
                  <c:v>112925.484</c:v>
                </c:pt>
              </c:numCache>
            </c:numRef>
          </c:val>
        </c:ser>
        <c:ser>
          <c:idx val="7"/>
          <c:order val="7"/>
          <c:tx>
            <c:strRef>
              <c:f>'[TO BEI-MEI obliczenia i dzialania.xlsx]wykresy'!$A$91</c:f>
              <c:strCache>
                <c:ptCount val="1"/>
                <c:pt idx="0">
                  <c:v>Węgiel brunatny</c:v>
                </c:pt>
              </c:strCache>
            </c:strRef>
          </c:tx>
          <c:cat>
            <c:strRef>
              <c:f>'[TO BEI-MEI obliczenia i dzialania.xlsx]wykresy'!$D$83:$E$83</c:f>
              <c:strCache>
                <c:ptCount val="2"/>
                <c:pt idx="0">
                  <c:v>Rok 1998</c:v>
                </c:pt>
                <c:pt idx="1">
                  <c:v>Rok 2011</c:v>
                </c:pt>
              </c:strCache>
            </c:strRef>
          </c:cat>
          <c:val>
            <c:numRef>
              <c:f>'[TO BEI-MEI obliczenia i dzialania.xlsx]wykresy'!$D$91:$E$91</c:f>
              <c:numCache>
                <c:formatCode>#\.##0</c:formatCode>
                <c:ptCount val="2"/>
                <c:pt idx="0">
                  <c:v>0</c:v>
                </c:pt>
                <c:pt idx="1">
                  <c:v>0</c:v>
                </c:pt>
              </c:numCache>
            </c:numRef>
          </c:val>
        </c:ser>
        <c:ser>
          <c:idx val="8"/>
          <c:order val="8"/>
          <c:tx>
            <c:strRef>
              <c:f>'[TO BEI-MEI obliczenia i dzialania.xlsx]wykresy'!$A$92</c:f>
              <c:strCache>
                <c:ptCount val="1"/>
                <c:pt idx="0">
                  <c:v>Węgiel kamienny</c:v>
                </c:pt>
              </c:strCache>
            </c:strRef>
          </c:tx>
          <c:cat>
            <c:strRef>
              <c:f>'[TO BEI-MEI obliczenia i dzialania.xlsx]wykresy'!$D$83:$E$83</c:f>
              <c:strCache>
                <c:ptCount val="2"/>
                <c:pt idx="0">
                  <c:v>Rok 1998</c:v>
                </c:pt>
                <c:pt idx="1">
                  <c:v>Rok 2011</c:v>
                </c:pt>
              </c:strCache>
            </c:strRef>
          </c:cat>
          <c:val>
            <c:numRef>
              <c:f>'[TO BEI-MEI obliczenia i dzialania.xlsx]wykresy'!$D$92:$E$92</c:f>
              <c:numCache>
                <c:formatCode>#\.##0</c:formatCode>
                <c:ptCount val="2"/>
                <c:pt idx="0">
                  <c:v>204378.38409999985</c:v>
                </c:pt>
                <c:pt idx="1">
                  <c:v>182093.65899999999</c:v>
                </c:pt>
              </c:numCache>
            </c:numRef>
          </c:val>
        </c:ser>
        <c:ser>
          <c:idx val="9"/>
          <c:order val="9"/>
          <c:tx>
            <c:strRef>
              <c:f>'[TO BEI-MEI obliczenia i dzialania.xlsx]wykresy'!$A$93</c:f>
              <c:strCache>
                <c:ptCount val="1"/>
                <c:pt idx="0">
                  <c:v>Inne paliwa kopalne</c:v>
                </c:pt>
              </c:strCache>
            </c:strRef>
          </c:tx>
          <c:cat>
            <c:strRef>
              <c:f>'[TO BEI-MEI obliczenia i dzialania.xlsx]wykresy'!$D$83:$E$83</c:f>
              <c:strCache>
                <c:ptCount val="2"/>
                <c:pt idx="0">
                  <c:v>Rok 1998</c:v>
                </c:pt>
                <c:pt idx="1">
                  <c:v>Rok 2011</c:v>
                </c:pt>
              </c:strCache>
            </c:strRef>
          </c:cat>
          <c:val>
            <c:numRef>
              <c:f>'[TO BEI-MEI obliczenia i dzialania.xlsx]wykresy'!$D$93:$E$93</c:f>
              <c:numCache>
                <c:formatCode>#\.##0</c:formatCode>
                <c:ptCount val="2"/>
                <c:pt idx="0" formatCode="0">
                  <c:v>2400.3000000000002</c:v>
                </c:pt>
                <c:pt idx="1">
                  <c:v>1286.6369999999999</c:v>
                </c:pt>
              </c:numCache>
            </c:numRef>
          </c:val>
        </c:ser>
        <c:ser>
          <c:idx val="10"/>
          <c:order val="10"/>
          <c:tx>
            <c:strRef>
              <c:f>'[TO BEI-MEI obliczenia i dzialania.xlsx]wykresy'!$A$94</c:f>
              <c:strCache>
                <c:ptCount val="1"/>
                <c:pt idx="0">
                  <c:v>Olej roślinny</c:v>
                </c:pt>
              </c:strCache>
            </c:strRef>
          </c:tx>
          <c:cat>
            <c:strRef>
              <c:f>'[TO BEI-MEI obliczenia i dzialania.xlsx]wykresy'!$D$83:$E$83</c:f>
              <c:strCache>
                <c:ptCount val="2"/>
                <c:pt idx="0">
                  <c:v>Rok 1998</c:v>
                </c:pt>
                <c:pt idx="1">
                  <c:v>Rok 2011</c:v>
                </c:pt>
              </c:strCache>
            </c:strRef>
          </c:cat>
          <c:val>
            <c:numRef>
              <c:f>'[TO BEI-MEI obliczenia i dzialania.xlsx]wykresy'!$D$94:$E$94</c:f>
              <c:numCache>
                <c:formatCode>#\.##0</c:formatCode>
                <c:ptCount val="2"/>
                <c:pt idx="0" formatCode="0">
                  <c:v>0</c:v>
                </c:pt>
                <c:pt idx="1">
                  <c:v>0</c:v>
                </c:pt>
              </c:numCache>
            </c:numRef>
          </c:val>
        </c:ser>
        <c:ser>
          <c:idx val="11"/>
          <c:order val="11"/>
          <c:tx>
            <c:strRef>
              <c:f>'[TO BEI-MEI obliczenia i dzialania.xlsx]wykresy'!$A$95</c:f>
              <c:strCache>
                <c:ptCount val="1"/>
                <c:pt idx="0">
                  <c:v>Biopaliwo </c:v>
                </c:pt>
              </c:strCache>
            </c:strRef>
          </c:tx>
          <c:cat>
            <c:strRef>
              <c:f>'[TO BEI-MEI obliczenia i dzialania.xlsx]wykresy'!$D$83:$E$83</c:f>
              <c:strCache>
                <c:ptCount val="2"/>
                <c:pt idx="0">
                  <c:v>Rok 1998</c:v>
                </c:pt>
                <c:pt idx="1">
                  <c:v>Rok 2011</c:v>
                </c:pt>
              </c:strCache>
            </c:strRef>
          </c:cat>
          <c:val>
            <c:numRef>
              <c:f>'[TO BEI-MEI obliczenia i dzialania.xlsx]wykresy'!$D$95:$E$95</c:f>
              <c:numCache>
                <c:formatCode>#\.##0</c:formatCode>
                <c:ptCount val="2"/>
                <c:pt idx="0" formatCode="0">
                  <c:v>0</c:v>
                </c:pt>
                <c:pt idx="1">
                  <c:v>0</c:v>
                </c:pt>
              </c:numCache>
            </c:numRef>
          </c:val>
        </c:ser>
        <c:ser>
          <c:idx val="12"/>
          <c:order val="12"/>
          <c:tx>
            <c:strRef>
              <c:f>'[TO BEI-MEI obliczenia i dzialania.xlsx]wykresy'!$A$96</c:f>
              <c:strCache>
                <c:ptCount val="1"/>
                <c:pt idx="0">
                  <c:v>Inna biomasa</c:v>
                </c:pt>
              </c:strCache>
            </c:strRef>
          </c:tx>
          <c:cat>
            <c:strRef>
              <c:f>'[TO BEI-MEI obliczenia i dzialania.xlsx]wykresy'!$D$83:$E$83</c:f>
              <c:strCache>
                <c:ptCount val="2"/>
                <c:pt idx="0">
                  <c:v>Rok 1998</c:v>
                </c:pt>
                <c:pt idx="1">
                  <c:v>Rok 2011</c:v>
                </c:pt>
              </c:strCache>
            </c:strRef>
          </c:cat>
          <c:val>
            <c:numRef>
              <c:f>'[TO BEI-MEI obliczenia i dzialania.xlsx]wykresy'!$D$96:$E$96</c:f>
              <c:numCache>
                <c:formatCode>#\.##0</c:formatCode>
                <c:ptCount val="2"/>
                <c:pt idx="0" formatCode="General">
                  <c:v>0</c:v>
                </c:pt>
                <c:pt idx="1">
                  <c:v>0</c:v>
                </c:pt>
              </c:numCache>
            </c:numRef>
          </c:val>
        </c:ser>
        <c:ser>
          <c:idx val="13"/>
          <c:order val="13"/>
          <c:tx>
            <c:strRef>
              <c:f>'[TO BEI-MEI obliczenia i dzialania.xlsx]wykresy'!$A$97</c:f>
              <c:strCache>
                <c:ptCount val="1"/>
                <c:pt idx="0">
                  <c:v>Słoneczna cieplna</c:v>
                </c:pt>
              </c:strCache>
            </c:strRef>
          </c:tx>
          <c:cat>
            <c:strRef>
              <c:f>'[TO BEI-MEI obliczenia i dzialania.xlsx]wykresy'!$D$83:$E$83</c:f>
              <c:strCache>
                <c:ptCount val="2"/>
                <c:pt idx="0">
                  <c:v>Rok 1998</c:v>
                </c:pt>
                <c:pt idx="1">
                  <c:v>Rok 2011</c:v>
                </c:pt>
              </c:strCache>
            </c:strRef>
          </c:cat>
          <c:val>
            <c:numRef>
              <c:f>'[TO BEI-MEI obliczenia i dzialania.xlsx]wykresy'!$D$97:$E$97</c:f>
              <c:numCache>
                <c:formatCode>#\.##0</c:formatCode>
                <c:ptCount val="2"/>
                <c:pt idx="0">
                  <c:v>0</c:v>
                </c:pt>
                <c:pt idx="1">
                  <c:v>0</c:v>
                </c:pt>
              </c:numCache>
            </c:numRef>
          </c:val>
        </c:ser>
        <c:ser>
          <c:idx val="14"/>
          <c:order val="14"/>
          <c:tx>
            <c:strRef>
              <c:f>'[TO BEI-MEI obliczenia i dzialania.xlsx]wykresy'!$A$98</c:f>
              <c:strCache>
                <c:ptCount val="1"/>
                <c:pt idx="0">
                  <c:v>Geotermiczna</c:v>
                </c:pt>
              </c:strCache>
            </c:strRef>
          </c:tx>
          <c:cat>
            <c:strRef>
              <c:f>'[TO BEI-MEI obliczenia i dzialania.xlsx]wykresy'!$D$83:$E$83</c:f>
              <c:strCache>
                <c:ptCount val="2"/>
                <c:pt idx="0">
                  <c:v>Rok 1998</c:v>
                </c:pt>
                <c:pt idx="1">
                  <c:v>Rok 2011</c:v>
                </c:pt>
              </c:strCache>
            </c:strRef>
          </c:cat>
          <c:val>
            <c:numRef>
              <c:f>'[TO BEI-MEI obliczenia i dzialania.xlsx]wykresy'!$D$98:$E$98</c:f>
              <c:numCache>
                <c:formatCode>#\.##0</c:formatCode>
                <c:ptCount val="2"/>
                <c:pt idx="0">
                  <c:v>0</c:v>
                </c:pt>
                <c:pt idx="1">
                  <c:v>0</c:v>
                </c:pt>
              </c:numCache>
            </c:numRef>
          </c:val>
        </c:ser>
        <c:gapWidth val="300"/>
        <c:overlap val="100"/>
        <c:serLines/>
        <c:axId val="91353856"/>
        <c:axId val="91355776"/>
      </c:barChart>
      <c:catAx>
        <c:axId val="91353856"/>
        <c:scaling>
          <c:orientation val="minMax"/>
        </c:scaling>
        <c:axPos val="b"/>
        <c:title>
          <c:tx>
            <c:rich>
              <a:bodyPr/>
              <a:lstStyle/>
              <a:p>
                <a:pPr>
                  <a:defRPr/>
                </a:pPr>
                <a:r>
                  <a:rPr lang="pl-PL"/>
                  <a:t>Rok inwentaryzacji</a:t>
                </a:r>
              </a:p>
            </c:rich>
          </c:tx>
        </c:title>
        <c:majorTickMark val="none"/>
        <c:tickLblPos val="nextTo"/>
        <c:crossAx val="91355776"/>
        <c:crosses val="autoZero"/>
        <c:auto val="1"/>
        <c:lblAlgn val="ctr"/>
        <c:lblOffset val="100"/>
      </c:catAx>
      <c:valAx>
        <c:axId val="91355776"/>
        <c:scaling>
          <c:orientation val="minMax"/>
        </c:scaling>
        <c:axPos val="l"/>
        <c:majorGridlines/>
        <c:title>
          <c:tx>
            <c:rich>
              <a:bodyPr/>
              <a:lstStyle/>
              <a:p>
                <a:pPr>
                  <a:defRPr/>
                </a:pPr>
                <a:r>
                  <a:rPr lang="pl-PL"/>
                  <a:t>Emisja [Mg</a:t>
                </a:r>
                <a:r>
                  <a:rPr lang="pl-PL" baseline="0"/>
                  <a:t> CO2e]</a:t>
                </a:r>
                <a:endParaRPr lang="pl-PL"/>
              </a:p>
            </c:rich>
          </c:tx>
        </c:title>
        <c:numFmt formatCode="#,##0" sourceLinked="0"/>
        <c:tickLblPos val="nextTo"/>
        <c:crossAx val="91353856"/>
        <c:crosses val="autoZero"/>
        <c:crossBetween val="between"/>
      </c:valAx>
    </c:plotArea>
    <c:legend>
      <c:legendPos val="r"/>
      <c:legendEntry>
        <c:idx val="4"/>
        <c:delete val="1"/>
      </c:legendEntry>
      <c:legendEntry>
        <c:idx val="3"/>
        <c:delete val="1"/>
      </c:legendEntry>
      <c:legendEntry>
        <c:idx val="1"/>
        <c:delete val="1"/>
      </c:legendEntry>
      <c:legendEntry>
        <c:idx val="0"/>
        <c:delete val="1"/>
      </c:legendEntry>
    </c:legend>
    <c:plotVisOnly val="1"/>
    <c:dispBlanksAs val="gap"/>
  </c:chart>
  <c:spPr>
    <a:ln>
      <a:noFill/>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a:lstStyle/>
          <a:p>
            <a:pPr>
              <a:defRPr/>
            </a:pPr>
            <a:r>
              <a:rPr lang="pl-PL"/>
              <a:t>Struktura zużycia energii</a:t>
            </a:r>
            <a:r>
              <a:rPr lang="pl-PL" baseline="0"/>
              <a:t> wg nośników</a:t>
            </a:r>
            <a:endParaRPr lang="pl-PL"/>
          </a:p>
        </c:rich>
      </c:tx>
    </c:title>
    <c:plotArea>
      <c:layout/>
      <c:barChart>
        <c:barDir val="col"/>
        <c:grouping val="stacked"/>
        <c:ser>
          <c:idx val="0"/>
          <c:order val="0"/>
          <c:tx>
            <c:strRef>
              <c:f>'[TO BEI-MEI obliczenia i dzialania.xlsx]wykresy'!$A$84</c:f>
              <c:strCache>
                <c:ptCount val="1"/>
                <c:pt idx="0">
                  <c:v>Energia elektryczna</c:v>
                </c:pt>
              </c:strCache>
            </c:strRef>
          </c:tx>
          <c:cat>
            <c:strRef>
              <c:f>'[TO BEI-MEI obliczenia i dzialania.xlsx]wykresy'!$B$83:$C$83</c:f>
              <c:strCache>
                <c:ptCount val="2"/>
                <c:pt idx="0">
                  <c:v>Rok 1998</c:v>
                </c:pt>
                <c:pt idx="1">
                  <c:v>Rok 2011</c:v>
                </c:pt>
              </c:strCache>
            </c:strRef>
          </c:cat>
          <c:val>
            <c:numRef>
              <c:f>'[TO BEI-MEI obliczenia i dzialania.xlsx]wykresy'!$B$84:$C$84</c:f>
              <c:numCache>
                <c:formatCode>0</c:formatCode>
                <c:ptCount val="2"/>
                <c:pt idx="0" formatCode="#\.##0">
                  <c:v>671304</c:v>
                </c:pt>
                <c:pt idx="1">
                  <c:v>588583</c:v>
                </c:pt>
              </c:numCache>
            </c:numRef>
          </c:val>
        </c:ser>
        <c:ser>
          <c:idx val="1"/>
          <c:order val="1"/>
          <c:tx>
            <c:strRef>
              <c:f>'[TO BEI-MEI obliczenia i dzialania.xlsx]wykresy'!$A$85</c:f>
              <c:strCache>
                <c:ptCount val="1"/>
                <c:pt idx="0">
                  <c:v>Ciepło/chłód</c:v>
                </c:pt>
              </c:strCache>
            </c:strRef>
          </c:tx>
          <c:cat>
            <c:strRef>
              <c:f>'[TO BEI-MEI obliczenia i dzialania.xlsx]wykresy'!$B$83:$C$83</c:f>
              <c:strCache>
                <c:ptCount val="2"/>
                <c:pt idx="0">
                  <c:v>Rok 1998</c:v>
                </c:pt>
                <c:pt idx="1">
                  <c:v>Rok 2011</c:v>
                </c:pt>
              </c:strCache>
            </c:strRef>
          </c:cat>
          <c:val>
            <c:numRef>
              <c:f>'[TO BEI-MEI obliczenia i dzialania.xlsx]wykresy'!$B$85:$C$85</c:f>
              <c:numCache>
                <c:formatCode>0</c:formatCode>
                <c:ptCount val="2"/>
                <c:pt idx="0">
                  <c:v>866070</c:v>
                </c:pt>
                <c:pt idx="1">
                  <c:v>671832</c:v>
                </c:pt>
              </c:numCache>
            </c:numRef>
          </c:val>
        </c:ser>
        <c:ser>
          <c:idx val="2"/>
          <c:order val="2"/>
          <c:tx>
            <c:strRef>
              <c:f>'[TO BEI-MEI obliczenia i dzialania.xlsx]wykresy'!$A$86</c:f>
              <c:strCache>
                <c:ptCount val="1"/>
                <c:pt idx="0">
                  <c:v>Gaz ziemny</c:v>
                </c:pt>
              </c:strCache>
            </c:strRef>
          </c:tx>
          <c:cat>
            <c:strRef>
              <c:f>'[TO BEI-MEI obliczenia i dzialania.xlsx]wykresy'!$B$83:$C$83</c:f>
              <c:strCache>
                <c:ptCount val="2"/>
                <c:pt idx="0">
                  <c:v>Rok 1998</c:v>
                </c:pt>
                <c:pt idx="1">
                  <c:v>Rok 2011</c:v>
                </c:pt>
              </c:strCache>
            </c:strRef>
          </c:cat>
          <c:val>
            <c:numRef>
              <c:f>'[TO BEI-MEI obliczenia i dzialania.xlsx]wykresy'!$B$86:$C$86</c:f>
              <c:numCache>
                <c:formatCode>0</c:formatCode>
                <c:ptCount val="2"/>
                <c:pt idx="0">
                  <c:v>355100</c:v>
                </c:pt>
                <c:pt idx="1">
                  <c:v>422868</c:v>
                </c:pt>
              </c:numCache>
            </c:numRef>
          </c:val>
        </c:ser>
        <c:ser>
          <c:idx val="3"/>
          <c:order val="3"/>
          <c:tx>
            <c:strRef>
              <c:f>'[TO BEI-MEI obliczenia i dzialania.xlsx]wykresy'!$A$87</c:f>
              <c:strCache>
                <c:ptCount val="1"/>
                <c:pt idx="0">
                  <c:v>Gaz ciekły</c:v>
                </c:pt>
              </c:strCache>
            </c:strRef>
          </c:tx>
          <c:cat>
            <c:strRef>
              <c:f>'[TO BEI-MEI obliczenia i dzialania.xlsx]wykresy'!$B$83:$C$83</c:f>
              <c:strCache>
                <c:ptCount val="2"/>
                <c:pt idx="0">
                  <c:v>Rok 1998</c:v>
                </c:pt>
                <c:pt idx="1">
                  <c:v>Rok 2011</c:v>
                </c:pt>
              </c:strCache>
            </c:strRef>
          </c:cat>
          <c:val>
            <c:numRef>
              <c:f>'[TO BEI-MEI obliczenia i dzialania.xlsx]wykresy'!$B$87:$C$87</c:f>
              <c:numCache>
                <c:formatCode>0</c:formatCode>
                <c:ptCount val="2"/>
                <c:pt idx="0">
                  <c:v>56891</c:v>
                </c:pt>
                <c:pt idx="1">
                  <c:v>136336</c:v>
                </c:pt>
              </c:numCache>
            </c:numRef>
          </c:val>
        </c:ser>
        <c:ser>
          <c:idx val="4"/>
          <c:order val="4"/>
          <c:tx>
            <c:strRef>
              <c:f>'[TO BEI-MEI obliczenia i dzialania.xlsx]wykresy'!$A$88</c:f>
              <c:strCache>
                <c:ptCount val="1"/>
                <c:pt idx="0">
                  <c:v>Olej opałowy</c:v>
                </c:pt>
              </c:strCache>
            </c:strRef>
          </c:tx>
          <c:cat>
            <c:strRef>
              <c:f>'[TO BEI-MEI obliczenia i dzialania.xlsx]wykresy'!$B$83:$C$83</c:f>
              <c:strCache>
                <c:ptCount val="2"/>
                <c:pt idx="0">
                  <c:v>Rok 1998</c:v>
                </c:pt>
                <c:pt idx="1">
                  <c:v>Rok 2011</c:v>
                </c:pt>
              </c:strCache>
            </c:strRef>
          </c:cat>
          <c:val>
            <c:numRef>
              <c:f>'[TO BEI-MEI obliczenia i dzialania.xlsx]wykresy'!$B$88:$C$88</c:f>
              <c:numCache>
                <c:formatCode>0</c:formatCode>
                <c:ptCount val="2"/>
                <c:pt idx="0">
                  <c:v>22878</c:v>
                </c:pt>
                <c:pt idx="1">
                  <c:v>50773.2</c:v>
                </c:pt>
              </c:numCache>
            </c:numRef>
          </c:val>
        </c:ser>
        <c:ser>
          <c:idx val="5"/>
          <c:order val="5"/>
          <c:tx>
            <c:strRef>
              <c:f>'[TO BEI-MEI obliczenia i dzialania.xlsx]wykresy'!$A$89</c:f>
              <c:strCache>
                <c:ptCount val="1"/>
                <c:pt idx="0">
                  <c:v>Olej napędowy</c:v>
                </c:pt>
              </c:strCache>
            </c:strRef>
          </c:tx>
          <c:cat>
            <c:strRef>
              <c:f>'[TO BEI-MEI obliczenia i dzialania.xlsx]wykresy'!$B$83:$C$83</c:f>
              <c:strCache>
                <c:ptCount val="2"/>
                <c:pt idx="0">
                  <c:v>Rok 1998</c:v>
                </c:pt>
                <c:pt idx="1">
                  <c:v>Rok 2011</c:v>
                </c:pt>
              </c:strCache>
            </c:strRef>
          </c:cat>
          <c:val>
            <c:numRef>
              <c:f>'[TO BEI-MEI obliczenia i dzialania.xlsx]wykresy'!$B$89:$C$89</c:f>
              <c:numCache>
                <c:formatCode>0</c:formatCode>
                <c:ptCount val="2"/>
                <c:pt idx="0">
                  <c:v>210176.5</c:v>
                </c:pt>
                <c:pt idx="1">
                  <c:v>452874</c:v>
                </c:pt>
              </c:numCache>
            </c:numRef>
          </c:val>
        </c:ser>
        <c:ser>
          <c:idx val="6"/>
          <c:order val="6"/>
          <c:tx>
            <c:strRef>
              <c:f>'[TO BEI-MEI obliczenia i dzialania.xlsx]wykresy'!$A$90</c:f>
              <c:strCache>
                <c:ptCount val="1"/>
                <c:pt idx="0">
                  <c:v>Benzyna</c:v>
                </c:pt>
              </c:strCache>
            </c:strRef>
          </c:tx>
          <c:cat>
            <c:strRef>
              <c:f>'[TO BEI-MEI obliczenia i dzialania.xlsx]wykresy'!$B$83:$C$83</c:f>
              <c:strCache>
                <c:ptCount val="2"/>
                <c:pt idx="0">
                  <c:v>Rok 1998</c:v>
                </c:pt>
                <c:pt idx="1">
                  <c:v>Rok 2011</c:v>
                </c:pt>
              </c:strCache>
            </c:strRef>
          </c:cat>
          <c:val>
            <c:numRef>
              <c:f>'[TO BEI-MEI obliczenia i dzialania.xlsx]wykresy'!$B$90:$C$90</c:f>
              <c:numCache>
                <c:formatCode>0</c:formatCode>
                <c:ptCount val="2"/>
                <c:pt idx="0">
                  <c:v>189244</c:v>
                </c:pt>
                <c:pt idx="1">
                  <c:v>453516</c:v>
                </c:pt>
              </c:numCache>
            </c:numRef>
          </c:val>
        </c:ser>
        <c:ser>
          <c:idx val="7"/>
          <c:order val="7"/>
          <c:tx>
            <c:strRef>
              <c:f>'[TO BEI-MEI obliczenia i dzialania.xlsx]wykresy'!$A$91</c:f>
              <c:strCache>
                <c:ptCount val="1"/>
                <c:pt idx="0">
                  <c:v>Węgiel brunatny</c:v>
                </c:pt>
              </c:strCache>
            </c:strRef>
          </c:tx>
          <c:cat>
            <c:strRef>
              <c:f>'[TO BEI-MEI obliczenia i dzialania.xlsx]wykresy'!$B$83:$C$83</c:f>
              <c:strCache>
                <c:ptCount val="2"/>
                <c:pt idx="0">
                  <c:v>Rok 1998</c:v>
                </c:pt>
                <c:pt idx="1">
                  <c:v>Rok 2011</c:v>
                </c:pt>
              </c:strCache>
            </c:strRef>
          </c:cat>
          <c:val>
            <c:numRef>
              <c:f>'[TO BEI-MEI obliczenia i dzialania.xlsx]wykresy'!$B$91:$C$91</c:f>
              <c:numCache>
                <c:formatCode>#\.##0</c:formatCode>
                <c:ptCount val="2"/>
                <c:pt idx="0">
                  <c:v>0</c:v>
                </c:pt>
                <c:pt idx="1">
                  <c:v>0</c:v>
                </c:pt>
              </c:numCache>
            </c:numRef>
          </c:val>
        </c:ser>
        <c:ser>
          <c:idx val="8"/>
          <c:order val="8"/>
          <c:tx>
            <c:strRef>
              <c:f>'[TO BEI-MEI obliczenia i dzialania.xlsx]wykresy'!$A$92</c:f>
              <c:strCache>
                <c:ptCount val="1"/>
                <c:pt idx="0">
                  <c:v>Węgiel kamienny</c:v>
                </c:pt>
              </c:strCache>
            </c:strRef>
          </c:tx>
          <c:cat>
            <c:strRef>
              <c:f>'[TO BEI-MEI obliczenia i dzialania.xlsx]wykresy'!$B$83:$C$83</c:f>
              <c:strCache>
                <c:ptCount val="2"/>
                <c:pt idx="0">
                  <c:v>Rok 1998</c:v>
                </c:pt>
                <c:pt idx="1">
                  <c:v>Rok 2011</c:v>
                </c:pt>
              </c:strCache>
            </c:strRef>
          </c:cat>
          <c:val>
            <c:numRef>
              <c:f>'[TO BEI-MEI obliczenia i dzialania.xlsx]wykresy'!$B$92:$C$92</c:f>
              <c:numCache>
                <c:formatCode>#\.##0</c:formatCode>
                <c:ptCount val="2"/>
                <c:pt idx="0">
                  <c:v>599350.1</c:v>
                </c:pt>
                <c:pt idx="1">
                  <c:v>533999</c:v>
                </c:pt>
              </c:numCache>
            </c:numRef>
          </c:val>
        </c:ser>
        <c:ser>
          <c:idx val="9"/>
          <c:order val="9"/>
          <c:tx>
            <c:strRef>
              <c:f>'[TO BEI-MEI obliczenia i dzialania.xlsx]wykresy'!$A$93</c:f>
              <c:strCache>
                <c:ptCount val="1"/>
                <c:pt idx="0">
                  <c:v>Inne paliwa kopalne</c:v>
                </c:pt>
              </c:strCache>
            </c:strRef>
          </c:tx>
          <c:cat>
            <c:strRef>
              <c:f>'[TO BEI-MEI obliczenia i dzialania.xlsx]wykresy'!$B$83:$C$83</c:f>
              <c:strCache>
                <c:ptCount val="2"/>
                <c:pt idx="0">
                  <c:v>Rok 1998</c:v>
                </c:pt>
                <c:pt idx="1">
                  <c:v>Rok 2011</c:v>
                </c:pt>
              </c:strCache>
            </c:strRef>
          </c:cat>
          <c:val>
            <c:numRef>
              <c:f>'[TO BEI-MEI obliczenia i dzialania.xlsx]wykresy'!$B$93:$C$93</c:f>
              <c:numCache>
                <c:formatCode>0</c:formatCode>
                <c:ptCount val="2"/>
                <c:pt idx="0">
                  <c:v>6300</c:v>
                </c:pt>
                <c:pt idx="1">
                  <c:v>3377</c:v>
                </c:pt>
              </c:numCache>
            </c:numRef>
          </c:val>
        </c:ser>
        <c:ser>
          <c:idx val="10"/>
          <c:order val="10"/>
          <c:tx>
            <c:strRef>
              <c:f>'[TO BEI-MEI obliczenia i dzialania.xlsx]wykresy'!$A$94</c:f>
              <c:strCache>
                <c:ptCount val="1"/>
                <c:pt idx="0">
                  <c:v>Olej roślinny</c:v>
                </c:pt>
              </c:strCache>
            </c:strRef>
          </c:tx>
          <c:cat>
            <c:strRef>
              <c:f>'[TO BEI-MEI obliczenia i dzialania.xlsx]wykresy'!$B$83:$C$83</c:f>
              <c:strCache>
                <c:ptCount val="2"/>
                <c:pt idx="0">
                  <c:v>Rok 1998</c:v>
                </c:pt>
                <c:pt idx="1">
                  <c:v>Rok 2011</c:v>
                </c:pt>
              </c:strCache>
            </c:strRef>
          </c:cat>
          <c:val>
            <c:numRef>
              <c:f>'[TO BEI-MEI obliczenia i dzialania.xlsx]wykresy'!$B$94:$C$94</c:f>
              <c:numCache>
                <c:formatCode>#\.##0</c:formatCode>
                <c:ptCount val="2"/>
                <c:pt idx="0">
                  <c:v>0</c:v>
                </c:pt>
                <c:pt idx="1">
                  <c:v>0</c:v>
                </c:pt>
              </c:numCache>
            </c:numRef>
          </c:val>
        </c:ser>
        <c:ser>
          <c:idx val="11"/>
          <c:order val="11"/>
          <c:tx>
            <c:strRef>
              <c:f>'[TO BEI-MEI obliczenia i dzialania.xlsx]wykresy'!$A$95</c:f>
              <c:strCache>
                <c:ptCount val="1"/>
                <c:pt idx="0">
                  <c:v>Biopaliwo </c:v>
                </c:pt>
              </c:strCache>
            </c:strRef>
          </c:tx>
          <c:cat>
            <c:strRef>
              <c:f>'[TO BEI-MEI obliczenia i dzialania.xlsx]wykresy'!$B$83:$C$83</c:f>
              <c:strCache>
                <c:ptCount val="2"/>
                <c:pt idx="0">
                  <c:v>Rok 1998</c:v>
                </c:pt>
                <c:pt idx="1">
                  <c:v>Rok 2011</c:v>
                </c:pt>
              </c:strCache>
            </c:strRef>
          </c:cat>
          <c:val>
            <c:numRef>
              <c:f>'[TO BEI-MEI obliczenia i dzialania.xlsx]wykresy'!$B$95:$C$95</c:f>
              <c:numCache>
                <c:formatCode>0</c:formatCode>
                <c:ptCount val="2"/>
                <c:pt idx="0">
                  <c:v>0</c:v>
                </c:pt>
                <c:pt idx="1">
                  <c:v>0</c:v>
                </c:pt>
              </c:numCache>
            </c:numRef>
          </c:val>
        </c:ser>
        <c:ser>
          <c:idx val="12"/>
          <c:order val="12"/>
          <c:tx>
            <c:strRef>
              <c:f>'[TO BEI-MEI obliczenia i dzialania.xlsx]wykresy'!$A$96</c:f>
              <c:strCache>
                <c:ptCount val="1"/>
                <c:pt idx="0">
                  <c:v>Inna biomasa</c:v>
                </c:pt>
              </c:strCache>
            </c:strRef>
          </c:tx>
          <c:cat>
            <c:strRef>
              <c:f>'[TO BEI-MEI obliczenia i dzialania.xlsx]wykresy'!$B$83:$C$83</c:f>
              <c:strCache>
                <c:ptCount val="2"/>
                <c:pt idx="0">
                  <c:v>Rok 1998</c:v>
                </c:pt>
                <c:pt idx="1">
                  <c:v>Rok 2011</c:v>
                </c:pt>
              </c:strCache>
            </c:strRef>
          </c:cat>
          <c:val>
            <c:numRef>
              <c:f>'[TO BEI-MEI obliczenia i dzialania.xlsx]wykresy'!$B$96:$C$96</c:f>
              <c:numCache>
                <c:formatCode>#\.##0</c:formatCode>
                <c:ptCount val="2"/>
                <c:pt idx="0">
                  <c:v>2528</c:v>
                </c:pt>
                <c:pt idx="1">
                  <c:v>2528</c:v>
                </c:pt>
              </c:numCache>
            </c:numRef>
          </c:val>
        </c:ser>
        <c:ser>
          <c:idx val="13"/>
          <c:order val="13"/>
          <c:tx>
            <c:strRef>
              <c:f>'[TO BEI-MEI obliczenia i dzialania.xlsx]wykresy'!$A$97</c:f>
              <c:strCache>
                <c:ptCount val="1"/>
                <c:pt idx="0">
                  <c:v>Słoneczna cieplna</c:v>
                </c:pt>
              </c:strCache>
            </c:strRef>
          </c:tx>
          <c:cat>
            <c:strRef>
              <c:f>'[TO BEI-MEI obliczenia i dzialania.xlsx]wykresy'!$B$83:$C$83</c:f>
              <c:strCache>
                <c:ptCount val="2"/>
                <c:pt idx="0">
                  <c:v>Rok 1998</c:v>
                </c:pt>
                <c:pt idx="1">
                  <c:v>Rok 2011</c:v>
                </c:pt>
              </c:strCache>
            </c:strRef>
          </c:cat>
          <c:val>
            <c:numRef>
              <c:f>'[TO BEI-MEI obliczenia i dzialania.xlsx]wykresy'!$B$97:$C$97</c:f>
              <c:numCache>
                <c:formatCode>#\.##0</c:formatCode>
                <c:ptCount val="2"/>
                <c:pt idx="0">
                  <c:v>0</c:v>
                </c:pt>
                <c:pt idx="1">
                  <c:v>0</c:v>
                </c:pt>
              </c:numCache>
            </c:numRef>
          </c:val>
        </c:ser>
        <c:ser>
          <c:idx val="14"/>
          <c:order val="14"/>
          <c:tx>
            <c:strRef>
              <c:f>'[TO BEI-MEI obliczenia i dzialania.xlsx]wykresy'!$A$98</c:f>
              <c:strCache>
                <c:ptCount val="1"/>
                <c:pt idx="0">
                  <c:v>Geotermiczna</c:v>
                </c:pt>
              </c:strCache>
            </c:strRef>
          </c:tx>
          <c:cat>
            <c:strRef>
              <c:f>'[TO BEI-MEI obliczenia i dzialania.xlsx]wykresy'!$B$83:$C$83</c:f>
              <c:strCache>
                <c:ptCount val="2"/>
                <c:pt idx="0">
                  <c:v>Rok 1998</c:v>
                </c:pt>
                <c:pt idx="1">
                  <c:v>Rok 2011</c:v>
                </c:pt>
              </c:strCache>
            </c:strRef>
          </c:cat>
          <c:val>
            <c:numRef>
              <c:f>'[TO BEI-MEI obliczenia i dzialania.xlsx]wykresy'!$B$98:$C$98</c:f>
              <c:numCache>
                <c:formatCode>#\.##0</c:formatCode>
                <c:ptCount val="2"/>
                <c:pt idx="0">
                  <c:v>0</c:v>
                </c:pt>
                <c:pt idx="1">
                  <c:v>0</c:v>
                </c:pt>
              </c:numCache>
            </c:numRef>
          </c:val>
        </c:ser>
        <c:gapWidth val="300"/>
        <c:overlap val="100"/>
        <c:serLines/>
        <c:axId val="117538816"/>
        <c:axId val="117540736"/>
      </c:barChart>
      <c:catAx>
        <c:axId val="117538816"/>
        <c:scaling>
          <c:orientation val="minMax"/>
        </c:scaling>
        <c:axPos val="b"/>
        <c:title>
          <c:tx>
            <c:rich>
              <a:bodyPr/>
              <a:lstStyle/>
              <a:p>
                <a:pPr>
                  <a:defRPr/>
                </a:pPr>
                <a:r>
                  <a:rPr lang="pl-PL"/>
                  <a:t>Rok inwentaryzacji</a:t>
                </a:r>
              </a:p>
            </c:rich>
          </c:tx>
        </c:title>
        <c:majorTickMark val="none"/>
        <c:tickLblPos val="nextTo"/>
        <c:crossAx val="117540736"/>
        <c:crosses val="autoZero"/>
        <c:auto val="1"/>
        <c:lblAlgn val="ctr"/>
        <c:lblOffset val="100"/>
      </c:catAx>
      <c:valAx>
        <c:axId val="117540736"/>
        <c:scaling>
          <c:orientation val="minMax"/>
        </c:scaling>
        <c:axPos val="l"/>
        <c:majorGridlines/>
        <c:title>
          <c:tx>
            <c:rich>
              <a:bodyPr/>
              <a:lstStyle/>
              <a:p>
                <a:pPr>
                  <a:defRPr/>
                </a:pPr>
                <a:r>
                  <a:rPr lang="pl-PL"/>
                  <a:t>Zużycie energii [MWh]</a:t>
                </a:r>
              </a:p>
            </c:rich>
          </c:tx>
        </c:title>
        <c:numFmt formatCode="#,##0" sourceLinked="0"/>
        <c:tickLblPos val="nextTo"/>
        <c:crossAx val="117538816"/>
        <c:crosses val="autoZero"/>
        <c:crossBetween val="between"/>
      </c:valAx>
    </c:plotArea>
    <c:legend>
      <c:legendPos val="r"/>
      <c:legendEntry>
        <c:idx val="4"/>
        <c:delete val="1"/>
      </c:legendEntry>
      <c:legendEntry>
        <c:idx val="3"/>
        <c:delete val="1"/>
      </c:legendEntry>
      <c:legendEntry>
        <c:idx val="1"/>
        <c:delete val="1"/>
      </c:legendEntry>
      <c:legendEntry>
        <c:idx val="0"/>
        <c:delete val="1"/>
      </c:legendEntry>
    </c:legend>
    <c:plotVisOnly val="1"/>
    <c:dispBlanksAs val="gap"/>
  </c:chart>
  <c:spPr>
    <a:ln>
      <a:noFill/>
    </a:ln>
  </c:spPr>
  <c:externalData r:id="rId2"/>
</c:chartSpace>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AFC50B-BDED-4C6D-B9DE-A22BA6EEF04F}" type="doc">
      <dgm:prSet loTypeId="urn:microsoft.com/office/officeart/2005/8/layout/venn1" loCatId="relationship" qsTypeId="urn:microsoft.com/office/officeart/2005/8/quickstyle/simple1#1" qsCatId="simple" csTypeId="urn:microsoft.com/office/officeart/2005/8/colors/accent3_5" csCatId="accent3"/>
      <dgm:spPr/>
    </dgm:pt>
    <dgm:pt modelId="{E406CBF7-443F-413E-A268-D3C10A8786F5}">
      <dgm:prSet/>
      <dgm:spPr>
        <a:xfrm>
          <a:off x="2372588" y="0"/>
          <a:ext cx="1227632" cy="656971"/>
        </a:xfrm>
        <a:sp3d/>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pl-PL" b="0" i="0" u="none" strike="noStrike" cap="none" normalizeH="0" baseline="0" smtClean="0">
              <a:ln/>
              <a:effectLst/>
              <a:latin typeface="Arial" panose="020B0604020202020204" pitchFamily="34" charset="0"/>
              <a:ea typeface="+mn-ea"/>
              <a:cs typeface="Arial" panose="020B0604020202020204" pitchFamily="34" charset="0"/>
            </a:rPr>
            <a:t>Samorząd</a:t>
          </a:r>
        </a:p>
      </dgm:t>
    </dgm:pt>
    <dgm:pt modelId="{C70D2099-FD5C-49B8-BAAD-13A53BED979E}" type="parTrans" cxnId="{C42C4AE3-D7C0-4AF8-B8F6-FD43A9AA7B0E}">
      <dgm:prSet/>
      <dgm:spPr/>
      <dgm:t>
        <a:bodyPr/>
        <a:lstStyle/>
        <a:p>
          <a:endParaRPr lang="pl-PL"/>
        </a:p>
      </dgm:t>
    </dgm:pt>
    <dgm:pt modelId="{C768B72D-67FA-48D1-8171-317B00A066B5}" type="sibTrans" cxnId="{C42C4AE3-D7C0-4AF8-B8F6-FD43A9AA7B0E}">
      <dgm:prSet/>
      <dgm:spPr/>
      <dgm:t>
        <a:bodyPr/>
        <a:lstStyle/>
        <a:p>
          <a:endParaRPr lang="pl-PL"/>
        </a:p>
      </dgm:t>
    </dgm:pt>
    <dgm:pt modelId="{64A4CEB6-EA2B-4A7D-8175-28C559664078}">
      <dgm:prSet/>
      <dgm:spPr>
        <a:xfrm>
          <a:off x="3968510" y="624122"/>
          <a:ext cx="1160670" cy="722668"/>
        </a:xfrm>
        <a:sp3d/>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pl-PL" b="0" i="0" u="none" strike="noStrike" cap="none" normalizeH="0" baseline="0" smtClean="0">
              <a:ln/>
              <a:effectLst/>
              <a:latin typeface="Arial" panose="020B0604020202020204" pitchFamily="34" charset="0"/>
              <a:ea typeface="+mn-ea"/>
              <a:cs typeface="Arial" panose="020B0604020202020204" pitchFamily="34" charset="0"/>
            </a:rPr>
            <a:t>Przedsiębiorstwa energetyczne</a:t>
          </a:r>
        </a:p>
      </dgm:t>
    </dgm:pt>
    <dgm:pt modelId="{5F0B550B-7468-4CC3-AC52-24EB773C2954}" type="parTrans" cxnId="{44BAA8BC-D891-4A2A-B0E9-5725B7C41E4A}">
      <dgm:prSet/>
      <dgm:spPr/>
      <dgm:t>
        <a:bodyPr/>
        <a:lstStyle/>
        <a:p>
          <a:endParaRPr lang="pl-PL"/>
        </a:p>
      </dgm:t>
    </dgm:pt>
    <dgm:pt modelId="{C753A237-E1D1-4B13-9045-649B403C2185}" type="sibTrans" cxnId="{44BAA8BC-D891-4A2A-B0E9-5725B7C41E4A}">
      <dgm:prSet/>
      <dgm:spPr/>
      <dgm:t>
        <a:bodyPr/>
        <a:lstStyle/>
        <a:p>
          <a:endParaRPr lang="pl-PL"/>
        </a:p>
      </dgm:t>
    </dgm:pt>
    <dgm:pt modelId="{55F7C204-8406-4E2E-8C6E-3ECB8283118F}">
      <dgm:prSet/>
      <dgm:spPr>
        <a:xfrm>
          <a:off x="4080113" y="1543881"/>
          <a:ext cx="1138350" cy="771940"/>
        </a:xfrm>
        <a:sp3d/>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pl-PL" b="0" i="0" u="none" strike="noStrike" cap="none" normalizeH="0" baseline="0" smtClean="0">
              <a:ln/>
              <a:effectLst/>
              <a:latin typeface="Arial" panose="020B0604020202020204" pitchFamily="34" charset="0"/>
              <a:ea typeface="+mn-ea"/>
              <a:cs typeface="Arial" panose="020B0604020202020204" pitchFamily="34" charset="0"/>
            </a:rPr>
            <a:t>Instytucje samorządowe</a:t>
          </a:r>
        </a:p>
      </dgm:t>
    </dgm:pt>
    <dgm:pt modelId="{A72DC33F-8960-4037-ACD4-BC36BEB4352E}" type="parTrans" cxnId="{18BBB29F-9E0C-40C8-84FB-921DDB1BF9E0}">
      <dgm:prSet/>
      <dgm:spPr/>
      <dgm:t>
        <a:bodyPr/>
        <a:lstStyle/>
        <a:p>
          <a:endParaRPr lang="pl-PL"/>
        </a:p>
      </dgm:t>
    </dgm:pt>
    <dgm:pt modelId="{B278A5F9-5566-42DB-A445-A7261089D49E}" type="sibTrans" cxnId="{18BBB29F-9E0C-40C8-84FB-921DDB1BF9E0}">
      <dgm:prSet/>
      <dgm:spPr/>
      <dgm:t>
        <a:bodyPr/>
        <a:lstStyle/>
        <a:p>
          <a:endParaRPr lang="pl-PL"/>
        </a:p>
      </dgm:t>
    </dgm:pt>
    <dgm:pt modelId="{669E78EE-B90E-4744-A27B-256C3D5B2ACE}">
      <dgm:prSet/>
      <dgm:spPr>
        <a:xfrm>
          <a:off x="3589060" y="2578611"/>
          <a:ext cx="1227632" cy="706243"/>
        </a:xfrm>
        <a:sp3d/>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pl-PL" b="0" i="0" u="none" strike="noStrike" cap="none" normalizeH="0" baseline="0" smtClean="0">
              <a:ln/>
              <a:effectLst/>
              <a:latin typeface="Arial" panose="020B0604020202020204" pitchFamily="34" charset="0"/>
              <a:ea typeface="+mn-ea"/>
              <a:cs typeface="Arial" panose="020B0604020202020204" pitchFamily="34" charset="0"/>
            </a:rPr>
            <a:t>Instytucje państwowe i inne publiczne</a:t>
          </a:r>
        </a:p>
      </dgm:t>
    </dgm:pt>
    <dgm:pt modelId="{3B393437-2D37-4A8E-AAF9-7DF52B8EC730}" type="parTrans" cxnId="{4482D707-E56F-4024-8583-E5A12C328809}">
      <dgm:prSet/>
      <dgm:spPr/>
      <dgm:t>
        <a:bodyPr/>
        <a:lstStyle/>
        <a:p>
          <a:endParaRPr lang="pl-PL"/>
        </a:p>
      </dgm:t>
    </dgm:pt>
    <dgm:pt modelId="{D8DC9995-5DA9-4601-8151-C573777CDD37}" type="sibTrans" cxnId="{4482D707-E56F-4024-8583-E5A12C328809}">
      <dgm:prSet/>
      <dgm:spPr/>
      <dgm:t>
        <a:bodyPr/>
        <a:lstStyle/>
        <a:p>
          <a:endParaRPr lang="pl-PL"/>
        </a:p>
      </dgm:t>
    </dgm:pt>
    <dgm:pt modelId="{E47CB8D2-90AB-44AB-80A2-84245EBD1E19}">
      <dgm:prSet/>
      <dgm:spPr>
        <a:xfrm>
          <a:off x="1156116" y="2578611"/>
          <a:ext cx="1227632" cy="706243"/>
        </a:xfrm>
        <a:sp3d/>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pl-PL" b="0" i="0" u="none" strike="noStrike" cap="none" normalizeH="0" baseline="0" smtClean="0">
              <a:ln/>
              <a:effectLst/>
              <a:latin typeface="Arial" panose="020B0604020202020204" pitchFamily="34" charset="0"/>
              <a:ea typeface="+mn-ea"/>
              <a:cs typeface="Arial" panose="020B0604020202020204" pitchFamily="34" charset="0"/>
            </a:rPr>
            <a:t>Społeczność lokalna</a:t>
          </a:r>
        </a:p>
      </dgm:t>
    </dgm:pt>
    <dgm:pt modelId="{D441F260-D98F-47F3-AA55-0A84A28121E7}" type="parTrans" cxnId="{68C46ED9-6D43-481E-89E8-535DD132B37A}">
      <dgm:prSet/>
      <dgm:spPr/>
      <dgm:t>
        <a:bodyPr/>
        <a:lstStyle/>
        <a:p>
          <a:endParaRPr lang="pl-PL"/>
        </a:p>
      </dgm:t>
    </dgm:pt>
    <dgm:pt modelId="{D057BB64-CEC3-41D4-B1F0-921AC4C2A3EF}" type="sibTrans" cxnId="{68C46ED9-6D43-481E-89E8-535DD132B37A}">
      <dgm:prSet/>
      <dgm:spPr/>
      <dgm:t>
        <a:bodyPr/>
        <a:lstStyle/>
        <a:p>
          <a:endParaRPr lang="pl-PL"/>
        </a:p>
      </dgm:t>
    </dgm:pt>
    <dgm:pt modelId="{871478FE-42AA-4C84-AAC3-2C3E252CCE90}">
      <dgm:prSet/>
      <dgm:spPr>
        <a:xfrm>
          <a:off x="754346" y="1543881"/>
          <a:ext cx="1138350" cy="771940"/>
        </a:xfrm>
        <a:sp3d/>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pl-PL" b="0" i="0" u="none" strike="noStrike" cap="none" normalizeH="0" baseline="0" smtClean="0">
              <a:ln/>
              <a:effectLst/>
              <a:latin typeface="Arial" panose="020B0604020202020204" pitchFamily="34" charset="0"/>
              <a:ea typeface="+mn-ea"/>
              <a:cs typeface="Arial" panose="020B0604020202020204" pitchFamily="34" charset="0"/>
            </a:rPr>
            <a:t>Przedsiębiorcy</a:t>
          </a:r>
        </a:p>
      </dgm:t>
    </dgm:pt>
    <dgm:pt modelId="{EBDF334B-1DC2-4193-98DB-657910C352C0}" type="parTrans" cxnId="{75B65771-7E60-41CF-8B14-2729294915A6}">
      <dgm:prSet/>
      <dgm:spPr/>
      <dgm:t>
        <a:bodyPr/>
        <a:lstStyle/>
        <a:p>
          <a:endParaRPr lang="pl-PL"/>
        </a:p>
      </dgm:t>
    </dgm:pt>
    <dgm:pt modelId="{E51FFA3F-C629-4F10-A37C-6F9F6A781F2A}" type="sibTrans" cxnId="{75B65771-7E60-41CF-8B14-2729294915A6}">
      <dgm:prSet/>
      <dgm:spPr/>
      <dgm:t>
        <a:bodyPr/>
        <a:lstStyle/>
        <a:p>
          <a:endParaRPr lang="pl-PL"/>
        </a:p>
      </dgm:t>
    </dgm:pt>
    <dgm:pt modelId="{142A06B7-5232-42D7-A661-4BFA969B8E05}">
      <dgm:prSet/>
      <dgm:spPr>
        <a:xfrm>
          <a:off x="843628" y="624122"/>
          <a:ext cx="1160670" cy="722668"/>
        </a:xfrm>
        <a:sp3d/>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pl-PL" b="0" i="0" u="none" strike="noStrike" cap="none" normalizeH="0" baseline="0" smtClean="0">
              <a:ln/>
              <a:effectLst/>
              <a:latin typeface="Arial" panose="020B0604020202020204" pitchFamily="34" charset="0"/>
              <a:ea typeface="+mn-ea"/>
              <a:cs typeface="Arial" panose="020B0604020202020204" pitchFamily="34" charset="0"/>
            </a:rPr>
            <a:t>Organizacje pozarządowe</a:t>
          </a:r>
        </a:p>
      </dgm:t>
    </dgm:pt>
    <dgm:pt modelId="{1E87D053-7B14-4504-A69E-4F1077474E7B}" type="parTrans" cxnId="{B3AE2563-A0BB-42C5-889A-A195ECE156C7}">
      <dgm:prSet/>
      <dgm:spPr/>
      <dgm:t>
        <a:bodyPr/>
        <a:lstStyle/>
        <a:p>
          <a:endParaRPr lang="pl-PL"/>
        </a:p>
      </dgm:t>
    </dgm:pt>
    <dgm:pt modelId="{04C56396-339B-4EAD-BC84-4FC73D971C1B}" type="sibTrans" cxnId="{B3AE2563-A0BB-42C5-889A-A195ECE156C7}">
      <dgm:prSet/>
      <dgm:spPr/>
      <dgm:t>
        <a:bodyPr/>
        <a:lstStyle/>
        <a:p>
          <a:endParaRPr lang="pl-PL"/>
        </a:p>
      </dgm:t>
    </dgm:pt>
    <dgm:pt modelId="{084A5419-1F64-4559-9A70-C88FF10A04D7}">
      <dgm:prSet/>
      <dgm:spPr/>
      <dgm:t>
        <a:bodyPr/>
        <a:lstStyle/>
        <a:p>
          <a:endParaRPr lang="pl-PL"/>
        </a:p>
      </dgm:t>
    </dgm:pt>
    <dgm:pt modelId="{301C6940-0BC1-4DCE-A4AB-2F8FE5CB9FAB}" type="parTrans" cxnId="{1CE115FB-03AC-4A0D-9E37-EC6FDF8839DC}">
      <dgm:prSet/>
      <dgm:spPr/>
      <dgm:t>
        <a:bodyPr/>
        <a:lstStyle/>
        <a:p>
          <a:endParaRPr lang="pl-PL"/>
        </a:p>
      </dgm:t>
    </dgm:pt>
    <dgm:pt modelId="{5A6DABDA-1DE4-4FDD-88CB-92BEB3357A32}" type="sibTrans" cxnId="{1CE115FB-03AC-4A0D-9E37-EC6FDF8839DC}">
      <dgm:prSet/>
      <dgm:spPr/>
      <dgm:t>
        <a:bodyPr/>
        <a:lstStyle/>
        <a:p>
          <a:endParaRPr lang="pl-PL"/>
        </a:p>
      </dgm:t>
    </dgm:pt>
    <dgm:pt modelId="{272513DF-AB6B-44C2-A805-1D05E2156C7E}">
      <dgm:prSet/>
      <dgm:spPr/>
      <dgm:t>
        <a:bodyPr/>
        <a:lstStyle/>
        <a:p>
          <a:endParaRPr lang="pl-PL"/>
        </a:p>
      </dgm:t>
    </dgm:pt>
    <dgm:pt modelId="{CADF9F19-1EE9-4EBE-840F-263E76956CD0}" type="parTrans" cxnId="{32202073-4AE7-4383-920B-31FCA6A497C2}">
      <dgm:prSet/>
      <dgm:spPr/>
      <dgm:t>
        <a:bodyPr/>
        <a:lstStyle/>
        <a:p>
          <a:endParaRPr lang="pl-PL"/>
        </a:p>
      </dgm:t>
    </dgm:pt>
    <dgm:pt modelId="{663146E2-F155-434C-B8AE-B76485EF1511}" type="sibTrans" cxnId="{32202073-4AE7-4383-920B-31FCA6A497C2}">
      <dgm:prSet/>
      <dgm:spPr/>
      <dgm:t>
        <a:bodyPr/>
        <a:lstStyle/>
        <a:p>
          <a:endParaRPr lang="pl-PL"/>
        </a:p>
      </dgm:t>
    </dgm:pt>
    <dgm:pt modelId="{DD39DED5-DA92-43F1-B537-40EFE28EB0EB}" type="pres">
      <dgm:prSet presAssocID="{38AFC50B-BDED-4C6D-B9DE-A22BA6EEF04F}" presName="compositeShape" presStyleCnt="0">
        <dgm:presLayoutVars>
          <dgm:chMax val="7"/>
          <dgm:dir/>
          <dgm:resizeHandles val="exact"/>
        </dgm:presLayoutVars>
      </dgm:prSet>
      <dgm:spPr/>
    </dgm:pt>
    <dgm:pt modelId="{262CC9CA-6229-4E5A-BC61-D08BBB58F692}" type="pres">
      <dgm:prSet presAssocID="{E406CBF7-443F-413E-A268-D3C10A8786F5}" presName="circ1" presStyleLbl="vennNode1" presStyleIdx="0" presStyleCnt="7"/>
      <dgm:spPr>
        <a:xfrm>
          <a:off x="2450710" y="836324"/>
          <a:ext cx="1071388" cy="1071519"/>
        </a:xfrm>
        <a:prstGeom prst="ellipse">
          <a:avLst/>
        </a:prstGeom>
      </dgm:spPr>
    </dgm:pt>
    <dgm:pt modelId="{140D4F55-1FBA-437F-AB91-058C6EE76C95}" type="pres">
      <dgm:prSet presAssocID="{E406CBF7-443F-413E-A268-D3C10A8786F5}" presName="circ1Tx" presStyleLbl="revTx" presStyleIdx="0" presStyleCnt="0">
        <dgm:presLayoutVars>
          <dgm:chMax val="0"/>
          <dgm:chPref val="0"/>
          <dgm:bulletEnabled val="1"/>
        </dgm:presLayoutVars>
      </dgm:prSet>
      <dgm:spPr>
        <a:prstGeom prst="rect">
          <a:avLst/>
        </a:prstGeom>
      </dgm:spPr>
      <dgm:t>
        <a:bodyPr/>
        <a:lstStyle/>
        <a:p>
          <a:endParaRPr lang="pl-PL"/>
        </a:p>
      </dgm:t>
    </dgm:pt>
    <dgm:pt modelId="{731D34DE-85F8-4BC0-8020-3DB43D28D1A8}" type="pres">
      <dgm:prSet presAssocID="{64A4CEB6-EA2B-4A7D-8175-28C559664078}" presName="circ2" presStyleLbl="vennNode1" presStyleIdx="1" presStyleCnt="7"/>
      <dgm:spPr>
        <a:xfrm>
          <a:off x="2764984" y="987427"/>
          <a:ext cx="1071388" cy="1071519"/>
        </a:xfrm>
        <a:prstGeom prst="ellipse">
          <a:avLst/>
        </a:prstGeom>
      </dgm:spPr>
    </dgm:pt>
    <dgm:pt modelId="{DC228207-01D4-4479-B9CC-5F3E97B45415}" type="pres">
      <dgm:prSet presAssocID="{64A4CEB6-EA2B-4A7D-8175-28C559664078}" presName="circ2Tx" presStyleLbl="revTx" presStyleIdx="0" presStyleCnt="0">
        <dgm:presLayoutVars>
          <dgm:chMax val="0"/>
          <dgm:chPref val="0"/>
          <dgm:bulletEnabled val="1"/>
        </dgm:presLayoutVars>
      </dgm:prSet>
      <dgm:spPr>
        <a:prstGeom prst="rect">
          <a:avLst/>
        </a:prstGeom>
      </dgm:spPr>
      <dgm:t>
        <a:bodyPr/>
        <a:lstStyle/>
        <a:p>
          <a:endParaRPr lang="pl-PL"/>
        </a:p>
      </dgm:t>
    </dgm:pt>
    <dgm:pt modelId="{B89165DC-DE67-4EDE-85F4-F4F16E6D0744}" type="pres">
      <dgm:prSet presAssocID="{55F7C204-8406-4E2E-8C6E-3ECB8283118F}" presName="circ3" presStyleLbl="vennNode1" presStyleIdx="2" presStyleCnt="7"/>
      <dgm:spPr>
        <a:xfrm>
          <a:off x="2842213" y="1327409"/>
          <a:ext cx="1071388" cy="1071519"/>
        </a:xfrm>
        <a:prstGeom prst="ellipse">
          <a:avLst/>
        </a:prstGeom>
      </dgm:spPr>
    </dgm:pt>
    <dgm:pt modelId="{2A879E4B-84B9-4950-A656-4C664333429A}" type="pres">
      <dgm:prSet presAssocID="{55F7C204-8406-4E2E-8C6E-3ECB8283118F}" presName="circ3Tx" presStyleLbl="revTx" presStyleIdx="0" presStyleCnt="0">
        <dgm:presLayoutVars>
          <dgm:chMax val="0"/>
          <dgm:chPref val="0"/>
          <dgm:bulletEnabled val="1"/>
        </dgm:presLayoutVars>
      </dgm:prSet>
      <dgm:spPr>
        <a:prstGeom prst="rect">
          <a:avLst/>
        </a:prstGeom>
      </dgm:spPr>
      <dgm:t>
        <a:bodyPr/>
        <a:lstStyle/>
        <a:p>
          <a:endParaRPr lang="pl-PL"/>
        </a:p>
      </dgm:t>
    </dgm:pt>
    <dgm:pt modelId="{AE7F0895-F4A7-498C-B80E-88732B494BB2}" type="pres">
      <dgm:prSet presAssocID="{669E78EE-B90E-4744-A27B-256C3D5B2ACE}" presName="circ4" presStyleLbl="vennNode1" presStyleIdx="3" presStyleCnt="7"/>
      <dgm:spPr>
        <a:xfrm>
          <a:off x="2624811" y="1600052"/>
          <a:ext cx="1071388" cy="1071519"/>
        </a:xfrm>
        <a:prstGeom prst="ellipse">
          <a:avLst/>
        </a:prstGeom>
      </dgm:spPr>
    </dgm:pt>
    <dgm:pt modelId="{5168860B-8EB3-4034-88FA-2DB9CB18D23D}" type="pres">
      <dgm:prSet presAssocID="{669E78EE-B90E-4744-A27B-256C3D5B2ACE}" presName="circ4Tx" presStyleLbl="revTx" presStyleIdx="0" presStyleCnt="0">
        <dgm:presLayoutVars>
          <dgm:chMax val="0"/>
          <dgm:chPref val="0"/>
          <dgm:bulletEnabled val="1"/>
        </dgm:presLayoutVars>
      </dgm:prSet>
      <dgm:spPr>
        <a:prstGeom prst="rect">
          <a:avLst/>
        </a:prstGeom>
      </dgm:spPr>
      <dgm:t>
        <a:bodyPr/>
        <a:lstStyle/>
        <a:p>
          <a:endParaRPr lang="pl-PL"/>
        </a:p>
      </dgm:t>
    </dgm:pt>
    <dgm:pt modelId="{556D913F-8605-4E22-BCC9-9CCAB3DFF98D}" type="pres">
      <dgm:prSet presAssocID="{E47CB8D2-90AB-44AB-80A2-84245EBD1E19}" presName="circ5" presStyleLbl="vennNode1" presStyleIdx="4" presStyleCnt="7"/>
      <dgm:spPr>
        <a:xfrm>
          <a:off x="2276610" y="1600052"/>
          <a:ext cx="1071388" cy="1071519"/>
        </a:xfrm>
        <a:prstGeom prst="ellipse">
          <a:avLst/>
        </a:prstGeom>
      </dgm:spPr>
    </dgm:pt>
    <dgm:pt modelId="{E65AC3A1-D71C-474B-8BC7-911908C2F6B0}" type="pres">
      <dgm:prSet presAssocID="{E47CB8D2-90AB-44AB-80A2-84245EBD1E19}" presName="circ5Tx" presStyleLbl="revTx" presStyleIdx="0" presStyleCnt="0">
        <dgm:presLayoutVars>
          <dgm:chMax val="0"/>
          <dgm:chPref val="0"/>
          <dgm:bulletEnabled val="1"/>
        </dgm:presLayoutVars>
      </dgm:prSet>
      <dgm:spPr>
        <a:prstGeom prst="rect">
          <a:avLst/>
        </a:prstGeom>
      </dgm:spPr>
      <dgm:t>
        <a:bodyPr/>
        <a:lstStyle/>
        <a:p>
          <a:endParaRPr lang="pl-PL"/>
        </a:p>
      </dgm:t>
    </dgm:pt>
    <dgm:pt modelId="{48505866-5A41-41FE-90BE-290A9DEBC404}" type="pres">
      <dgm:prSet presAssocID="{871478FE-42AA-4C84-AAC3-2C3E252CCE90}" presName="circ6" presStyleLbl="vennNode1" presStyleIdx="5" presStyleCnt="7"/>
      <dgm:spPr>
        <a:xfrm>
          <a:off x="2059207" y="1327409"/>
          <a:ext cx="1071388" cy="1071519"/>
        </a:xfrm>
        <a:prstGeom prst="ellipse">
          <a:avLst/>
        </a:prstGeom>
      </dgm:spPr>
    </dgm:pt>
    <dgm:pt modelId="{9355D002-5205-4202-A8E0-4F19870815A9}" type="pres">
      <dgm:prSet presAssocID="{871478FE-42AA-4C84-AAC3-2C3E252CCE90}" presName="circ6Tx" presStyleLbl="revTx" presStyleIdx="0" presStyleCnt="0">
        <dgm:presLayoutVars>
          <dgm:chMax val="0"/>
          <dgm:chPref val="0"/>
          <dgm:bulletEnabled val="1"/>
        </dgm:presLayoutVars>
      </dgm:prSet>
      <dgm:spPr>
        <a:prstGeom prst="rect">
          <a:avLst/>
        </a:prstGeom>
      </dgm:spPr>
      <dgm:t>
        <a:bodyPr/>
        <a:lstStyle/>
        <a:p>
          <a:endParaRPr lang="pl-PL"/>
        </a:p>
      </dgm:t>
    </dgm:pt>
    <dgm:pt modelId="{D9EF833F-A53E-4D88-B06B-32A0F8EA6636}" type="pres">
      <dgm:prSet presAssocID="{142A06B7-5232-42D7-A661-4BFA969B8E05}" presName="circ7" presStyleLbl="vennNode1" presStyleIdx="6" presStyleCnt="7" custLinFactNeighborX="4034" custLinFactNeighborY="-1614"/>
      <dgm:spPr>
        <a:xfrm>
          <a:off x="2136436" y="987427"/>
          <a:ext cx="1071388" cy="1071519"/>
        </a:xfrm>
        <a:prstGeom prst="ellipse">
          <a:avLst/>
        </a:prstGeom>
      </dgm:spPr>
    </dgm:pt>
    <dgm:pt modelId="{4908A0BC-03C2-4D8A-8DDE-4A52C5328666}" type="pres">
      <dgm:prSet presAssocID="{142A06B7-5232-42D7-A661-4BFA969B8E05}" presName="circ7Tx" presStyleLbl="revTx" presStyleIdx="0" presStyleCnt="0">
        <dgm:presLayoutVars>
          <dgm:chMax val="0"/>
          <dgm:chPref val="0"/>
          <dgm:bulletEnabled val="1"/>
        </dgm:presLayoutVars>
      </dgm:prSet>
      <dgm:spPr>
        <a:prstGeom prst="rect">
          <a:avLst/>
        </a:prstGeom>
      </dgm:spPr>
      <dgm:t>
        <a:bodyPr/>
        <a:lstStyle/>
        <a:p>
          <a:endParaRPr lang="pl-PL"/>
        </a:p>
      </dgm:t>
    </dgm:pt>
  </dgm:ptLst>
  <dgm:cxnLst>
    <dgm:cxn modelId="{CBE12DD0-08AB-494D-A3DE-07A8DD653F06}" type="presOf" srcId="{871478FE-42AA-4C84-AAC3-2C3E252CCE90}" destId="{9355D002-5205-4202-A8E0-4F19870815A9}" srcOrd="0" destOrd="0" presId="urn:microsoft.com/office/officeart/2005/8/layout/venn1"/>
    <dgm:cxn modelId="{DDC541BA-F15C-45FF-89E3-113F54FC552F}" type="presOf" srcId="{E47CB8D2-90AB-44AB-80A2-84245EBD1E19}" destId="{E65AC3A1-D71C-474B-8BC7-911908C2F6B0}" srcOrd="0" destOrd="0" presId="urn:microsoft.com/office/officeart/2005/8/layout/venn1"/>
    <dgm:cxn modelId="{32202073-4AE7-4383-920B-31FCA6A497C2}" srcId="{38AFC50B-BDED-4C6D-B9DE-A22BA6EEF04F}" destId="{272513DF-AB6B-44C2-A805-1D05E2156C7E}" srcOrd="8" destOrd="0" parTransId="{CADF9F19-1EE9-4EBE-840F-263E76956CD0}" sibTransId="{663146E2-F155-434C-B8AE-B76485EF1511}"/>
    <dgm:cxn modelId="{A7AA735F-5748-453D-99DE-19D8D2E26483}" type="presOf" srcId="{64A4CEB6-EA2B-4A7D-8175-28C559664078}" destId="{DC228207-01D4-4479-B9CC-5F3E97B45415}" srcOrd="0" destOrd="0" presId="urn:microsoft.com/office/officeart/2005/8/layout/venn1"/>
    <dgm:cxn modelId="{4482D707-E56F-4024-8583-E5A12C328809}" srcId="{38AFC50B-BDED-4C6D-B9DE-A22BA6EEF04F}" destId="{669E78EE-B90E-4744-A27B-256C3D5B2ACE}" srcOrd="3" destOrd="0" parTransId="{3B393437-2D37-4A8E-AAF9-7DF52B8EC730}" sibTransId="{D8DC9995-5DA9-4601-8151-C573777CDD37}"/>
    <dgm:cxn modelId="{38FC1FD6-0709-4FA6-85D1-607BEFF2EE91}" type="presOf" srcId="{38AFC50B-BDED-4C6D-B9DE-A22BA6EEF04F}" destId="{DD39DED5-DA92-43F1-B537-40EFE28EB0EB}" srcOrd="0" destOrd="0" presId="urn:microsoft.com/office/officeart/2005/8/layout/venn1"/>
    <dgm:cxn modelId="{C42C4AE3-D7C0-4AF8-B8F6-FD43A9AA7B0E}" srcId="{38AFC50B-BDED-4C6D-B9DE-A22BA6EEF04F}" destId="{E406CBF7-443F-413E-A268-D3C10A8786F5}" srcOrd="0" destOrd="0" parTransId="{C70D2099-FD5C-49B8-BAAD-13A53BED979E}" sibTransId="{C768B72D-67FA-48D1-8171-317B00A066B5}"/>
    <dgm:cxn modelId="{10616F41-C6BF-4813-825B-EAC05A9F7C24}" type="presOf" srcId="{669E78EE-B90E-4744-A27B-256C3D5B2ACE}" destId="{5168860B-8EB3-4034-88FA-2DB9CB18D23D}" srcOrd="0" destOrd="0" presId="urn:microsoft.com/office/officeart/2005/8/layout/venn1"/>
    <dgm:cxn modelId="{95266E4B-A434-42DA-9204-971BC4560DC6}" type="presOf" srcId="{E406CBF7-443F-413E-A268-D3C10A8786F5}" destId="{140D4F55-1FBA-437F-AB91-058C6EE76C95}" srcOrd="0" destOrd="0" presId="urn:microsoft.com/office/officeart/2005/8/layout/venn1"/>
    <dgm:cxn modelId="{F761CE88-87FD-4EC0-AA79-27694BBFD0C2}" type="presOf" srcId="{55F7C204-8406-4E2E-8C6E-3ECB8283118F}" destId="{2A879E4B-84B9-4950-A656-4C664333429A}" srcOrd="0" destOrd="0" presId="urn:microsoft.com/office/officeart/2005/8/layout/venn1"/>
    <dgm:cxn modelId="{75B65771-7E60-41CF-8B14-2729294915A6}" srcId="{38AFC50B-BDED-4C6D-B9DE-A22BA6EEF04F}" destId="{871478FE-42AA-4C84-AAC3-2C3E252CCE90}" srcOrd="5" destOrd="0" parTransId="{EBDF334B-1DC2-4193-98DB-657910C352C0}" sibTransId="{E51FFA3F-C629-4F10-A37C-6F9F6A781F2A}"/>
    <dgm:cxn modelId="{B3AE2563-A0BB-42C5-889A-A195ECE156C7}" srcId="{38AFC50B-BDED-4C6D-B9DE-A22BA6EEF04F}" destId="{142A06B7-5232-42D7-A661-4BFA969B8E05}" srcOrd="6" destOrd="0" parTransId="{1E87D053-7B14-4504-A69E-4F1077474E7B}" sibTransId="{04C56396-339B-4EAD-BC84-4FC73D971C1B}"/>
    <dgm:cxn modelId="{18BBB29F-9E0C-40C8-84FB-921DDB1BF9E0}" srcId="{38AFC50B-BDED-4C6D-B9DE-A22BA6EEF04F}" destId="{55F7C204-8406-4E2E-8C6E-3ECB8283118F}" srcOrd="2" destOrd="0" parTransId="{A72DC33F-8960-4037-ACD4-BC36BEB4352E}" sibTransId="{B278A5F9-5566-42DB-A445-A7261089D49E}"/>
    <dgm:cxn modelId="{44BAA8BC-D891-4A2A-B0E9-5725B7C41E4A}" srcId="{38AFC50B-BDED-4C6D-B9DE-A22BA6EEF04F}" destId="{64A4CEB6-EA2B-4A7D-8175-28C559664078}" srcOrd="1" destOrd="0" parTransId="{5F0B550B-7468-4CC3-AC52-24EB773C2954}" sibTransId="{C753A237-E1D1-4B13-9045-649B403C2185}"/>
    <dgm:cxn modelId="{68C46ED9-6D43-481E-89E8-535DD132B37A}" srcId="{38AFC50B-BDED-4C6D-B9DE-A22BA6EEF04F}" destId="{E47CB8D2-90AB-44AB-80A2-84245EBD1E19}" srcOrd="4" destOrd="0" parTransId="{D441F260-D98F-47F3-AA55-0A84A28121E7}" sibTransId="{D057BB64-CEC3-41D4-B1F0-921AC4C2A3EF}"/>
    <dgm:cxn modelId="{1CE115FB-03AC-4A0D-9E37-EC6FDF8839DC}" srcId="{38AFC50B-BDED-4C6D-B9DE-A22BA6EEF04F}" destId="{084A5419-1F64-4559-9A70-C88FF10A04D7}" srcOrd="7" destOrd="0" parTransId="{301C6940-0BC1-4DCE-A4AB-2F8FE5CB9FAB}" sibTransId="{5A6DABDA-1DE4-4FDD-88CB-92BEB3357A32}"/>
    <dgm:cxn modelId="{B0758327-28F2-4298-B3A4-61527DAB136B}" type="presOf" srcId="{142A06B7-5232-42D7-A661-4BFA969B8E05}" destId="{4908A0BC-03C2-4D8A-8DDE-4A52C5328666}" srcOrd="0" destOrd="0" presId="urn:microsoft.com/office/officeart/2005/8/layout/venn1"/>
    <dgm:cxn modelId="{FCB0AA0B-2218-4942-AD15-BAB3D195AC4B}" type="presParOf" srcId="{DD39DED5-DA92-43F1-B537-40EFE28EB0EB}" destId="{262CC9CA-6229-4E5A-BC61-D08BBB58F692}" srcOrd="0" destOrd="0" presId="urn:microsoft.com/office/officeart/2005/8/layout/venn1"/>
    <dgm:cxn modelId="{490C9B79-44A4-4745-AC5F-7212727CD2F0}" type="presParOf" srcId="{DD39DED5-DA92-43F1-B537-40EFE28EB0EB}" destId="{140D4F55-1FBA-437F-AB91-058C6EE76C95}" srcOrd="1" destOrd="0" presId="urn:microsoft.com/office/officeart/2005/8/layout/venn1"/>
    <dgm:cxn modelId="{9D554F87-1373-487B-BD10-0B5EDE3293EA}" type="presParOf" srcId="{DD39DED5-DA92-43F1-B537-40EFE28EB0EB}" destId="{731D34DE-85F8-4BC0-8020-3DB43D28D1A8}" srcOrd="2" destOrd="0" presId="urn:microsoft.com/office/officeart/2005/8/layout/venn1"/>
    <dgm:cxn modelId="{FF0F7734-DF28-48CD-A6BD-5048E41F1296}" type="presParOf" srcId="{DD39DED5-DA92-43F1-B537-40EFE28EB0EB}" destId="{DC228207-01D4-4479-B9CC-5F3E97B45415}" srcOrd="3" destOrd="0" presId="urn:microsoft.com/office/officeart/2005/8/layout/venn1"/>
    <dgm:cxn modelId="{648E70F7-F5B6-4AFC-877C-4B060779AF88}" type="presParOf" srcId="{DD39DED5-DA92-43F1-B537-40EFE28EB0EB}" destId="{B89165DC-DE67-4EDE-85F4-F4F16E6D0744}" srcOrd="4" destOrd="0" presId="urn:microsoft.com/office/officeart/2005/8/layout/venn1"/>
    <dgm:cxn modelId="{A71822CC-40BF-47F9-9E9A-DDF11F330A7B}" type="presParOf" srcId="{DD39DED5-DA92-43F1-B537-40EFE28EB0EB}" destId="{2A879E4B-84B9-4950-A656-4C664333429A}" srcOrd="5" destOrd="0" presId="urn:microsoft.com/office/officeart/2005/8/layout/venn1"/>
    <dgm:cxn modelId="{BDA75644-28B3-4C44-9AF8-884B053781F8}" type="presParOf" srcId="{DD39DED5-DA92-43F1-B537-40EFE28EB0EB}" destId="{AE7F0895-F4A7-498C-B80E-88732B494BB2}" srcOrd="6" destOrd="0" presId="urn:microsoft.com/office/officeart/2005/8/layout/venn1"/>
    <dgm:cxn modelId="{4B646315-2F21-4135-8703-BE74B582FAC8}" type="presParOf" srcId="{DD39DED5-DA92-43F1-B537-40EFE28EB0EB}" destId="{5168860B-8EB3-4034-88FA-2DB9CB18D23D}" srcOrd="7" destOrd="0" presId="urn:microsoft.com/office/officeart/2005/8/layout/venn1"/>
    <dgm:cxn modelId="{69502D93-3A18-4357-9B2C-6E59814D5602}" type="presParOf" srcId="{DD39DED5-DA92-43F1-B537-40EFE28EB0EB}" destId="{556D913F-8605-4E22-BCC9-9CCAB3DFF98D}" srcOrd="8" destOrd="0" presId="urn:microsoft.com/office/officeart/2005/8/layout/venn1"/>
    <dgm:cxn modelId="{A529C3B9-B1A4-44A6-89B1-46075AB042C0}" type="presParOf" srcId="{DD39DED5-DA92-43F1-B537-40EFE28EB0EB}" destId="{E65AC3A1-D71C-474B-8BC7-911908C2F6B0}" srcOrd="9" destOrd="0" presId="urn:microsoft.com/office/officeart/2005/8/layout/venn1"/>
    <dgm:cxn modelId="{EFD714F6-60D1-4141-BFC1-ACC6383DD357}" type="presParOf" srcId="{DD39DED5-DA92-43F1-B537-40EFE28EB0EB}" destId="{48505866-5A41-41FE-90BE-290A9DEBC404}" srcOrd="10" destOrd="0" presId="urn:microsoft.com/office/officeart/2005/8/layout/venn1"/>
    <dgm:cxn modelId="{98A487AA-37C0-4D6F-948A-2527D5EC73A3}" type="presParOf" srcId="{DD39DED5-DA92-43F1-B537-40EFE28EB0EB}" destId="{9355D002-5205-4202-A8E0-4F19870815A9}" srcOrd="11" destOrd="0" presId="urn:microsoft.com/office/officeart/2005/8/layout/venn1"/>
    <dgm:cxn modelId="{DB43FE87-E323-49BB-B448-9742E1841667}" type="presParOf" srcId="{DD39DED5-DA92-43F1-B537-40EFE28EB0EB}" destId="{D9EF833F-A53E-4D88-B06B-32A0F8EA6636}" srcOrd="12" destOrd="0" presId="urn:microsoft.com/office/officeart/2005/8/layout/venn1"/>
    <dgm:cxn modelId="{4A3386DF-C61F-4D13-9D3B-C905FDC726ED}" type="presParOf" srcId="{DD39DED5-DA92-43F1-B537-40EFE28EB0EB}" destId="{4908A0BC-03C2-4D8A-8DDE-4A52C5328666}" srcOrd="13" destOrd="0" presId="urn:microsoft.com/office/officeart/2005/8/layout/venn1"/>
  </dgm:cxnLst>
  <dgm:bg/>
  <dgm:whole/>
</dgm:dataModel>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141</Pages>
  <Words>40790</Words>
  <Characters>244744</Characters>
  <Application>Microsoft Office Word</Application>
  <DocSecurity>0</DocSecurity>
  <Lines>2039</Lines>
  <Paragraphs>569</Paragraphs>
  <ScaleCrop>false</ScaleCrop>
  <Company>Acer</Company>
  <LinksUpToDate>false</LinksUpToDate>
  <CharactersWithSpaces>284965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DZIAŁAŃ NA RZECZ ZRÓWNOWAŻONEJ ENERGII (SEAP)</dc:title>
  <dc:subject/>
  <dc:creator>Andrzej Haraśny</dc:creator>
  <cp:keywords/>
  <dc:description/>
  <cp:lastModifiedBy>UMT</cp:lastModifiedBy>
  <cp:revision>2</cp:revision>
  <cp:lastPrinted>2013-07-15T12:52:00Z</cp:lastPrinted>
  <dcterms:created xsi:type="dcterms:W3CDTF">2013-07-19T09:36:00Z</dcterms:created>
  <dcterms:modified xsi:type="dcterms:W3CDTF">2013-07-19T09:36:00Z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0x0101001E9C65E05C184742B5C7B713C9E23668</vt:lpwstr>
  </property>
  <property fmtid="{D5CDD505-2E9C-101B-9397-08002B2CF9AE}" pid="3" name="Order">
    <vt:r8>4.43243169084941E-302</vt:r8>
  </property>
  <property fmtid="{D5CDD505-2E9C-101B-9397-08002B2CF9AE}" pid="4" name="TemplateUrl">
    <vt:lpwstr/>
  </property>
  <property fmtid="{D5CDD505-2E9C-101B-9397-08002B2CF9AE}" pid="5" name="_CopySource">
    <vt:lpwstr>http://carbonengineering.sharepoint.com/TeamSite/Miasta/TO_SEAP/Dokumentacja/3. Wykonanie/dokumentacja/Toruń_SEAP_v3_08.05.2013_po poprawkach od MZK.docx</vt:lpwstr>
  </property>
  <property fmtid="{D5CDD505-2E9C-101B-9397-08002B2CF9AE}" pid="6" name="xd_ProgID">
    <vt:lpwstr/>
  </property>
</Properties>
</file>